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3C02" w14:textId="77777777" w:rsidR="0017033B" w:rsidRDefault="0017033B">
      <w:r>
        <w:t>¿Cómo se determina si un yacimiento petrolero es comercialmente explotable?</w:t>
      </w:r>
    </w:p>
    <w:p w14:paraId="0F75A717" w14:textId="77777777" w:rsidR="00EA2974" w:rsidRDefault="00EA2974">
      <w:r>
        <w:t>Un yacimiento petrolero se puede considerar comercialmente explotable cuando cumple a la vez ciertos criterios como puede ser técnicos, económicos, legales y de riesgo:</w:t>
      </w:r>
    </w:p>
    <w:p w14:paraId="2F97D062" w14:textId="77777777" w:rsidR="00EA2974" w:rsidRDefault="00EA2974">
      <w:r>
        <w:t xml:space="preserve">1.- Evaluación técnica y geológica </w:t>
      </w:r>
    </w:p>
    <w:p w14:paraId="6E220DD3" w14:textId="77777777" w:rsidR="00EA2974" w:rsidRDefault="00EA2974">
      <w:r>
        <w:t xml:space="preserve">Primero se debe de determinar si hay petróleo y si se puede producir, para eso se tiene que comprobar que el sistema petrolero este completo (roca generadora, reservorio , trampa y sello), posteriormente se identifica la calidad del crudo saber si es ligero o pesado y como afecta en la producción </w:t>
      </w:r>
    </w:p>
    <w:p w14:paraId="2B7949C5" w14:textId="77777777" w:rsidR="00EA2974" w:rsidRDefault="00EA2974">
      <w:r>
        <w:t xml:space="preserve">2.- Evaluación </w:t>
      </w:r>
      <w:proofErr w:type="spellStart"/>
      <w:r>
        <w:t>economica</w:t>
      </w:r>
      <w:proofErr w:type="spellEnd"/>
      <w:r>
        <w:t xml:space="preserve"> </w:t>
      </w:r>
    </w:p>
    <w:p w14:paraId="670FD69E" w14:textId="77777777" w:rsidR="00EA2974" w:rsidRDefault="00EA2974">
      <w:r>
        <w:t xml:space="preserve">Este paso es básicamente para saber si vale la pena o no económicamente explotarlo, se analiza los ingresos esperados, cuánto dinero se puede generar por el petróleo producido según el precio estimado del crudo, también se checa la infraestructura para la perforación e instalaciones y por último  el tiempo de recuperación de la inversión inicial </w:t>
      </w:r>
    </w:p>
    <w:p w14:paraId="65A9533F" w14:textId="5393B816" w:rsidR="00EA2974" w:rsidRDefault="00EA2974">
      <w:r>
        <w:t xml:space="preserve">3.- Marco legal y contractual </w:t>
      </w:r>
    </w:p>
    <w:p w14:paraId="2BEB8EA6" w14:textId="77777777" w:rsidR="00EA2974" w:rsidRDefault="00EA2974">
      <w:r>
        <w:t>Aquí se tiene que corroborar tener los derechos de explotación vigentes, cumplir con el regulatorio fiscal y tener los permisos ambientales necesarios para seguir con la explotación de la obra, de otro caso no se podría empezar nada</w:t>
      </w:r>
    </w:p>
    <w:p w14:paraId="1B9A13B0" w14:textId="1475C8B0" w:rsidR="0017033B" w:rsidRDefault="00094D1E">
      <w:r>
        <w:rPr>
          <w:noProof/>
        </w:rPr>
        <w:drawing>
          <wp:anchor distT="0" distB="0" distL="114300" distR="114300" simplePos="0" relativeHeight="251659264" behindDoc="0" locked="0" layoutInCell="1" allowOverlap="1" wp14:anchorId="25F49601" wp14:editId="37F00B89">
            <wp:simplePos x="0" y="0"/>
            <wp:positionH relativeFrom="column">
              <wp:posOffset>-57150</wp:posOffset>
            </wp:positionH>
            <wp:positionV relativeFrom="paragraph">
              <wp:posOffset>235585</wp:posOffset>
            </wp:positionV>
            <wp:extent cx="3849370" cy="1924685"/>
            <wp:effectExtent l="0" t="0" r="0" b="0"/>
            <wp:wrapTopAndBottom/>
            <wp:docPr id="725857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57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EB85E" w14:textId="01BF6E91" w:rsidR="00752523" w:rsidRDefault="001132CF">
      <w:proofErr w:type="spellStart"/>
      <w:r>
        <w:t>Extractive</w:t>
      </w:r>
      <w:proofErr w:type="spellEnd"/>
      <w:r>
        <w:t xml:space="preserve"> Industries </w:t>
      </w:r>
      <w:proofErr w:type="spellStart"/>
      <w:r>
        <w:t>Transparency</w:t>
      </w:r>
      <w:proofErr w:type="spellEnd"/>
      <w:r>
        <w:t xml:space="preserve"> </w:t>
      </w:r>
      <w:proofErr w:type="spellStart"/>
      <w:r>
        <w:t>Initiative</w:t>
      </w:r>
      <w:proofErr w:type="spellEnd"/>
      <w:r>
        <w:t xml:space="preserve">. (s. f.). Actividades de exploración y reservas. Recuperado de </w:t>
      </w:r>
      <w:hyperlink r:id="rId5" w:history="1">
        <w:r w:rsidRPr="00721687">
          <w:rPr>
            <w:rStyle w:val="Hipervnculo"/>
          </w:rPr>
          <w:t>https://eiti.org/es/guidance-notes/actividades-de-exploracion-y-reservas</w:t>
        </w:r>
      </w:hyperlink>
    </w:p>
    <w:p w14:paraId="475AE05C" w14:textId="77777777" w:rsidR="00080848" w:rsidRDefault="00080848">
      <w:r>
        <w:t xml:space="preserve">Artículo de Legal </w:t>
      </w:r>
      <w:proofErr w:type="spellStart"/>
      <w:r>
        <w:t>Clarity</w:t>
      </w:r>
      <w:proofErr w:type="spellEnd"/>
      <w:r>
        <w:t xml:space="preserve"> sobre estimación y reporte de reservas de hidrocarburos:</w:t>
      </w:r>
    </w:p>
    <w:p w14:paraId="045E1134" w14:textId="77777777" w:rsidR="00080848" w:rsidRDefault="00080848">
      <w:r>
        <w:lastRenderedPageBreak/>
        <w:t xml:space="preserve">Legal </w:t>
      </w:r>
      <w:proofErr w:type="spellStart"/>
      <w:r>
        <w:t>Clarity</w:t>
      </w:r>
      <w:proofErr w:type="spellEnd"/>
      <w:r>
        <w:t xml:space="preserve">. (s. f.).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oil</w:t>
      </w:r>
      <w:proofErr w:type="spellEnd"/>
      <w:r>
        <w:t xml:space="preserve"> and gas reserves are </w:t>
      </w:r>
      <w:proofErr w:type="spellStart"/>
      <w:r>
        <w:t>estimated</w:t>
      </w:r>
      <w:proofErr w:type="spellEnd"/>
      <w:r>
        <w:t xml:space="preserve"> and </w:t>
      </w:r>
      <w:proofErr w:type="spellStart"/>
      <w:r>
        <w:t>reported</w:t>
      </w:r>
      <w:proofErr w:type="spellEnd"/>
      <w:r>
        <w:t>. Recuperado de https://legalclarity.org/how-oil-and-gas-reserves-are-estimated-and-reported/</w:t>
      </w:r>
    </w:p>
    <w:p w14:paraId="225ED316" w14:textId="77777777" w:rsidR="00A07E89" w:rsidRDefault="00A07E89">
      <w:r>
        <w:t>Documento de la Comisión de Bolsa y Valores de Estados Unidos (SEC):</w:t>
      </w:r>
    </w:p>
    <w:p w14:paraId="2AD4A4F9" w14:textId="77777777" w:rsidR="00A07E89" w:rsidRDefault="00A07E89">
      <w:r>
        <w:t xml:space="preserve">U.S. </w:t>
      </w:r>
      <w:proofErr w:type="spellStart"/>
      <w:r>
        <w:t>Securities</w:t>
      </w:r>
      <w:proofErr w:type="spellEnd"/>
      <w:r>
        <w:t xml:space="preserve"> and Exchange </w:t>
      </w:r>
      <w:proofErr w:type="spellStart"/>
      <w:r>
        <w:t>Commission</w:t>
      </w:r>
      <w:proofErr w:type="spellEnd"/>
      <w:r>
        <w:t xml:space="preserve">. (2011). </w:t>
      </w:r>
      <w:proofErr w:type="spellStart"/>
      <w:r>
        <w:t>Exhibit</w:t>
      </w:r>
      <w:proofErr w:type="spellEnd"/>
      <w:r>
        <w:t xml:space="preserve"> 99.D — SEC </w:t>
      </w:r>
      <w:proofErr w:type="spellStart"/>
      <w:r>
        <w:t>definitions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oil</w:t>
      </w:r>
      <w:proofErr w:type="spellEnd"/>
      <w:r>
        <w:t xml:space="preserve"> and gas reserves </w:t>
      </w:r>
      <w:proofErr w:type="spellStart"/>
      <w:r>
        <w:t>reporting</w:t>
      </w:r>
      <w:proofErr w:type="spellEnd"/>
      <w:r>
        <w:t xml:space="preserve"> (A11-8628). Recuperado de https://www.sec.gov/Archives/edgar/data/937136/000110465911016526/a11-8628_1ex99d1.htm</w:t>
      </w:r>
    </w:p>
    <w:p w14:paraId="7397A89D" w14:textId="77777777" w:rsidR="001132CF" w:rsidRDefault="001132CF"/>
    <w:sectPr w:rsidR="001132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3B"/>
    <w:rsid w:val="00080848"/>
    <w:rsid w:val="00094D1E"/>
    <w:rsid w:val="001132CF"/>
    <w:rsid w:val="0017033B"/>
    <w:rsid w:val="00752523"/>
    <w:rsid w:val="00A07E89"/>
    <w:rsid w:val="00A4479F"/>
    <w:rsid w:val="00EA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7523CA"/>
  <w15:chartTrackingRefBased/>
  <w15:docId w15:val="{4FFEA635-7609-A54A-AB17-B3520C9B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0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3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3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3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3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3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3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3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03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3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3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33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132C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3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eiti.org/es/guidance-notes/actividades-de-exploracion-y-reservas" TargetMode="Externa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Ribben RivGall</dc:creator>
  <cp:keywords/>
  <dc:description/>
  <cp:lastModifiedBy>Ribben RivGall</cp:lastModifiedBy>
  <cp:revision>3</cp:revision>
  <dcterms:created xsi:type="dcterms:W3CDTF">2026-02-20T15:57:00Z</dcterms:created>
  <dcterms:modified xsi:type="dcterms:W3CDTF">2026-02-20T15:57:00Z</dcterms:modified>
</cp:coreProperties>
</file>