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1141"/>
        <w:tblW w:w="11807" w:type="dxa"/>
        <w:tblLayout w:type="fixed"/>
        <w:tblLook w:val="04A0" w:firstRow="1" w:lastRow="0" w:firstColumn="1" w:lastColumn="0" w:noHBand="0" w:noVBand="1"/>
      </w:tblPr>
      <w:tblGrid>
        <w:gridCol w:w="1784"/>
        <w:gridCol w:w="1134"/>
        <w:gridCol w:w="1134"/>
        <w:gridCol w:w="1134"/>
        <w:gridCol w:w="1134"/>
        <w:gridCol w:w="1134"/>
        <w:gridCol w:w="1134"/>
        <w:gridCol w:w="1134"/>
        <w:gridCol w:w="993"/>
        <w:gridCol w:w="1092"/>
      </w:tblGrid>
      <w:tr w:rsidR="00501217" w:rsidRPr="008004B4" w:rsidTr="00B97E59">
        <w:trPr>
          <w:trHeight w:val="449"/>
        </w:trPr>
        <w:tc>
          <w:tcPr>
            <w:tcW w:w="1784" w:type="dxa"/>
            <w:shd w:val="clear" w:color="auto" w:fill="8DB3E2" w:themeFill="text2" w:themeFillTint="66"/>
          </w:tcPr>
          <w:p w:rsidR="00501217" w:rsidRPr="00501217" w:rsidRDefault="00501217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0121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NOMBRE DE LA ACTIVIDAD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501217" w:rsidRPr="00501217" w:rsidRDefault="00501217" w:rsidP="00B97E5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01217">
              <w:rPr>
                <w:rFonts w:ascii="Arial" w:hAnsi="Arial" w:cs="Arial"/>
                <w:b/>
                <w:sz w:val="20"/>
                <w:szCs w:val="20"/>
              </w:rPr>
              <w:t>Ad. De proyecto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501217" w:rsidRPr="00501217" w:rsidRDefault="00501217" w:rsidP="00B97E5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01217">
              <w:rPr>
                <w:rFonts w:ascii="Arial" w:hAnsi="Arial" w:cs="Arial"/>
                <w:b/>
                <w:sz w:val="20"/>
                <w:szCs w:val="20"/>
              </w:rPr>
              <w:t>Ad. De la configuración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501217" w:rsidRPr="00501217" w:rsidRDefault="00501217" w:rsidP="00B97E5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01217">
              <w:rPr>
                <w:rFonts w:ascii="Arial" w:hAnsi="Arial" w:cs="Arial"/>
                <w:b/>
                <w:sz w:val="20"/>
                <w:szCs w:val="20"/>
              </w:rPr>
              <w:t>Asegurador de la calidad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501217" w:rsidRPr="00501217" w:rsidRDefault="00501217" w:rsidP="00B97E5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01217">
              <w:rPr>
                <w:rFonts w:ascii="Arial" w:hAnsi="Arial" w:cs="Arial"/>
                <w:b/>
                <w:sz w:val="20"/>
                <w:szCs w:val="20"/>
              </w:rPr>
              <w:t>Analista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501217" w:rsidRPr="00501217" w:rsidRDefault="00501217" w:rsidP="00B97E5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01217">
              <w:rPr>
                <w:rFonts w:ascii="Arial" w:hAnsi="Arial" w:cs="Arial"/>
                <w:b/>
                <w:sz w:val="20"/>
                <w:szCs w:val="20"/>
              </w:rPr>
              <w:t>Diseñador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501217" w:rsidRPr="00501217" w:rsidRDefault="00501217" w:rsidP="00B97E5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01217">
              <w:rPr>
                <w:rFonts w:ascii="Arial" w:hAnsi="Arial" w:cs="Arial"/>
                <w:b/>
                <w:sz w:val="20"/>
                <w:szCs w:val="20"/>
              </w:rPr>
              <w:t>Programador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501217" w:rsidRPr="00501217" w:rsidRDefault="00501217" w:rsidP="00B97E5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01217">
              <w:rPr>
                <w:rFonts w:ascii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993" w:type="dxa"/>
            <w:shd w:val="clear" w:color="auto" w:fill="8DB3E2" w:themeFill="text2" w:themeFillTint="66"/>
          </w:tcPr>
          <w:p w:rsidR="00501217" w:rsidRPr="00501217" w:rsidRDefault="00501217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01217">
              <w:rPr>
                <w:rFonts w:ascii="Arial" w:hAnsi="Arial" w:cs="Arial"/>
                <w:b/>
                <w:sz w:val="20"/>
                <w:szCs w:val="20"/>
              </w:rPr>
              <w:t>Ingeniero de V&amp;V</w:t>
            </w:r>
          </w:p>
        </w:tc>
        <w:tc>
          <w:tcPr>
            <w:tcW w:w="1092" w:type="dxa"/>
            <w:shd w:val="clear" w:color="auto" w:fill="8DB3E2" w:themeFill="text2" w:themeFillTint="66"/>
          </w:tcPr>
          <w:p w:rsidR="00501217" w:rsidRPr="00501217" w:rsidRDefault="00501217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0121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Cliente</w:t>
            </w:r>
          </w:p>
        </w:tc>
      </w:tr>
      <w:tr w:rsidR="00577D0D" w:rsidRPr="008004B4" w:rsidTr="00FC498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577D0D" w:rsidRPr="008004B4" w:rsidRDefault="00577D0D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Mejora de procesos</w:t>
            </w:r>
          </w:p>
        </w:tc>
      </w:tr>
      <w:tr w:rsidR="00FC498F" w:rsidRPr="008004B4" w:rsidTr="00FC498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FC498F" w:rsidRDefault="00FC498F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Plan preliminar</w:t>
            </w:r>
          </w:p>
          <w:p w:rsidR="00FC498F" w:rsidRPr="008004B4" w:rsidRDefault="00FC498F" w:rsidP="00FC498F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51C3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4451C3" w:rsidRDefault="004451C3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Generar un WBS del producto inicial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FC498F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C498F" w:rsidRDefault="00FC498F" w:rsidP="00FC498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51C3" w:rsidRPr="008004B4" w:rsidRDefault="00FC498F" w:rsidP="00FC49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D1253E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D1253E" w:rsidRDefault="00D1253E" w:rsidP="00D1253E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Generar </w:t>
            </w:r>
            <w:proofErr w:type="spellStart"/>
            <w:r>
              <w:rPr>
                <w:rFonts w:ascii="Calibri" w:hAnsi="Calibri"/>
                <w:color w:val="000000"/>
              </w:rPr>
              <w:t>project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charter</w:t>
            </w:r>
            <w:proofErr w:type="spellEnd"/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D1253E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D1253E" w:rsidRDefault="00D1253E" w:rsidP="00D1253E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Plan preliminar del proyecto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D1253E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D1253E" w:rsidRDefault="00D1253E" w:rsidP="00D1253E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Matriz de responsabilidades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D1253E" w:rsidRPr="008004B4" w:rsidTr="00C44455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Sexy Lady</w:t>
            </w:r>
          </w:p>
        </w:tc>
      </w:tr>
      <w:tr w:rsidR="00D1253E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D1253E" w:rsidRDefault="00D1253E" w:rsidP="00D1253E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Formación del equipo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D1253E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77D0D" w:rsidRPr="008004B4" w:rsidTr="00FC498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577D0D" w:rsidRPr="008004B4" w:rsidRDefault="00577D0D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Análisis</w:t>
            </w:r>
          </w:p>
        </w:tc>
      </w:tr>
      <w:tr w:rsidR="00FC498F" w:rsidRPr="008004B4" w:rsidTr="00FC498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FC498F" w:rsidRPr="008004B4" w:rsidRDefault="00FC498F" w:rsidP="00FC498F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Elicitación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de requerimientos</w:t>
            </w:r>
          </w:p>
        </w:tc>
      </w:tr>
      <w:tr w:rsidR="004451C3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4451C3" w:rsidRDefault="004451C3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Generar lista de proveedores 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D1253E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D1253E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C498F" w:rsidRDefault="00FC498F" w:rsidP="00FC498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51C3" w:rsidRPr="008004B4" w:rsidRDefault="00FC498F" w:rsidP="00FC49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FC498F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FC498F" w:rsidRDefault="00FC498F" w:rsidP="00FC498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Evaluar proveedores de requerimientos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C498F" w:rsidRPr="008004B4" w:rsidRDefault="00D1253E" w:rsidP="00FC49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C498F" w:rsidRPr="008004B4" w:rsidRDefault="00D1253E" w:rsidP="00FC49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C498F" w:rsidRPr="008004B4" w:rsidRDefault="00FC498F" w:rsidP="00FC49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C498F" w:rsidRDefault="00FC498F" w:rsidP="00FC498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FC498F" w:rsidRPr="008004B4" w:rsidRDefault="00FC498F" w:rsidP="00FC49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C498F" w:rsidRPr="008004B4" w:rsidRDefault="00FC498F" w:rsidP="00FC49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C498F" w:rsidRPr="008004B4" w:rsidRDefault="00FC498F" w:rsidP="00FC49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C498F" w:rsidRPr="008004B4" w:rsidRDefault="00FC498F" w:rsidP="00FC49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FC498F" w:rsidRPr="008004B4" w:rsidRDefault="00FC498F" w:rsidP="00FC49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FC498F" w:rsidRPr="008004B4" w:rsidRDefault="00FC498F" w:rsidP="00FC49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51C3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4451C3" w:rsidRDefault="004451C3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Definir la </w:t>
            </w:r>
            <w:proofErr w:type="spellStart"/>
            <w:r>
              <w:rPr>
                <w:rFonts w:ascii="Calibri" w:hAnsi="Calibri"/>
                <w:color w:val="000000"/>
              </w:rPr>
              <w:t>estrategía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 recolección de requerimientos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51C3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4451C3" w:rsidRDefault="004451C3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Planificar reuniones de </w:t>
            </w:r>
            <w:proofErr w:type="spellStart"/>
            <w:r>
              <w:rPr>
                <w:rFonts w:ascii="Calibri" w:hAnsi="Calibri"/>
                <w:color w:val="000000"/>
              </w:rPr>
              <w:t>elicitación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 </w:t>
            </w:r>
            <w:r>
              <w:rPr>
                <w:rFonts w:ascii="Calibri" w:hAnsi="Calibri"/>
                <w:color w:val="000000"/>
              </w:rPr>
              <w:lastRenderedPageBreak/>
              <w:t>requerimientos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A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51C3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4451C3" w:rsidRDefault="004451C3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         Identificar los procesos del sistema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51C3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4451C3" w:rsidRDefault="004451C3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Identificar requerimientos funcionales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51C3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4451C3" w:rsidRDefault="004451C3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Identificar requerimientos no funcionales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FC498F" w:rsidRPr="008004B4" w:rsidTr="00FC498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FC498F" w:rsidRPr="008004B4" w:rsidRDefault="00FC498F" w:rsidP="00FC498F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Especificación de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requermientos</w:t>
            </w:r>
            <w:proofErr w:type="spellEnd"/>
          </w:p>
        </w:tc>
      </w:tr>
      <w:tr w:rsidR="004451C3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4451C3" w:rsidRDefault="004451C3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Describir los requerimientos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51C3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4451C3" w:rsidRDefault="004451C3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Evaluar los requerimientos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51C3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4451C3" w:rsidRDefault="004451C3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SRS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51C3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</w:tr>
      <w:tr w:rsidR="00FC498F" w:rsidRPr="008004B4" w:rsidTr="00FC498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FC498F" w:rsidRPr="008004B4" w:rsidRDefault="00FC498F" w:rsidP="00FC498F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Gestión de requerimientos</w:t>
            </w:r>
          </w:p>
        </w:tc>
      </w:tr>
      <w:tr w:rsidR="004451C3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4451C3" w:rsidRDefault="004451C3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Priorizar los requerimientos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51C3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</w:tr>
      <w:tr w:rsidR="004451C3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4451C3" w:rsidRDefault="004451C3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Almacenar los requerimientos en un repositorio central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4451C3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D2867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0D2867" w:rsidRDefault="000D2867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Asignar al grupo de desarrollo los requerimientos del software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D2867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0D2867" w:rsidRDefault="004451C3" w:rsidP="00B97E59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0D2867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0D2867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0D2867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0D2867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451C3" w:rsidRDefault="004451C3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0D2867" w:rsidRPr="008004B4" w:rsidRDefault="004451C3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0D2867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0D2867" w:rsidRPr="008004B4" w:rsidRDefault="000D2867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D2867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0D2867" w:rsidRDefault="000D2867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Administrar los cambios de los requerimientos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D2867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0D2867" w:rsidRDefault="008737A8" w:rsidP="00B97E59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0D2867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D2867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D2867" w:rsidRPr="008004B4" w:rsidRDefault="000D2867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D2867" w:rsidRPr="008004B4" w:rsidRDefault="000D2867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D2867" w:rsidRPr="008004B4" w:rsidRDefault="000D2867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0D2867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0D2867" w:rsidRPr="008004B4" w:rsidRDefault="000D2867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Administrar la trazabilidad de los requerimientos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Default="008737A8" w:rsidP="00B97E59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D1253E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1253E" w:rsidRDefault="00D1253E" w:rsidP="00D125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D1253E" w:rsidP="00D1253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Pruebas de aceptación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FC498F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Default="008737A8" w:rsidP="00B97E59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FC498F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</w:tr>
      <w:tr w:rsidR="00FC498F" w:rsidRPr="008004B4" w:rsidTr="00FC498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FC498F" w:rsidRPr="00FC498F" w:rsidRDefault="00FC498F" w:rsidP="00FC498F">
            <w:pP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FC498F">
              <w:rPr>
                <w:rFonts w:ascii="Calibri" w:hAnsi="Calibri"/>
                <w:b/>
                <w:color w:val="000000"/>
              </w:rPr>
              <w:t xml:space="preserve">      Hito de análisis</w:t>
            </w:r>
          </w:p>
        </w:tc>
      </w:tr>
      <w:tr w:rsidR="00577D0D" w:rsidRPr="008004B4" w:rsidTr="00FC498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577D0D" w:rsidRPr="008004B4" w:rsidRDefault="00577D0D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 xml:space="preserve">   Planificación</w:t>
            </w: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Definir el ciclo de vida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Default="008737A8" w:rsidP="00B97E59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Políticas del proyecto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Default="008737A8" w:rsidP="00B97E59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Actualizar plan de proyecto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Default="008737A8" w:rsidP="00B97E59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</w:tr>
      <w:tr w:rsidR="0029205B" w:rsidRPr="008004B4" w:rsidTr="00EF2016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29205B" w:rsidRPr="0029205B" w:rsidRDefault="0029205B" w:rsidP="0029205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Estimación</w:t>
            </w: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Actualizar WBS/calendario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29205B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Default="0029205B" w:rsidP="0029205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 </w:t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Default="0029205B" w:rsidP="0029205B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29205B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</w:p>
          <w:p w:rsidR="008737A8" w:rsidRPr="008004B4" w:rsidRDefault="008737A8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44556" w:rsidRDefault="00744556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9205B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29205B" w:rsidRDefault="0029205B" w:rsidP="0029205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Diccionario del WBS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Default="0029205B" w:rsidP="0029205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 A</w:t>
            </w:r>
          </w:p>
          <w:p w:rsidR="0029205B" w:rsidRDefault="0029205B" w:rsidP="0029205B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29205B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</w:p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44556" w:rsidRDefault="00744556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29205B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9205B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29205B" w:rsidRDefault="0029205B" w:rsidP="0029205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Costos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Default="0029205B" w:rsidP="0029205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 A</w:t>
            </w:r>
          </w:p>
          <w:p w:rsidR="0029205B" w:rsidRDefault="0029205B" w:rsidP="0029205B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Default="0029205B" w:rsidP="0029205B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44556" w:rsidRDefault="00744556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29205B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29205B" w:rsidRDefault="0029205B" w:rsidP="0029205B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</w:tr>
      <w:tr w:rsidR="0029205B" w:rsidRPr="008004B4" w:rsidTr="00441CF4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29205B" w:rsidRPr="0029205B" w:rsidRDefault="0029205B" w:rsidP="0029205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Riesgos</w:t>
            </w:r>
          </w:p>
        </w:tc>
      </w:tr>
      <w:tr w:rsidR="0029205B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29205B" w:rsidRDefault="0029205B" w:rsidP="0029205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Identificación de riesgos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Default="0029205B" w:rsidP="0029205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  <w:p w:rsidR="00744556" w:rsidRDefault="00744556" w:rsidP="0074455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Default="0029205B" w:rsidP="0029205B">
            <w:pPr>
              <w:jc w:val="center"/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Default="0029205B" w:rsidP="0029205B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44556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744556" w:rsidRDefault="00744556" w:rsidP="0074455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Asignación de prioridades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  <w:p w:rsidR="00744556" w:rsidRDefault="00744556" w:rsidP="0074455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jc w:val="center"/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44556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744556" w:rsidRDefault="00744556" w:rsidP="0074455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Plan de mitigación y contingencia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  <w:p w:rsidR="00744556" w:rsidRDefault="00744556" w:rsidP="0074455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jc w:val="center"/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ab/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9205B" w:rsidRPr="008004B4" w:rsidTr="00AC456B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29205B" w:rsidRPr="0029205B" w:rsidRDefault="0029205B" w:rsidP="0029205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Aseguramiento de la calidad</w:t>
            </w: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Plan de gestión de la configuración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29205B" w:rsidP="00B97E59">
            <w:pPr>
              <w:jc w:val="center"/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29205B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44556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744556" w:rsidRDefault="00744556" w:rsidP="0074455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Junta de arranque de proyecto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744556" w:rsidRDefault="00744556" w:rsidP="00744556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744556" w:rsidRDefault="00744556" w:rsidP="00744556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744556" w:rsidRDefault="00744556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9205B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29205B" w:rsidRDefault="0029205B" w:rsidP="0029205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Pruebas de aceptación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Default="0029205B" w:rsidP="0029205B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Default="0029205B" w:rsidP="0029205B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44556" w:rsidRDefault="00744556" w:rsidP="00744556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29205B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29205B" w:rsidRPr="008004B4" w:rsidRDefault="0029205B" w:rsidP="0029205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9205B" w:rsidRPr="008004B4" w:rsidTr="00F86DC2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29205B" w:rsidRPr="008004B4" w:rsidRDefault="0029205B" w:rsidP="0029205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     Hito de planificación</w:t>
            </w:r>
          </w:p>
        </w:tc>
      </w:tr>
      <w:tr w:rsidR="006470B8" w:rsidRPr="008004B4" w:rsidTr="00FC498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6470B8" w:rsidRPr="008004B4" w:rsidRDefault="006470B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Diseño</w:t>
            </w: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Definición de la arquitectura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9205B" w:rsidRPr="008004B4" w:rsidTr="003F1974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29205B" w:rsidRPr="008004B4" w:rsidRDefault="0029205B" w:rsidP="0029205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Diagramas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UML</w:t>
            </w:r>
            <w:proofErr w:type="spellEnd"/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Diagramas de caso de uso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Diagramas de secuencia 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Diagrama de clases 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Diagrama de actividades 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Diagrama de componentes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Diagrama de despliegue 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Mapa de navegación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Bocetos/Maquetación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9205B" w:rsidRPr="008004B4" w:rsidTr="009F21B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29205B" w:rsidRPr="008004B4" w:rsidRDefault="0029205B" w:rsidP="0029205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Base de datos</w:t>
            </w: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Diagrama E-R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Default="008737A8" w:rsidP="00B97E59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Diagrama Relacional 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Default="008737A8" w:rsidP="00B97E59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Pruebas de integración y unidad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737A8" w:rsidRDefault="008737A8" w:rsidP="00B97E59">
            <w:pPr>
              <w:jc w:val="center"/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002289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color w:val="000000"/>
              </w:rPr>
              <w:t xml:space="preserve">      Hito de diseño</w:t>
            </w:r>
          </w:p>
        </w:tc>
      </w:tr>
      <w:tr w:rsidR="00577D0D" w:rsidRPr="008004B4" w:rsidTr="00FC498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577D0D" w:rsidRPr="008004B4" w:rsidRDefault="00577D0D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Codificación </w:t>
            </w: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Codificación de la base de datos 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9205B" w:rsidRPr="008004B4" w:rsidTr="00C754AD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29205B" w:rsidRPr="008004B4" w:rsidRDefault="0029205B" w:rsidP="0029205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Frontend</w:t>
            </w:r>
            <w:proofErr w:type="spellEnd"/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         </w:t>
            </w:r>
            <w:proofErr w:type="spellStart"/>
            <w:r>
              <w:rPr>
                <w:rFonts w:ascii="Calibri" w:hAnsi="Calibri"/>
                <w:color w:val="000000"/>
              </w:rPr>
              <w:t>Pag</w:t>
            </w:r>
            <w:proofErr w:type="spellEnd"/>
            <w:r>
              <w:rPr>
                <w:rFonts w:ascii="Calibri" w:hAnsi="Calibri"/>
                <w:color w:val="000000"/>
              </w:rPr>
              <w:t>. Inicio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  <w:proofErr w:type="spellStart"/>
            <w:r>
              <w:rPr>
                <w:rFonts w:ascii="Calibri" w:hAnsi="Calibri"/>
                <w:color w:val="000000"/>
              </w:rPr>
              <w:t>Pag.Conocenos</w:t>
            </w:r>
            <w:proofErr w:type="spellEnd"/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  <w:proofErr w:type="spellStart"/>
            <w:r>
              <w:rPr>
                <w:rFonts w:ascii="Calibri" w:hAnsi="Calibri"/>
                <w:color w:val="000000"/>
              </w:rPr>
              <w:t>Pag.Instalaciones</w:t>
            </w:r>
            <w:proofErr w:type="spellEnd"/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</w:t>
            </w:r>
            <w:proofErr w:type="spellStart"/>
            <w:r>
              <w:rPr>
                <w:rFonts w:ascii="Calibri" w:hAnsi="Calibri"/>
                <w:color w:val="000000"/>
              </w:rPr>
              <w:t>Pag.Galeria</w:t>
            </w:r>
            <w:proofErr w:type="spellEnd"/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</w:t>
            </w:r>
            <w:proofErr w:type="spellStart"/>
            <w:r>
              <w:rPr>
                <w:rFonts w:ascii="Calibri" w:hAnsi="Calibri"/>
                <w:color w:val="000000"/>
              </w:rPr>
              <w:t>Pag.Productos</w:t>
            </w:r>
            <w:proofErr w:type="spellEnd"/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44556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744556" w:rsidRDefault="00744556" w:rsidP="0074455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</w:t>
            </w:r>
            <w:proofErr w:type="spellStart"/>
            <w:r>
              <w:rPr>
                <w:rFonts w:ascii="Calibri" w:hAnsi="Calibri"/>
                <w:color w:val="000000"/>
              </w:rPr>
              <w:t>Pag.Contacto</w:t>
            </w:r>
            <w:proofErr w:type="spellEnd"/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44556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744556" w:rsidRDefault="00744556" w:rsidP="0074455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</w:t>
            </w:r>
            <w:proofErr w:type="spellStart"/>
            <w:r>
              <w:rPr>
                <w:rFonts w:ascii="Calibri" w:hAnsi="Calibri"/>
                <w:color w:val="000000"/>
              </w:rPr>
              <w:t>Pag.FAQ</w:t>
            </w:r>
            <w:proofErr w:type="spellEnd"/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44556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744556" w:rsidRDefault="00744556" w:rsidP="0074455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  <w:proofErr w:type="spellStart"/>
            <w:r>
              <w:rPr>
                <w:rFonts w:ascii="Calibri" w:hAnsi="Calibri"/>
                <w:color w:val="000000"/>
              </w:rPr>
              <w:t>Pag.Login</w:t>
            </w:r>
            <w:proofErr w:type="spellEnd"/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Backend</w:t>
            </w:r>
            <w:proofErr w:type="spellEnd"/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9205B" w:rsidRPr="008004B4" w:rsidTr="0083321C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29205B" w:rsidRPr="008004B4" w:rsidRDefault="0029205B" w:rsidP="0029205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Módulo de usuarios</w:t>
            </w:r>
          </w:p>
        </w:tc>
      </w:tr>
      <w:tr w:rsidR="0029205B" w:rsidRPr="008004B4" w:rsidTr="00DA5BDE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29205B" w:rsidRPr="008004B4" w:rsidRDefault="0029205B" w:rsidP="0029205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   Interfaz </w:t>
            </w: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9205B" w:rsidRPr="008004B4" w:rsidTr="00152C02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29205B" w:rsidRPr="008004B4" w:rsidRDefault="0029205B" w:rsidP="0029205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 Clases de usuario </w:t>
            </w:r>
          </w:p>
        </w:tc>
      </w:tr>
      <w:tr w:rsidR="00744556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744556" w:rsidRDefault="00744556" w:rsidP="0074455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44556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744556" w:rsidRDefault="00744556" w:rsidP="0074455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44556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744556" w:rsidRDefault="00744556" w:rsidP="0074455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Default="00744556" w:rsidP="0074455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744556" w:rsidRPr="008004B4" w:rsidRDefault="00744556" w:rsidP="0074455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737A8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8737A8" w:rsidRDefault="008737A8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Default="008737A8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8737A8" w:rsidRPr="008004B4" w:rsidRDefault="008737A8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9205B" w:rsidRPr="008004B4" w:rsidTr="00D34D6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29205B" w:rsidRPr="008004B4" w:rsidRDefault="0029205B" w:rsidP="0029205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Módulo de productos</w:t>
            </w:r>
          </w:p>
        </w:tc>
      </w:tr>
      <w:tr w:rsidR="0029205B" w:rsidRPr="008004B4" w:rsidTr="00C16F8E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29205B" w:rsidRPr="008004B4" w:rsidRDefault="0029205B" w:rsidP="0029205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   Interfaz 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               Listar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FA7D9D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   Clases de productos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964AD6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Módulo de proveedores</w:t>
            </w:r>
          </w:p>
        </w:tc>
      </w:tr>
      <w:tr w:rsidR="00C346A6" w:rsidRPr="008004B4" w:rsidTr="00817B91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   Interfaz 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A23BE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   Clases de proveedores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4C7FB3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Módulo de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categorias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  <w:tr w:rsidR="00C346A6" w:rsidRPr="008004B4" w:rsidTr="002827C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   Interfaz 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2C7A07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 xml:space="preserve">             Clases de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categorias</w:t>
            </w:r>
            <w:proofErr w:type="spellEnd"/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9A401A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Módulo de marcas</w:t>
            </w:r>
          </w:p>
        </w:tc>
      </w:tr>
      <w:tr w:rsidR="00C346A6" w:rsidRPr="008004B4" w:rsidTr="00E00223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   Interfaz 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723EB4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   Clases de marcas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FC247C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Módulo de ventas</w:t>
            </w:r>
          </w:p>
        </w:tc>
      </w:tr>
      <w:tr w:rsidR="00C346A6" w:rsidRPr="008004B4" w:rsidTr="00B948E4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   Interfaz 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8D04E3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   Clases de ventas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</w:t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</w:t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</w:t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R (Respons</w:t>
            </w: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               Función listar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Operación y mantenimiento 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44556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3206B5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color w:val="000000"/>
              </w:rPr>
              <w:t xml:space="preserve">      Hito de codificación</w:t>
            </w:r>
          </w:p>
        </w:tc>
      </w:tr>
      <w:tr w:rsidR="00577D0D" w:rsidRPr="008004B4" w:rsidTr="00FC498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577D0D" w:rsidRPr="008004B4" w:rsidRDefault="00577D0D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Pruebas</w:t>
            </w:r>
          </w:p>
        </w:tc>
      </w:tr>
      <w:tr w:rsidR="00C346A6" w:rsidRPr="008004B4" w:rsidTr="00E3212C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Caja blanca</w:t>
            </w:r>
          </w:p>
        </w:tc>
      </w:tr>
      <w:tr w:rsidR="00C346A6" w:rsidRPr="008004B4" w:rsidTr="00A15CA0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Módulo de usuarios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B6585C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Módulo de productos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7E3B5A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Módulo de proveedores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1315D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Módulo de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categorias</w:t>
            </w:r>
            <w:proofErr w:type="spellEnd"/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9A13C4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Módulo de marcas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732CC7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 xml:space="preserve">          Módulo de ventas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Pruebas de sistema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Pruebas de integración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Reporte de pruebas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23A0C" w:rsidRPr="008004B4" w:rsidTr="006B3B11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B23A0C" w:rsidRPr="008004B4" w:rsidRDefault="00B23A0C" w:rsidP="00B23A0C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color w:val="000000"/>
              </w:rPr>
              <w:t xml:space="preserve">         Hito de pruebas</w:t>
            </w:r>
          </w:p>
        </w:tc>
      </w:tr>
      <w:tr w:rsidR="00577D0D" w:rsidRPr="008004B4" w:rsidTr="00FC498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577D0D" w:rsidRPr="008004B4" w:rsidRDefault="00577D0D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Implementación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Seleccionar servidor web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bookmarkStart w:id="0" w:name="_GoBack"/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  <w:bookmarkEnd w:id="0"/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Montar el sitio web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Pruebas de integración 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7F206A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F206A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7F206A" w:rsidRDefault="007F206A" w:rsidP="007F206A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Manual de usuario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Default="007F206A" w:rsidP="007F206A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F206A" w:rsidRDefault="007F206A" w:rsidP="007F206A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F206A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7F206A" w:rsidRDefault="007F206A" w:rsidP="007F206A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Manual de sistema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Default="007F206A" w:rsidP="007F206A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7F206A" w:rsidRDefault="007F206A" w:rsidP="007F206A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7F206A" w:rsidRPr="008004B4" w:rsidRDefault="007F206A" w:rsidP="007F206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D85A11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color w:val="000000"/>
              </w:rPr>
              <w:t xml:space="preserve">      Hito de implementación</w:t>
            </w:r>
          </w:p>
        </w:tc>
      </w:tr>
      <w:tr w:rsidR="00577D0D" w:rsidRPr="008004B4" w:rsidTr="00FC498F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577D0D" w:rsidRPr="008004B4" w:rsidRDefault="00577D0D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Cierre del proyecto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Carta de aceptación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Acta de cierre de proyecto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Default="00B97E59" w:rsidP="00B97E5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Evaluación del desempeño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Junta de lecciones aprendidas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Revisión de adherencias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</w:t>
            </w: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</w:t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</w:t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</w:t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</w:t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do)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</w:t>
            </w: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      Liberación de recursos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6470B8" w:rsidRDefault="006470B8" w:rsidP="006470B8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6470B8" w:rsidP="00647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97E59" w:rsidRPr="008004B4" w:rsidTr="00B97E59">
        <w:trPr>
          <w:trHeight w:val="464"/>
        </w:trPr>
        <w:tc>
          <w:tcPr>
            <w:tcW w:w="1784" w:type="dxa"/>
            <w:shd w:val="clear" w:color="auto" w:fill="DBE5F1" w:themeFill="accent1" w:themeFillTint="33"/>
            <w:vAlign w:val="center"/>
          </w:tcPr>
          <w:p w:rsidR="00B97E59" w:rsidRDefault="00B97E59" w:rsidP="00B97E5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Informe final de cierre 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B97E59" w:rsidRDefault="00B97E59" w:rsidP="00B97E59">
            <w:pPr>
              <w:tabs>
                <w:tab w:val="left" w:pos="210"/>
                <w:tab w:val="center" w:pos="459"/>
              </w:tabs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092" w:type="dxa"/>
            <w:shd w:val="clear" w:color="auto" w:fill="DBE5F1" w:themeFill="accent1" w:themeFillTint="33"/>
          </w:tcPr>
          <w:p w:rsidR="00B97E59" w:rsidRPr="008004B4" w:rsidRDefault="00B97E59" w:rsidP="00B97E5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C346A6" w:rsidRPr="008004B4" w:rsidTr="003B7864">
        <w:trPr>
          <w:trHeight w:val="464"/>
        </w:trPr>
        <w:tc>
          <w:tcPr>
            <w:tcW w:w="11807" w:type="dxa"/>
            <w:gridSpan w:val="10"/>
            <w:shd w:val="clear" w:color="auto" w:fill="DBE5F1" w:themeFill="accent1" w:themeFillTint="33"/>
            <w:vAlign w:val="center"/>
          </w:tcPr>
          <w:p w:rsidR="00C346A6" w:rsidRPr="008004B4" w:rsidRDefault="00C346A6" w:rsidP="00C346A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Calibri" w:hAnsi="Calibri"/>
                <w:color w:val="000000"/>
              </w:rPr>
              <w:t xml:space="preserve">      Hito de cierre</w:t>
            </w:r>
          </w:p>
        </w:tc>
      </w:tr>
    </w:tbl>
    <w:p w:rsidR="001A4054" w:rsidRDefault="001A4054"/>
    <w:sectPr w:rsidR="001A4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7176"/>
    <w:multiLevelType w:val="hybridMultilevel"/>
    <w:tmpl w:val="0ADC02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B8"/>
    <w:rsid w:val="000B70B8"/>
    <w:rsid w:val="000D2867"/>
    <w:rsid w:val="001A4054"/>
    <w:rsid w:val="0029205B"/>
    <w:rsid w:val="004451C3"/>
    <w:rsid w:val="00501217"/>
    <w:rsid w:val="00565A4B"/>
    <w:rsid w:val="00577D0D"/>
    <w:rsid w:val="005C431B"/>
    <w:rsid w:val="006470B8"/>
    <w:rsid w:val="00744556"/>
    <w:rsid w:val="00796A16"/>
    <w:rsid w:val="007D537E"/>
    <w:rsid w:val="007F206A"/>
    <w:rsid w:val="008737A8"/>
    <w:rsid w:val="00B23A0C"/>
    <w:rsid w:val="00B97E59"/>
    <w:rsid w:val="00C346A6"/>
    <w:rsid w:val="00D1253E"/>
    <w:rsid w:val="00DB7C11"/>
    <w:rsid w:val="00F82C3A"/>
    <w:rsid w:val="00FC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A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6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A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2037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resendiz díaz</dc:creator>
  <cp:lastModifiedBy>rodrigo resendiz díaz</cp:lastModifiedBy>
  <cp:revision>2</cp:revision>
  <dcterms:created xsi:type="dcterms:W3CDTF">2017-07-01T18:13:00Z</dcterms:created>
  <dcterms:modified xsi:type="dcterms:W3CDTF">2017-07-01T19:23:00Z</dcterms:modified>
</cp:coreProperties>
</file>