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image VARCHAR(255)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nombre_usuario VARCHAR(50) NOT NULL UNIQUE,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contraseña VARCHAR(255)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fecha_registro TIMESTAMP DEFAULT CURRENT_TIMESTAMP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carritos ( id INT AUTO_INCREMENT PRIMARY KEY, usuario_id INT NOT NULL, producto_id INT NOT NULL, cantidad INT DEFAULT 1, fecha_agregado TIMESTAMP DEFAULT CURRENT_TIMESTAMP, FOREIGN KEY (usuario_id) REFERENCES usuarios(id) ON DELETE CASCADE, FOREIGN KEY (producto_id) REFERENCES products(id) ON DELETE CASCADE 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