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
      </w:pPr>
      <w:r>
        <w:rPr>
          <w:rFonts w:ascii="Arial" w:cs="Arial" w:eastAsia="Arial" w:hAnsi="Arial"/>
          <w:b/>
          <w:bCs/>
          <w:caps/>
          <w:color w:val="888888"/>
          <w:sz w:val="18"/>
          <w:szCs w:val="18"/>
        </w:rPr>
        <w:t xml:space="preserve">ARCHITECTURE DECISION RECORD</w:t>
      </w:r>
    </w:p>
    <w:p>
      <w:pPr>
        <w:spacing w:after="80" w:before="0"/>
      </w:pPr>
      <w:r>
        <w:rPr>
          <w:rFonts w:ascii="Arial" w:cs="Arial" w:eastAsia="Arial" w:hAnsi="Arial"/>
          <w:b/>
          <w:bCs/>
          <w:color w:val="1B2D4F"/>
          <w:sz w:val="44"/>
          <w:szCs w:val="44"/>
        </w:rPr>
        <w:t xml:space="preserve">ProofLayer — Phase 2</w:t>
      </w:r>
    </w:p>
    <w:p>
      <w:pPr>
        <w:spacing w:after="200" w:before="0"/>
      </w:pPr>
      <w:r>
        <w:rPr>
          <w:rFonts w:ascii="Arial" w:cs="Arial" w:eastAsia="Arial" w:hAnsi="Arial"/>
          <w:color w:val="2E6DA4"/>
          <w:sz w:val="22"/>
          <w:szCs w:val="22"/>
        </w:rPr>
        <w:t xml:space="preserve">Production Readiness — Auth, Storage, Geo Enforcement, Transactions, Async Orchestration, and Platform Invariants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2D4F"/>
                <w:sz w:val="18"/>
                <w:szCs w:val="18"/>
              </w:rPr>
              <w:t xml:space="preserve">ADR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ADR-003</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2D4F"/>
                <w:sz w:val="18"/>
                <w:szCs w:val="18"/>
              </w:rPr>
              <w:t xml:space="preserve">Status</w:t>
            </w:r>
          </w:p>
        </w:tc>
        <w:tc>
          <w:tcPr>
            <w:tcW w:type="dxa" w:w="6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APPROVED — v1.1 incorporates PM resolutions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2D4F"/>
                <w:sz w:val="18"/>
                <w:szCs w:val="18"/>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1.1</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2D4F"/>
                <w:sz w:val="18"/>
                <w:szCs w:val="18"/>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2026-05-21</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2D4F"/>
                <w:sz w:val="18"/>
                <w:szCs w:val="18"/>
              </w:rPr>
              <w:t xml:space="preserve">Supersedes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ADR-003 v1.0 (proposed)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2D4F"/>
                <w:sz w:val="18"/>
                <w:szCs w:val="18"/>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ADR-001 (Phase 1), ADR-002 (Phase 1.5B) — both signed off</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2D4F"/>
                <w:sz w:val="18"/>
                <w:szCs w:val="18"/>
              </w:rPr>
              <w:t xml:space="preserve">Approved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PM + Architect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2D4F"/>
                <w:sz w:val="18"/>
                <w:szCs w:val="18"/>
              </w:rPr>
              <w:t xml:space="preserve">Scope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Phase 2: Auth, RLS, Storage, Geo, Transactions, Async, Platform Invariants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2D4F"/>
                <w:sz w:val="18"/>
                <w:szCs w:val="18"/>
              </w:rPr>
              <w:t xml:space="preserve">Stack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Supabase Auth • Supabase Storage • Next.js middleware • Postgres RPC</w:t>
            </w:r>
          </w:p>
        </w:tc>
      </w:tr>
    </w:tbl>
    <w:p>
      <w:pPr>
        <w:spacing w:after="0" w:before="240"/>
      </w:pPr>
      <w:r>
        <w:t xml:space="preserve"/>
      </w:r>
    </w:p>
    <w:p>
      <w:pPr>
        <w:pBdr>
          <w:bottom w:val="single" w:color="2E6DA4" w:sz="6" w:space="1"/>
        </w:pBdr>
        <w:spacing w:after="120" w:before="120"/>
      </w:pPr>
      <w:r>
        <w:t xml:space="preserve"/>
      </w:r>
    </w:p>
    <w:p>
      <w:pPr>
        <w:pStyle w:val="Heading1"/>
        <w:spacing w:after="160" w:before="360"/>
      </w:pPr>
      <w:r>
        <w:rPr>
          <w:rFonts w:ascii="Arial" w:cs="Arial" w:eastAsia="Arial" w:hAnsi="Arial"/>
          <w:b/>
          <w:bCs/>
          <w:color w:val="1B2D4F"/>
          <w:sz w:val="32"/>
          <w:szCs w:val="32"/>
        </w:rPr>
        <w:t xml:space="preserve">1. Platform Invariants</w:t>
      </w:r>
    </w:p>
    <w:p>
      <w:pPr>
        <w:spacing w:after="80" w:before="60"/>
      </w:pPr>
      <w:r>
        <w:rPr>
          <w:rFonts w:ascii="Arial" w:cs="Arial" w:eastAsia="Arial" w:hAnsi="Arial"/>
          <w:color w:val="4A4A4A"/>
          <w:sz w:val="20"/>
          <w:szCs w:val="20"/>
        </w:rPr>
        <w:t xml:space="preserve">These three invariants are foundational platform guarantees, not implementation details. They are enforced at the database level, the API level, and the code review level. Any PR that violates an invariant is rejected regardless of other merit.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1"/>
              <w:left w:val="single" w:color="4A148C" w:sz="1"/>
              <w:bottom w:val="single" w:color="4A148C" w:sz="1"/>
              <w:right w:val="single" w:color="4A148C" w:sz="1"/>
            </w:tcBorders>
            <w:shd w:fill="F3E5F5" w:val="clear"/>
            <w:tcMar>
              <w:top w:type="dxa" w:w="140"/>
              <w:left w:type="dxa" w:w="180"/>
              <w:bottom w:type="dxa" w:w="140"/>
              <w:right w:type="dxa" w:w="180"/>
            </w:tcMar>
          </w:tcPr>
          <w:p>
            <w:pPr>
              <w:spacing w:after="80" w:before="0"/>
            </w:pPr>
            <w:r>
              <w:rPr>
                <w:rFonts w:ascii="Arial" w:cs="Arial" w:eastAsia="Arial" w:hAnsi="Arial"/>
                <w:b/>
                <w:bCs/>
                <w:color w:val="4A148C"/>
                <w:sz w:val="18"/>
                <w:szCs w:val="18"/>
              </w:rPr>
              <w:t xml:space="preserve">INVARIANT 1  —  </w:t>
            </w:r>
            <w:r>
              <w:rPr>
                <w:rFonts w:ascii="Arial" w:cs="Arial" w:eastAsia="Arial" w:hAnsi="Arial"/>
                <w:b/>
                <w:bCs/>
                <w:color w:val="4A148C"/>
                <w:sz w:val="18"/>
                <w:szCs w:val="18"/>
              </w:rPr>
              <w:t xml:space="preserve">Append-Only Event Integrity</w:t>
            </w:r>
          </w:p>
          <w:p>
            <w:pPr>
              <w:spacing w:after="24" w:before="0"/>
            </w:pPr>
            <w:r>
              <w:rPr>
                <w:rFonts w:ascii="Arial" w:cs="Arial" w:eastAsia="Arial" w:hAnsi="Arial"/>
                <w:color w:val="4A4A4A"/>
                <w:sz w:val="20"/>
                <w:szCs w:val="20"/>
              </w:rPr>
              <w:t xml:space="preserve">assignment_events rows are never updated or deleted. No API route, migration, or background job may issue an UPDATE or DELETE against this table.</w:t>
            </w:r>
          </w:p>
          <w:p>
            <w:pPr>
              <w:spacing w:after="24" w:before="0"/>
            </w:pPr>
            <w:r>
              <w:rPr>
                <w:rFonts w:ascii="Arial" w:cs="Arial" w:eastAsia="Arial" w:hAnsi="Arial"/>
                <w:color w:val="4A4A4A"/>
                <w:sz w:val="20"/>
                <w:szCs w:val="20"/>
              </w:rPr>
              <w:t xml:space="preserve">The table has no updated_at column by design.</w:t>
            </w:r>
          </w:p>
          <w:p>
            <w:pPr>
              <w:spacing w:after="24" w:before="0"/>
            </w:pPr>
            <w:r>
              <w:rPr>
                <w:rFonts w:ascii="Arial" w:cs="Arial" w:eastAsia="Arial" w:hAnsi="Arial"/>
                <w:color w:val="4A4A4A"/>
                <w:sz w:val="20"/>
                <w:szCs w:val="20"/>
              </w:rPr>
              <w:t xml:space="preserve">Any operation that needs to correct an event creates a new compensating event row.</w:t>
            </w:r>
          </w:p>
          <w:p>
            <w:pPr>
              <w:spacing w:after="24" w:before="0"/>
            </w:pPr>
            <w:r>
              <w:rPr>
                <w:rFonts w:ascii="Arial" w:cs="Arial" w:eastAsia="Arial" w:hAnsi="Arial"/>
                <w:color w:val="4A4A4A"/>
                <w:sz w:val="20"/>
                <w:szCs w:val="20"/>
              </w:rPr>
              <w:t xml:space="preserve">Enforcement: a Postgres trigger raises an exception on any UPDATE or DELETE attempt. Documentation alone is insufficient.</w:t>
            </w:r>
          </w:p>
          <w:p>
            <w:pPr>
              <w:spacing w:after="24" w:before="0"/>
            </w:pPr>
            <w:r>
              <w:rPr>
                <w:rFonts w:ascii="Arial" w:cs="Arial" w:eastAsia="Arial" w:hAnsi="Arial"/>
                <w:color w:val="4A4A4A"/>
                <w:sz w:val="20"/>
                <w:szCs w:val="20"/>
              </w:rPr>
              <w:t xml:space="preserve">A missing event is an audit gap. A modified event is a compliance violation.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1"/>
              <w:left w:val="single" w:color="4A148C" w:sz="1"/>
              <w:bottom w:val="single" w:color="4A148C" w:sz="1"/>
              <w:right w:val="single" w:color="4A148C" w:sz="1"/>
            </w:tcBorders>
            <w:shd w:fill="F3E5F5" w:val="clear"/>
            <w:tcMar>
              <w:top w:type="dxa" w:w="140"/>
              <w:left w:type="dxa" w:w="180"/>
              <w:bottom w:type="dxa" w:w="140"/>
              <w:right w:type="dxa" w:w="180"/>
            </w:tcMar>
          </w:tcPr>
          <w:p>
            <w:pPr>
              <w:spacing w:after="80" w:before="0"/>
            </w:pPr>
            <w:r>
              <w:rPr>
                <w:rFonts w:ascii="Arial" w:cs="Arial" w:eastAsia="Arial" w:hAnsi="Arial"/>
                <w:b/>
                <w:bCs/>
                <w:color w:val="4A148C"/>
                <w:sz w:val="18"/>
                <w:szCs w:val="18"/>
              </w:rPr>
              <w:t xml:space="preserve">INVARIANT 2  —  </w:t>
            </w:r>
            <w:r>
              <w:rPr>
                <w:rFonts w:ascii="Arial" w:cs="Arial" w:eastAsia="Arial" w:hAnsi="Arial"/>
                <w:b/>
                <w:bCs/>
                <w:color w:val="4A148C"/>
                <w:sz w:val="18"/>
                <w:szCs w:val="18"/>
              </w:rPr>
              <w:t xml:space="preserve">Snapshot Immutability</w:t>
            </w:r>
          </w:p>
          <w:p>
            <w:pPr>
              <w:spacing w:after="24" w:before="0"/>
            </w:pPr>
            <w:r>
              <w:rPr>
                <w:rFonts w:ascii="Arial" w:cs="Arial" w:eastAsia="Arial" w:hAnsi="Arial"/>
                <w:color w:val="4A4A4A"/>
                <w:sz w:val="20"/>
                <w:szCs w:val="20"/>
              </w:rPr>
              <w:t xml:space="preserve">assignment_evidence_requirements rows are snapshots taken at accept time and must not reflect changes to parent case_evidence_templates after accept.</w:t>
            </w:r>
          </w:p>
          <w:p>
            <w:pPr>
              <w:spacing w:after="24" w:before="0"/>
            </w:pPr>
            <w:r>
              <w:rPr>
                <w:rFonts w:ascii="Arial" w:cs="Arial" w:eastAsia="Arial" w:hAnsi="Arial"/>
                <w:color w:val="4A4A4A"/>
                <w:sz w:val="20"/>
                <w:szCs w:val="20"/>
              </w:rPr>
              <w:t xml:space="preserve">Enterprise edits to templates apply to future assignments only, never to in-flight ones.</w:t>
            </w:r>
          </w:p>
          <w:p>
            <w:pPr>
              <w:spacing w:after="24" w:before="0"/>
            </w:pPr>
            <w:r>
              <w:rPr>
                <w:rFonts w:ascii="Arial" w:cs="Arial" w:eastAsia="Arial" w:hAnsi="Arial"/>
                <w:color w:val="4A4A4A"/>
                <w:sz w:val="20"/>
                <w:szCs w:val="20"/>
              </w:rPr>
              <w:t xml:space="preserve">Mutable fields after snapshot: status (pending / fulfilled / waived), fulfilled_at, waived_by, waived_at.</w:t>
            </w:r>
          </w:p>
          <w:p>
            <w:pPr>
              <w:spacing w:after="24" w:before="0"/>
            </w:pPr>
            <w:r>
              <w:rPr>
                <w:rFonts w:ascii="Arial" w:cs="Arial" w:eastAsia="Arial" w:hAnsi="Arial"/>
                <w:color w:val="4A4A4A"/>
                <w:sz w:val="20"/>
                <w:szCs w:val="20"/>
              </w:rPr>
              <w:t xml:space="preserve">Immutable fields after snapshot: kind, label, instructions, min_count, is_mandatory, sort_order.</w:t>
            </w:r>
          </w:p>
          <w:p>
            <w:pPr>
              <w:spacing w:after="24" w:before="0"/>
            </w:pPr>
            <w:r>
              <w:rPr>
                <w:rFonts w:ascii="Arial" w:cs="Arial" w:eastAsia="Arial" w:hAnsi="Arial"/>
                <w:color w:val="4A4A4A"/>
                <w:sz w:val="20"/>
                <w:szCs w:val="20"/>
              </w:rPr>
              <w:t xml:space="preserve">Enforcement: PATCH /api/assignments/:id/requirements/:rid rejects any attempt to modify immutable fields with HTTP 400.</w:t>
            </w:r>
          </w:p>
          <w:p>
            <w:pPr>
              <w:spacing w:after="24" w:before="0"/>
            </w:pPr>
            <w:r>
              <w:rPr>
                <w:rFonts w:ascii="Arial" w:cs="Arial" w:eastAsia="Arial" w:hAnsi="Arial"/>
                <w:color w:val="4A4A4A"/>
                <w:sz w:val="20"/>
                <w:szCs w:val="20"/>
              </w:rPr>
              <w:t xml:space="preserve">This invariant protects field workers from having their work obligations changed mid-assignment.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1"/>
              <w:left w:val="single" w:color="4A148C" w:sz="1"/>
              <w:bottom w:val="single" w:color="4A148C" w:sz="1"/>
              <w:right w:val="single" w:color="4A148C" w:sz="1"/>
            </w:tcBorders>
            <w:shd w:fill="F3E5F5" w:val="clear"/>
            <w:tcMar>
              <w:top w:type="dxa" w:w="140"/>
              <w:left w:type="dxa" w:w="180"/>
              <w:bottom w:type="dxa" w:w="140"/>
              <w:right w:type="dxa" w:w="180"/>
            </w:tcMar>
          </w:tcPr>
          <w:p>
            <w:pPr>
              <w:spacing w:after="80" w:before="0"/>
            </w:pPr>
            <w:r>
              <w:rPr>
                <w:rFonts w:ascii="Arial" w:cs="Arial" w:eastAsia="Arial" w:hAnsi="Arial"/>
                <w:b/>
                <w:bCs/>
                <w:color w:val="4A148C"/>
                <w:sz w:val="18"/>
                <w:szCs w:val="18"/>
              </w:rPr>
              <w:t xml:space="preserve">INVARIANT 3  —  </w:t>
            </w:r>
            <w:r>
              <w:rPr>
                <w:rFonts w:ascii="Arial" w:cs="Arial" w:eastAsia="Arial" w:hAnsi="Arial"/>
                <w:b/>
                <w:bCs/>
                <w:color w:val="4A148C"/>
                <w:sz w:val="18"/>
                <w:szCs w:val="18"/>
              </w:rPr>
              <w:t xml:space="preserve">Evidence Row Reuse</w:t>
            </w:r>
          </w:p>
          <w:p>
            <w:pPr>
              <w:spacing w:after="24" w:before="0"/>
            </w:pPr>
            <w:r>
              <w:rPr>
                <w:rFonts w:ascii="Arial" w:cs="Arial" w:eastAsia="Arial" w:hAnsi="Arial"/>
                <w:color w:val="4A4A4A"/>
                <w:sz w:val="20"/>
                <w:szCs w:val="20"/>
              </w:rPr>
              <w:t xml:space="preserve">When an upload fails or a presigned URL expires, the existing evidence_files row is reused. A new row is never created for the same idempotency key within the 24-hour window.</w:t>
            </w:r>
          </w:p>
          <w:p>
            <w:pPr>
              <w:spacing w:after="24" w:before="0"/>
            </w:pPr>
            <w:r>
              <w:rPr>
                <w:rFonts w:ascii="Arial" w:cs="Arial" w:eastAsia="Arial" w:hAnsi="Arial"/>
                <w:color w:val="4A4A4A"/>
                <w:sz w:val="20"/>
                <w:szCs w:val="20"/>
              </w:rPr>
              <w:t xml:space="preserve">Enforcement: UNIQUE(idempotency_key) WHERE idempotency_key IS NOT NULL partial index on evidence_files.</w:t>
            </w:r>
          </w:p>
          <w:p>
            <w:pPr>
              <w:spacing w:after="24" w:before="0"/>
            </w:pPr>
            <w:r>
              <w:rPr>
                <w:rFonts w:ascii="Arial" w:cs="Arial" w:eastAsia="Arial" w:hAnsi="Arial"/>
                <w:color w:val="4A4A4A"/>
                <w:sz w:val="20"/>
                <w:szCs w:val="20"/>
              </w:rPr>
              <w:t xml:space="preserve">Behavior when presigned URL is expired but row is pending: generate a new presigned URL for the same evidence_files row, return the existing evidence_file_id.</w:t>
            </w:r>
          </w:p>
          <w:p>
            <w:pPr>
              <w:spacing w:after="24" w:before="0"/>
            </w:pPr>
            <w:r>
              <w:rPr>
                <w:rFonts w:ascii="Arial" w:cs="Arial" w:eastAsia="Arial" w:hAnsi="Arial"/>
                <w:color w:val="4A4A4A"/>
                <w:sz w:val="20"/>
                <w:szCs w:val="20"/>
              </w:rPr>
              <w:t xml:space="preserve">This invariant prevents duplicate evidence records, keeps requirement fulfillment counts accurate, and prevents storage bloat from abandoned uploads.</w:t>
            </w:r>
          </w:p>
        </w:tc>
      </w:tr>
    </w:tbl>
    <w:p>
      <w:pPr>
        <w:spacing w:after="0" w:before="160"/>
      </w:pPr>
      <w:r>
        <w:t xml:space="preserve"/>
      </w:r>
    </w:p>
    <w:p>
      <w:pPr>
        <w:pStyle w:val="Heading1"/>
        <w:spacing w:after="160" w:before="360"/>
      </w:pPr>
      <w:r>
        <w:rPr>
          <w:rFonts w:ascii="Arial" w:cs="Arial" w:eastAsia="Arial" w:hAnsi="Arial"/>
          <w:b/>
          <w:bCs/>
          <w:color w:val="1B2D4F"/>
          <w:sz w:val="32"/>
          <w:szCs w:val="32"/>
        </w:rPr>
        <w:t xml:space="preserve">2. Engineering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
              <w:left w:val="single" w:color="C62828" w:sz="1"/>
              <w:bottom w:val="single" w:color="C62828" w:sz="1"/>
              <w:right w:val="single" w:color="C62828" w:sz="1"/>
            </w:tcBorders>
            <w:shd w:fill="FFEBEE" w:val="clear"/>
            <w:tcMar>
              <w:top w:type="dxa" w:w="120"/>
              <w:left w:type="dxa" w:w="160"/>
              <w:bottom w:type="dxa" w:w="120"/>
              <w:right w:type="dxa" w:w="160"/>
            </w:tcMar>
          </w:tcPr>
          <w:p>
            <w:pPr>
              <w:spacing w:after="60" w:before="0"/>
            </w:pPr>
            <w:r>
              <w:rPr>
                <w:rFonts w:ascii="Arial" w:cs="Arial" w:eastAsia="Arial" w:hAnsi="Arial"/>
                <w:b/>
                <w:bCs/>
                <w:color w:val="C62828"/>
                <w:sz w:val="20"/>
                <w:szCs w:val="20"/>
              </w:rPr>
              <w:t xml:space="preserve">Non-negotiable rule</w:t>
            </w:r>
          </w:p>
          <w:p>
            <w:pPr>
              <w:spacing w:after="0" w:before="0"/>
            </w:pPr>
            <w:r>
              <w:rPr>
                <w:rFonts w:ascii="Arial" w:cs="Arial" w:eastAsia="Arial" w:hAnsi="Arial"/>
                <w:color w:val="4A4A4A"/>
                <w:sz w:val="20"/>
                <w:szCs w:val="20"/>
              </w:rPr>
              <w:t xml:space="preserve">No multi-step write may cross sequential awaits without either a Postgres RPC or an explicit app-layer transaction. This is an engineering standard for the repository, enforced at code review. Any PR introducing a new multi-step write without one of these patterns is rejected.</w:t>
            </w:r>
          </w:p>
        </w:tc>
      </w:tr>
    </w:tbl>
    <w:p>
      <w:pPr>
        <w:spacing w:after="0" w:before="80"/>
      </w:pPr>
      <w:r>
        <w:t xml:space="preserve"/>
      </w:r>
    </w:p>
    <w:p>
      <w:pPr>
        <w:pStyle w:val="Heading2"/>
        <w:spacing w:after="100" w:before="280"/>
      </w:pPr>
      <w:r>
        <w:rPr>
          <w:rFonts w:ascii="Arial" w:cs="Arial" w:eastAsia="Arial" w:hAnsi="Arial"/>
          <w:b/>
          <w:bCs/>
          <w:color w:val="2E6DA4"/>
          <w:sz w:val="26"/>
          <w:szCs w:val="26"/>
        </w:rPr>
        <w:t xml:space="preserve">2.1 When to Use Postgres RPC</w:t>
      </w:r>
    </w:p>
    <w:p>
      <w:pPr>
        <w:pStyle w:val="ListParagraph"/>
        <w:numPr>
          <w:ilvl w:val="0"/>
          <w:numId w:val="2"/>
        </w:numPr>
        <w:spacing w:after="40" w:before="40"/>
      </w:pPr>
      <w:r>
        <w:rPr>
          <w:rFonts w:ascii="Arial" w:cs="Arial" w:eastAsia="Arial" w:hAnsi="Arial"/>
          <w:color w:val="4A4A4A"/>
          <w:sz w:val="20"/>
          <w:szCs w:val="20"/>
        </w:rPr>
        <w:t xml:space="preserve">Operation touches 3 or more tables</w:t>
      </w:r>
    </w:p>
    <w:p>
      <w:pPr>
        <w:pStyle w:val="ListParagraph"/>
        <w:numPr>
          <w:ilvl w:val="0"/>
          <w:numId w:val="2"/>
        </w:numPr>
        <w:spacing w:after="40" w:before="40"/>
      </w:pPr>
      <w:r>
        <w:rPr>
          <w:rFonts w:ascii="Arial" w:cs="Arial" w:eastAsia="Arial" w:hAnsi="Arial"/>
          <w:color w:val="4A4A4A"/>
          <w:sz w:val="20"/>
          <w:szCs w:val="20"/>
        </w:rPr>
        <w:t xml:space="preserve">Failure modes are complex or the rollback logic is non-trivial</w:t>
      </w:r>
    </w:p>
    <w:p>
      <w:pPr>
        <w:pStyle w:val="ListParagraph"/>
        <w:numPr>
          <w:ilvl w:val="0"/>
          <w:numId w:val="2"/>
        </w:numPr>
        <w:spacing w:after="40" w:before="40"/>
      </w:pPr>
      <w:r>
        <w:rPr>
          <w:rFonts w:ascii="Arial" w:cs="Arial" w:eastAsia="Arial" w:hAnsi="Arial"/>
          <w:color w:val="4A4A4A"/>
          <w:sz w:val="20"/>
          <w:szCs w:val="20"/>
        </w:rPr>
        <w:t xml:space="preserve">Operation will be called from multiple places in the codebase</w:t>
      </w:r>
    </w:p>
    <w:p>
      <w:pPr>
        <w:pStyle w:val="ListParagraph"/>
        <w:numPr>
          <w:ilvl w:val="0"/>
          <w:numId w:val="2"/>
        </w:numPr>
        <w:spacing w:after="40" w:before="40"/>
      </w:pPr>
      <w:r>
        <w:rPr>
          <w:rFonts w:ascii="Arial" w:cs="Arial" w:eastAsia="Arial" w:hAnsi="Arial"/>
          <w:color w:val="4A4A4A"/>
          <w:sz w:val="20"/>
          <w:szCs w:val="20"/>
        </w:rPr>
        <w:t xml:space="preserve">The DB is the right authority for the invariant being enforced</w:t>
      </w:r>
    </w:p>
    <w:p>
      <w:pPr>
        <w:spacing w:after="0" w:before="40"/>
      </w:pPr>
      <w:r>
        <w:t xml:space="preserve"/>
      </w:r>
    </w:p>
    <w:p>
      <w:pPr>
        <w:spacing w:after="80" w:before="60"/>
      </w:pPr>
      <w:r>
        <w:rPr>
          <w:rFonts w:ascii="Arial" w:cs="Arial" w:eastAsia="Arial" w:hAnsi="Arial"/>
          <w:color w:val="4A4A4A"/>
          <w:sz w:val="20"/>
          <w:szCs w:val="20"/>
        </w:rPr>
        <w:t xml:space="preserve">Current candidates: POST /api/submissions (touches submissions, assignments, qc_cases, assignment_events).</w:t>
      </w:r>
    </w:p>
    <w:p>
      <w:pPr>
        <w:spacing w:after="0" w:before="80"/>
      </w:pPr>
      <w:r>
        <w:t xml:space="preserve"/>
      </w:r>
    </w:p>
    <w:p>
      <w:pPr>
        <w:pStyle w:val="Heading2"/>
        <w:spacing w:after="100" w:before="280"/>
      </w:pPr>
      <w:r>
        <w:rPr>
          <w:rFonts w:ascii="Arial" w:cs="Arial" w:eastAsia="Arial" w:hAnsi="Arial"/>
          <w:b/>
          <w:bCs/>
          <w:color w:val="2E6DA4"/>
          <w:sz w:val="26"/>
          <w:szCs w:val="26"/>
        </w:rPr>
        <w:t xml:space="preserve">2.2 When to Use App-Layer Explicit Transaction</w:t>
      </w:r>
    </w:p>
    <w:p>
      <w:pPr>
        <w:pStyle w:val="ListParagraph"/>
        <w:numPr>
          <w:ilvl w:val="0"/>
          <w:numId w:val="2"/>
        </w:numPr>
        <w:spacing w:after="40" w:before="40"/>
      </w:pPr>
      <w:r>
        <w:rPr>
          <w:rFonts w:ascii="Arial" w:cs="Arial" w:eastAsia="Arial" w:hAnsi="Arial"/>
          <w:color w:val="4A4A4A"/>
          <w:sz w:val="20"/>
          <w:szCs w:val="20"/>
        </w:rPr>
        <w:t xml:space="preserve">Operation is 2-3 steps with straightforward rollback logic</w:t>
      </w:r>
    </w:p>
    <w:p>
      <w:pPr>
        <w:pStyle w:val="ListParagraph"/>
        <w:numPr>
          <w:ilvl w:val="0"/>
          <w:numId w:val="2"/>
        </w:numPr>
        <w:spacing w:after="40" w:before="40"/>
      </w:pPr>
      <w:r>
        <w:rPr>
          <w:rFonts w:ascii="Arial" w:cs="Arial" w:eastAsia="Arial" w:hAnsi="Arial"/>
          <w:color w:val="4A4A4A"/>
          <w:sz w:val="20"/>
          <w:szCs w:val="20"/>
        </w:rPr>
        <w:t xml:space="preserve">Operation is called from exactly one route</w:t>
      </w:r>
    </w:p>
    <w:p>
      <w:pPr>
        <w:pStyle w:val="ListParagraph"/>
        <w:numPr>
          <w:ilvl w:val="0"/>
          <w:numId w:val="2"/>
        </w:numPr>
        <w:spacing w:after="40" w:before="40"/>
      </w:pPr>
      <w:r>
        <w:rPr>
          <w:rFonts w:ascii="Arial" w:cs="Arial" w:eastAsia="Arial" w:hAnsi="Arial"/>
          <w:color w:val="4A4A4A"/>
          <w:sz w:val="20"/>
          <w:szCs w:val="20"/>
        </w:rPr>
        <w:t xml:space="preserve">The logic benefits from being readable in application code</w:t>
      </w:r>
    </w:p>
    <w:p>
      <w:pPr>
        <w:spacing w:after="0" w:before="40"/>
      </w:pPr>
      <w:r>
        <w:t xml:space="preserve"/>
      </w:r>
    </w:p>
    <w:p>
      <w:pPr>
        <w:spacing w:after="80" w:before="60"/>
      </w:pPr>
      <w:r>
        <w:rPr>
          <w:rFonts w:ascii="Arial" w:cs="Arial" w:eastAsia="Arial" w:hAnsi="Arial"/>
          <w:color w:val="4A4A4A"/>
          <w:sz w:val="20"/>
          <w:szCs w:val="20"/>
        </w:rPr>
        <w:t xml:space="preserve">Current candidates: PATCH /api/assignments/approve, PATCH /api/assignments/reject.</w:t>
      </w:r>
    </w:p>
    <w:p>
      <w:pPr>
        <w:spacing w:after="0" w:before="80"/>
      </w:pPr>
      <w:r>
        <w:t xml:space="preserve"/>
      </w:r>
    </w:p>
    <w:p>
      <w:pPr>
        <w:pStyle w:val="Heading2"/>
        <w:spacing w:after="100" w:before="280"/>
      </w:pPr>
      <w:r>
        <w:rPr>
          <w:rFonts w:ascii="Arial" w:cs="Arial" w:eastAsia="Arial" w:hAnsi="Arial"/>
          <w:b/>
          <w:bCs/>
          <w:color w:val="2E6DA4"/>
          <w:sz w:val="26"/>
          <w:szCs w:val="26"/>
        </w:rPr>
        <w:t xml:space="preserve">2.3 Never Acceptable</w:t>
      </w:r>
    </w:p>
    <w:p>
      <w:pPr>
        <w:pStyle w:val="ListParagraph"/>
        <w:numPr>
          <w:ilvl w:val="0"/>
          <w:numId w:val="2"/>
        </w:numPr>
        <w:spacing w:after="40" w:before="40"/>
      </w:pPr>
      <w:r>
        <w:rPr>
          <w:rFonts w:ascii="Arial" w:cs="Arial" w:eastAsia="Arial" w:hAnsi="Arial"/>
          <w:color w:val="4A4A4A"/>
          <w:sz w:val="20"/>
          <w:szCs w:val="20"/>
        </w:rPr>
        <w:t xml:space="preserve">Sequential awaits with no rollback guarantee on any multi-step write</w:t>
      </w:r>
    </w:p>
    <w:p>
      <w:pPr>
        <w:pStyle w:val="ListParagraph"/>
        <w:numPr>
          <w:ilvl w:val="0"/>
          <w:numId w:val="2"/>
        </w:numPr>
        <w:spacing w:after="40" w:before="40"/>
      </w:pPr>
      <w:r>
        <w:rPr>
          <w:rFonts w:ascii="Arial" w:cs="Arial" w:eastAsia="Arial" w:hAnsi="Arial"/>
          <w:color w:val="4A4A4A"/>
          <w:sz w:val="20"/>
          <w:szCs w:val="20"/>
        </w:rPr>
        <w:t xml:space="preserve">Fire-and-forget side effects after a committed write</w:t>
      </w:r>
    </w:p>
    <w:p>
      <w:pPr>
        <w:pStyle w:val="ListParagraph"/>
        <w:numPr>
          <w:ilvl w:val="0"/>
          <w:numId w:val="2"/>
        </w:numPr>
        <w:spacing w:after="40" w:before="40"/>
      </w:pPr>
      <w:r>
        <w:rPr>
          <w:rFonts w:ascii="Arial" w:cs="Arial" w:eastAsia="Arial" w:hAnsi="Arial"/>
          <w:color w:val="4A4A4A"/>
          <w:sz w:val="20"/>
          <w:szCs w:val="20"/>
        </w:rPr>
        <w:t xml:space="preserve">Partial state left in the database on error without a recovery path</w:t>
      </w:r>
    </w:p>
    <w:p>
      <w:pPr>
        <w:spacing w:after="0" w:before="160"/>
      </w:pPr>
      <w:r>
        <w:t xml:space="preserve"/>
      </w:r>
    </w:p>
    <w:p>
      <w:pPr>
        <w:pStyle w:val="Heading1"/>
        <w:spacing w:after="160" w:before="360"/>
      </w:pPr>
      <w:r>
        <w:rPr>
          <w:rFonts w:ascii="Arial" w:cs="Arial" w:eastAsia="Arial" w:hAnsi="Arial"/>
          <w:b/>
          <w:bCs/>
          <w:color w:val="1B2D4F"/>
          <w:sz w:val="32"/>
          <w:szCs w:val="32"/>
        </w:rPr>
        <w:t xml:space="preserve">3. Auth Boundaries and Session Identity</w:t>
      </w:r>
    </w:p>
    <w:p>
      <w:pPr>
        <w:pStyle w:val="Heading2"/>
        <w:spacing w:after="100" w:before="280"/>
      </w:pPr>
      <w:r>
        <w:rPr>
          <w:rFonts w:ascii="Arial" w:cs="Arial" w:eastAsia="Arial" w:hAnsi="Arial"/>
          <w:b/>
          <w:bCs/>
          <w:color w:val="2E6DA4"/>
          <w:sz w:val="26"/>
          <w:szCs w:val="26"/>
        </w:rPr>
        <w:t xml:space="preserve">3.1 Non-Negotiable Auth Sequencing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
              <w:left w:val="single" w:color="C62828" w:sz="1"/>
              <w:bottom w:val="single" w:color="C62828" w:sz="1"/>
              <w:right w:val="single" w:color="C62828" w:sz="1"/>
            </w:tcBorders>
            <w:shd w:fill="FFEBEE" w:val="clear"/>
            <w:tcMar>
              <w:top w:type="dxa" w:w="120"/>
              <w:left w:type="dxa" w:w="160"/>
              <w:bottom w:type="dxa" w:w="120"/>
              <w:right w:type="dxa" w:w="160"/>
            </w:tcMar>
          </w:tcPr>
          <w:p>
            <w:pPr>
              <w:spacing w:after="60" w:before="0"/>
            </w:pPr>
            <w:r>
              <w:rPr>
                <w:rFonts w:ascii="Arial" w:cs="Arial" w:eastAsia="Arial" w:hAnsi="Arial"/>
                <w:b/>
                <w:bCs/>
                <w:color w:val="C62828"/>
                <w:sz w:val="20"/>
                <w:szCs w:val="20"/>
              </w:rPr>
              <w:t xml:space="preserve">Immutable implementation order</w:t>
            </w:r>
          </w:p>
          <w:p>
            <w:pPr>
              <w:spacing w:after="0" w:before="0"/>
            </w:pPr>
            <w:r>
              <w:rPr>
                <w:rFonts w:ascii="Arial" w:cs="Arial" w:eastAsia="Arial" w:hAnsi="Arial"/>
                <w:color w:val="4A4A4A"/>
                <w:sz w:val="20"/>
                <w:szCs w:val="20"/>
              </w:rPr>
              <w:t xml:space="preserve">Auth → Middleware → Route identity replacement → identity.ts removed → RLS → Storage → Geo → Upload enforcement. No step may be skipped or reordered. This sequence is a one-way door.</w:t>
            </w:r>
          </w:p>
        </w:tc>
      </w:tr>
    </w:tbl>
    <w:p>
      <w:pPr>
        <w:spacing w:after="0" w:before="80"/>
      </w:pPr>
      <w:r>
        <w:t xml:space="preserve"/>
      </w:r>
    </w:p>
    <w:p>
      <w:pPr>
        <w:spacing w:after="80" w:before="60"/>
      </w:pPr>
      <w:r>
        <w:rPr>
          <w:rFonts w:ascii="Arial" w:cs="Arial" w:eastAsia="Arial" w:hAnsi="Arial"/>
          <w:color w:val="4A4A4A"/>
          <w:sz w:val="20"/>
          <w:szCs w:val="20"/>
        </w:rPr>
        <w:t xml:space="preserve">Specifically: RLS policies are not written until every route has been updated to use session-derived identity. Storage and geo enforcement are not implemented until RLS is live and tested with real authenticated sessions.</w:t>
      </w:r>
    </w:p>
    <w:p>
      <w:pPr>
        <w:spacing w:after="0" w:before="100"/>
      </w:pPr>
      <w:r>
        <w:t xml:space="preserve"/>
      </w:r>
    </w:p>
    <w:p>
      <w:pPr>
        <w:pStyle w:val="Heading2"/>
        <w:spacing w:after="100" w:before="280"/>
      </w:pPr>
      <w:r>
        <w:rPr>
          <w:rFonts w:ascii="Arial" w:cs="Arial" w:eastAsia="Arial" w:hAnsi="Arial"/>
          <w:b/>
          <w:bCs/>
          <w:color w:val="2E6DA4"/>
          <w:sz w:val="26"/>
          <w:szCs w:val="26"/>
        </w:rPr>
        <w:t xml:space="preserve">3.2 Session Identity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0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456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18"/>
                <w:szCs w:val="18"/>
              </w:rPr>
              <w:t xml:space="preserve">Used for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user_id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auth.users.id (JWT sub)</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Identifying the actor on all writes; RLS policies; event actor_id</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organization_id</w:t>
            </w:r>
          </w:p>
        </w:tc>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prooflayer.users lookup</w:t>
            </w:r>
          </w:p>
        </w:tc>
        <w:tc>
          <w:tcPr>
            <w:tcW w:type="dxa" w:w="4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Scoping all queries; replacing body-supplied org 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role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prooflayer.users.role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Route-level access control (enterprise vs field_worker)</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email</w:t>
            </w:r>
          </w:p>
        </w:tc>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JWT claim</w:t>
            </w:r>
          </w:p>
        </w:tc>
        <w:tc>
          <w:tcPr>
            <w:tcW w:type="dxa" w:w="4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Display only; never used for authorization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
              <w:left w:val="single" w:color="C62828" w:sz="1"/>
              <w:bottom w:val="single" w:color="C62828" w:sz="1"/>
              <w:right w:val="single" w:color="C62828" w:sz="1"/>
            </w:tcBorders>
            <w:shd w:fill="FFEBEE" w:val="clear"/>
            <w:tcMar>
              <w:top w:type="dxa" w:w="120"/>
              <w:left w:type="dxa" w:w="160"/>
              <w:bottom w:type="dxa" w:w="120"/>
              <w:right w:type="dxa" w:w="160"/>
            </w:tcMar>
          </w:tcPr>
          <w:p>
            <w:pPr>
              <w:spacing w:after="60" w:before="0"/>
            </w:pPr>
            <w:r>
              <w:rPr>
                <w:rFonts w:ascii="Arial" w:cs="Arial" w:eastAsia="Arial" w:hAnsi="Arial"/>
                <w:b/>
                <w:bCs/>
                <w:color w:val="C62828"/>
                <w:sz w:val="20"/>
                <w:szCs w:val="20"/>
              </w:rPr>
              <w:t xml:space="preserve">Critical rule</w:t>
            </w:r>
          </w:p>
          <w:p>
            <w:pPr>
              <w:spacing w:after="0" w:before="0"/>
            </w:pPr>
            <w:r>
              <w:rPr>
                <w:rFonts w:ascii="Arial" w:cs="Arial" w:eastAsia="Arial" w:hAnsi="Arial"/>
                <w:color w:val="4A4A4A"/>
                <w:sz w:val="20"/>
                <w:szCs w:val="20"/>
              </w:rPr>
              <w:t xml:space="preserve">After Phase 2, no API route accepts organization_id or user identity from the request body. All identity comes from the validated session. Any route that still trusts body-supplied identity after auth is wired is a security vulnerability and a code review failure.</w:t>
            </w:r>
          </w:p>
        </w:tc>
      </w:tr>
    </w:tbl>
    <w:p>
      <w:pPr>
        <w:spacing w:after="0" w:before="100"/>
      </w:pPr>
      <w:r>
        <w:t xml:space="preserve"/>
      </w:r>
    </w:p>
    <w:p>
      <w:pPr>
        <w:pStyle w:val="Heading2"/>
        <w:spacing w:after="100" w:before="280"/>
      </w:pPr>
      <w:r>
        <w:rPr>
          <w:rFonts w:ascii="Arial" w:cs="Arial" w:eastAsia="Arial" w:hAnsi="Arial"/>
          <w:b/>
          <w:bCs/>
          <w:color w:val="2E6DA4"/>
          <w:sz w:val="26"/>
          <w:szCs w:val="26"/>
        </w:rPr>
        <w:t xml:space="preserve">3.3 identity.ts Retirement Sequence</w:t>
      </w:r>
    </w:p>
    <w:p>
      <w:pPr>
        <w:pStyle w:val="ListParagraph"/>
        <w:numPr>
          <w:ilvl w:val="0"/>
          <w:numId w:val="2"/>
        </w:numPr>
        <w:spacing w:after="40" w:before="40"/>
      </w:pPr>
      <w:r>
        <w:rPr>
          <w:rFonts w:ascii="Arial" w:cs="Arial" w:eastAsia="Arial" w:hAnsi="Arial"/>
          <w:color w:val="4A4A4A"/>
          <w:sz w:val="20"/>
          <w:szCs w:val="20"/>
        </w:rPr>
        <w:t xml:space="preserve">Step 1: Supabase Auth wired — login page makes real auth calls</w:t>
      </w:r>
    </w:p>
    <w:p>
      <w:pPr>
        <w:pStyle w:val="ListParagraph"/>
        <w:numPr>
          <w:ilvl w:val="0"/>
          <w:numId w:val="2"/>
        </w:numPr>
        <w:spacing w:after="40" w:before="40"/>
      </w:pPr>
      <w:r>
        <w:rPr>
          <w:rFonts w:ascii="Arial" w:cs="Arial" w:eastAsia="Arial" w:hAnsi="Arial"/>
          <w:color w:val="4A4A4A"/>
          <w:sz w:val="20"/>
          <w:szCs w:val="20"/>
        </w:rPr>
        <w:t xml:space="preserve">Step 2: Next.js middleware added — JWT validation, session context attached to every /api/* request</w:t>
      </w:r>
    </w:p>
    <w:p>
      <w:pPr>
        <w:pStyle w:val="ListParagraph"/>
        <w:numPr>
          <w:ilvl w:val="0"/>
          <w:numId w:val="2"/>
        </w:numPr>
        <w:spacing w:after="40" w:before="40"/>
      </w:pPr>
      <w:r>
        <w:rPr>
          <w:rFonts w:ascii="Arial" w:cs="Arial" w:eastAsia="Arial" w:hAnsi="Arial"/>
          <w:color w:val="4A4A4A"/>
          <w:sz w:val="20"/>
          <w:szCs w:val="20"/>
        </w:rPr>
        <w:t xml:space="preserve">Step 3: All API routes updated — session context replaces body-supplied identity</w:t>
      </w:r>
    </w:p>
    <w:p>
      <w:pPr>
        <w:pStyle w:val="ListParagraph"/>
        <w:numPr>
          <w:ilvl w:val="0"/>
          <w:numId w:val="2"/>
        </w:numPr>
        <w:spacing w:after="40" w:before="40"/>
      </w:pPr>
      <w:r>
        <w:rPr>
          <w:rFonts w:ascii="Arial" w:cs="Arial" w:eastAsia="Arial" w:hAnsi="Arial"/>
          <w:color w:val="4A4A4A"/>
          <w:sz w:val="20"/>
          <w:szCs w:val="20"/>
        </w:rPr>
        <w:t xml:space="preserve">Step 4: identity.ts deleted — all imports removed</w:t>
      </w:r>
    </w:p>
    <w:p>
      <w:pPr>
        <w:pStyle w:val="ListParagraph"/>
        <w:numPr>
          <w:ilvl w:val="0"/>
          <w:numId w:val="2"/>
        </w:numPr>
        <w:spacing w:after="40" w:before="40"/>
      </w:pPr>
      <w:r>
        <w:rPr>
          <w:rFonts w:ascii="Arial" w:cs="Arial" w:eastAsia="Arial" w:hAnsi="Arial"/>
          <w:color w:val="4A4A4A"/>
          <w:sz w:val="20"/>
          <w:szCs w:val="20"/>
        </w:rPr>
        <w:t xml:space="preserve">Step 5: UI updated — session user data replaces hard-coded constants</w:t>
      </w:r>
    </w:p>
    <w:p>
      <w:pPr>
        <w:spacing w:after="0" w:before="40"/>
      </w:pPr>
      <w:r>
        <w:t xml:space="preserve"/>
      </w:r>
    </w:p>
    <w:p>
      <w:pPr>
        <w:spacing w:after="80" w:before="60"/>
      </w:pPr>
      <w:r>
        <w:rPr>
          <w:rFonts w:ascii="Arial" w:cs="Arial" w:eastAsia="Arial" w:hAnsi="Arial"/>
          <w:color w:val="4A4A4A"/>
          <w:sz w:val="20"/>
          <w:szCs w:val="20"/>
        </w:rPr>
        <w:t xml:space="preserve">Steps 1-5 complete before any other Phase 2 work begins.</w:t>
      </w:r>
    </w:p>
    <w:p>
      <w:pPr>
        <w:spacing w:after="0" w:before="160"/>
      </w:pPr>
      <w:r>
        <w:t xml:space="preserve"/>
      </w:r>
    </w:p>
    <w:p>
      <w:pPr>
        <w:pStyle w:val="Heading1"/>
        <w:spacing w:after="160" w:before="360"/>
      </w:pPr>
      <w:r>
        <w:rPr>
          <w:rFonts w:ascii="Arial" w:cs="Arial" w:eastAsia="Arial" w:hAnsi="Arial"/>
          <w:b/>
          <w:bCs/>
          <w:color w:val="1B2D4F"/>
          <w:sz w:val="32"/>
          <w:szCs w:val="32"/>
        </w:rPr>
        <w:t xml:space="preserve">4. Row Level Security Strategy</w:t>
      </w:r>
    </w:p>
    <w:p>
      <w:pPr>
        <w:pStyle w:val="Heading2"/>
        <w:spacing w:after="100" w:before="280"/>
      </w:pPr>
      <w:r>
        <w:rPr>
          <w:rFonts w:ascii="Arial" w:cs="Arial" w:eastAsia="Arial" w:hAnsi="Arial"/>
          <w:b/>
          <w:bCs/>
          <w:color w:val="2E6DA4"/>
          <w:sz w:val="26"/>
          <w:szCs w:val="26"/>
        </w:rPr>
        <w:t xml:space="preserve">4.1 Policy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24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Read</w:t>
            </w:r>
          </w:p>
        </w:tc>
        <w:tc>
          <w:tcPr>
            <w:tcW w:type="dxa" w:w="24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Write</w:t>
            </w:r>
          </w:p>
        </w:tc>
        <w:tc>
          <w:tcPr>
            <w:tcW w:type="dxa" w:w="216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Role restriction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organizations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Own org only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No client writes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Enterprise only</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users</w:t>
            </w:r>
          </w:p>
        </w:tc>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Own org only</w:t>
            </w:r>
          </w:p>
        </w:tc>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No client writes (API-provisioned)</w:t>
            </w:r>
          </w:p>
        </w:tc>
        <w:tc>
          <w:tcPr>
            <w:tcW w:type="dxa" w:w="2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Enterprise admin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qc_cases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Own org only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Enterprise only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Enterprise creates/patches</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assignments</w:t>
            </w:r>
          </w:p>
        </w:tc>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Own org only</w:t>
            </w:r>
          </w:p>
        </w:tc>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Field worker creates; enterprise approves/rejects</w:t>
            </w:r>
          </w:p>
        </w:tc>
        <w:tc>
          <w:tcPr>
            <w:tcW w:type="dxa" w:w="2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Role-specific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case_evidence_templates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Own org only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Enterprise only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Enterprise manages</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assignment_evidence_requirements</w:t>
            </w:r>
          </w:p>
        </w:tc>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Own org only</w:t>
            </w:r>
          </w:p>
        </w:tc>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Field worker (waive only)</w:t>
            </w:r>
          </w:p>
        </w:tc>
        <w:tc>
          <w:tcPr>
            <w:tcW w:type="dxa" w:w="2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Role-specific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submissions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Own org only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Field worker creates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Field worker only</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check_ins</w:t>
            </w:r>
          </w:p>
        </w:tc>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Own org only</w:t>
            </w:r>
          </w:p>
        </w:tc>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Field worker creates</w:t>
            </w:r>
          </w:p>
        </w:tc>
        <w:tc>
          <w:tcPr>
            <w:tcW w:type="dxa" w:w="2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Field worker only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evidence_files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Own org only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Field worker creates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Field worker only</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evaluations</w:t>
            </w:r>
          </w:p>
        </w:tc>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Own org only</w:t>
            </w:r>
          </w:p>
        </w:tc>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Enterprise creates/patches</w:t>
            </w:r>
          </w:p>
        </w:tc>
        <w:tc>
          <w:tcPr>
            <w:tcW w:type="dxa" w:w="2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Enterprise only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assignment_events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Own org only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No client writes — API only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Append-only via API</w:t>
            </w:r>
          </w:p>
        </w:tc>
      </w:tr>
    </w:tbl>
    <w:p>
      <w:pPr>
        <w:spacing w:after="0" w:before="100"/>
      </w:pPr>
      <w:r>
        <w:t xml:space="preserve"/>
      </w:r>
    </w:p>
    <w:p>
      <w:pPr>
        <w:pStyle w:val="Heading2"/>
        <w:spacing w:after="100" w:before="280"/>
      </w:pPr>
      <w:r>
        <w:rPr>
          <w:rFonts w:ascii="Arial" w:cs="Arial" w:eastAsia="Arial" w:hAnsi="Arial"/>
          <w:b/>
          <w:bCs/>
          <w:color w:val="2E6DA4"/>
          <w:sz w:val="26"/>
          <w:szCs w:val="26"/>
        </w:rPr>
        <w:t xml:space="preserve">4.2 RLS QA Matrix</w:t>
      </w:r>
    </w:p>
    <w:p>
      <w:pPr>
        <w:spacing w:after="80" w:before="60"/>
      </w:pPr>
      <w:r>
        <w:rPr>
          <w:rFonts w:ascii="Arial" w:cs="Arial" w:eastAsia="Arial" w:hAnsi="Arial"/>
          <w:color w:val="4A4A4A"/>
          <w:sz w:val="20"/>
          <w:szCs w:val="20"/>
        </w:rPr>
        <w:t xml:space="preserve">Every route is tested against all five actor types before Phase 2 is signed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r>
              <w:rPr>
                <w:rFonts w:ascii="Arial" w:cs="Arial" w:eastAsia="Arial" w:hAnsi="Arial"/>
                <w:b/>
                <w:bCs/>
                <w:color w:val="FFFFFF"/>
                <w:sz w:val="18"/>
                <w:szCs w:val="18"/>
              </w:rPr>
              <w:t xml:space="preserve">Actor</w:t>
            </w:r>
          </w:p>
        </w:tc>
        <w:tc>
          <w:tcPr>
            <w:tcW w:type="dxa" w:w="30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r>
              <w:rPr>
                <w:rFonts w:ascii="Arial" w:cs="Arial" w:eastAsia="Arial" w:hAnsi="Arial"/>
                <w:b/>
                <w:bCs/>
                <w:color w:val="FFFFFF"/>
                <w:sz w:val="18"/>
                <w:szCs w:val="18"/>
              </w:rPr>
              <w:t xml:space="preserve">Test method</w:t>
            </w:r>
          </w:p>
        </w:tc>
        <w:tc>
          <w:tcPr>
            <w:tcW w:type="dxa" w:w="396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Enterprise user (correct org)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Authenticated request with valid JWT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200 / 201 on authorized routes</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Field worker (correct org)</w:t>
            </w:r>
          </w:p>
        </w:tc>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Authenticated request with valid JWT</w:t>
            </w:r>
          </w:p>
        </w:tc>
        <w:tc>
          <w:tcPr>
            <w:tcW w:type="dxa" w:w="3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200 / 201 or 403 on enterprise-only routes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Valid user (wrong org)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Authenticated request, different org</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403 or empty result set — never another org's data</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Unauthenticated request</w:t>
            </w:r>
          </w:p>
        </w:tc>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No Authorization header</w:t>
            </w:r>
          </w:p>
        </w:tc>
        <w:tc>
          <w:tcPr>
            <w:tcW w:type="dxa" w:w="3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401 on all /api/* routes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Service-role API call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Server-side client with service role key</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200 / 201 — bypasses RLS by design</w:t>
            </w:r>
          </w:p>
        </w:tc>
      </w:tr>
    </w:tbl>
    <w:p>
      <w:pPr>
        <w:spacing w:after="0" w:before="80"/>
      </w:pPr>
      <w:r>
        <w:t xml:space="preserve"/>
      </w:r>
    </w:p>
    <w:p>
      <w:pPr>
        <w:spacing w:after="80" w:before="60"/>
      </w:pPr>
      <w:r>
        <w:rPr>
          <w:rFonts w:ascii="Arial" w:cs="Arial" w:eastAsia="Arial" w:hAnsi="Arial"/>
          <w:color w:val="4A4A4A"/>
          <w:sz w:val="20"/>
          <w:szCs w:val="20"/>
        </w:rPr>
        <w:t xml:space="preserve">The wrong-org test is the most critical. Cross-org leakage is a compliance failure. Every list endpoint and every get-by-id endpoint must return empty or 403 for a wrong-org authenticated user.</w:t>
      </w:r>
    </w:p>
    <w:p>
      <w:pPr>
        <w:spacing w:after="0" w:before="160"/>
      </w:pPr>
      <w:r>
        <w:t xml:space="preserve"/>
      </w:r>
    </w:p>
    <w:p>
      <w:pPr>
        <w:pStyle w:val="Heading1"/>
        <w:spacing w:after="160" w:before="360"/>
      </w:pPr>
      <w:r>
        <w:rPr>
          <w:rFonts w:ascii="Arial" w:cs="Arial" w:eastAsia="Arial" w:hAnsi="Arial"/>
          <w:b/>
          <w:bCs/>
          <w:color w:val="1B2D4F"/>
          <w:sz w:val="32"/>
          <w:szCs w:val="32"/>
        </w:rPr>
        <w:t xml:space="preserve">5. Upload Lifecycle and Storage Contracts</w:t>
      </w:r>
    </w:p>
    <w:p>
      <w:pPr>
        <w:pStyle w:val="Heading2"/>
        <w:spacing w:after="100" w:before="280"/>
      </w:pPr>
      <w:r>
        <w:rPr>
          <w:rFonts w:ascii="Arial" w:cs="Arial" w:eastAsia="Arial" w:hAnsi="Arial"/>
          <w:b/>
          <w:bCs/>
          <w:color w:val="2E6DA4"/>
          <w:sz w:val="26"/>
          <w:szCs w:val="26"/>
        </w:rPr>
        <w:t xml:space="preserve">5.1 Presigned URL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400"/>
        <w:gridCol w:w="3560"/>
      </w:tblGrid>
      <w:tr>
        <w:trPr>
          <w:tblHeader/>
        </w:trPr>
        <w:tc>
          <w:tcPr>
            <w:tcW w:type="dxa" w:w="6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8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18"/>
                <w:szCs w:val="18"/>
              </w:rPr>
              <w:t xml:space="preserve">Actor</w:t>
            </w:r>
          </w:p>
        </w:tc>
        <w:tc>
          <w:tcPr>
            <w:tcW w:type="dxa" w:w="34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356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18"/>
                <w:szCs w:val="18"/>
              </w:rPr>
              <w:t xml:space="preserve">Result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1 — Intent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Client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POST /api/evidence-files/upload-url with requirement_id, mime_type, byte_size, idempotency_key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Creates evidence_files row (status: pending); returns { evidence_file_id, presigned_put_url }</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2 — Upload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Client</w:t>
            </w:r>
          </w:p>
        </w:tc>
        <w:tc>
          <w:tcPr>
            <w:tcW w:type="dxa" w:w="3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PUT image bytes directly to Supabase Storage</w:t>
            </w:r>
          </w:p>
        </w:tc>
        <w:tc>
          <w:tcPr>
            <w:tcW w:type="dxa" w:w="3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API server never sees bytes; object lands in storage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3 — Confirm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Storage webhook</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POST /api/webhooks/storage-confirm</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Validates file; updates status → uploaded → verified/rejected; updates requirement fulfillment</w:t>
            </w:r>
          </w:p>
        </w:tc>
      </w:tr>
    </w:tbl>
    <w:p>
      <w:pPr>
        <w:spacing w:after="0" w:before="100"/>
      </w:pPr>
      <w:r>
        <w:t xml:space="preserve"/>
      </w:r>
    </w:p>
    <w:p>
      <w:pPr>
        <w:pStyle w:val="Heading2"/>
        <w:spacing w:after="100" w:before="280"/>
      </w:pPr>
      <w:r>
        <w:rPr>
          <w:rFonts w:ascii="Arial" w:cs="Arial" w:eastAsia="Arial" w:hAnsi="Arial"/>
          <w:b/>
          <w:bCs/>
          <w:color w:val="2E6DA4"/>
          <w:sz w:val="26"/>
          <w:szCs w:val="26"/>
        </w:rPr>
        <w:t xml:space="preserve">5.2 Webhook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
              <w:left w:val="single" w:color="C62828" w:sz="1"/>
              <w:bottom w:val="single" w:color="C62828" w:sz="1"/>
              <w:right w:val="single" w:color="C62828" w:sz="1"/>
            </w:tcBorders>
            <w:shd w:fill="FFEBEE" w:val="clear"/>
            <w:tcMar>
              <w:top w:type="dxa" w:w="120"/>
              <w:left w:type="dxa" w:w="160"/>
              <w:bottom w:type="dxa" w:w="120"/>
              <w:right w:type="dxa" w:w="160"/>
            </w:tcMar>
          </w:tcPr>
          <w:p>
            <w:pPr>
              <w:spacing w:after="60" w:before="0"/>
            </w:pPr>
            <w:r>
              <w:rPr>
                <w:rFonts w:ascii="Arial" w:cs="Arial" w:eastAsia="Arial" w:hAnsi="Arial"/>
                <w:b/>
                <w:bCs/>
                <w:color w:val="C62828"/>
                <w:sz w:val="20"/>
                <w:szCs w:val="20"/>
              </w:rPr>
              <w:t xml:space="preserve">Webhook constraint — enforced by code review</w:t>
            </w:r>
          </w:p>
          <w:p>
            <w:pPr>
              <w:spacing w:after="24" w:before="0"/>
            </w:pPr>
            <w:r>
              <w:rPr>
                <w:rFonts w:ascii="Arial" w:cs="Arial" w:eastAsia="Arial" w:hAnsi="Arial"/>
                <w:color w:val="4A4A4A"/>
                <w:sz w:val="20"/>
                <w:szCs w:val="20"/>
              </w:rPr>
              <w:t xml:space="preserve">The webhook handler's sole responsibility: receive event, verify Supabase signature, update evidence_files.upload_status to uploaded, enqueue validation.</w:t>
            </w:r>
          </w:p>
          <w:p>
            <w:pPr>
              <w:spacing w:after="24" w:before="0"/>
            </w:pPr>
            <w:r>
              <w:rPr>
                <w:rFonts w:ascii="Arial" w:cs="Arial" w:eastAsia="Arial" w:hAnsi="Arial"/>
                <w:color w:val="4A4A4A"/>
                <w:sz w:val="20"/>
                <w:szCs w:val="20"/>
              </w:rPr>
              <w:t xml:space="preserve">Validation runs synchronously if it completes within 2 seconds. If validation regularly exceeds 2 seconds, it moves to an async queue immediately.</w:t>
            </w:r>
          </w:p>
          <w:p>
            <w:pPr>
              <w:spacing w:after="24" w:before="0"/>
            </w:pPr>
            <w:r>
              <w:rPr>
                <w:rFonts w:ascii="Arial" w:cs="Arial" w:eastAsia="Arial" w:hAnsi="Arial"/>
                <w:color w:val="4A4A4A"/>
                <w:sz w:val="20"/>
                <w:szCs w:val="20"/>
              </w:rPr>
              <w:t xml:space="preserve">The webhook must respond within 5 seconds total.</w:t>
            </w:r>
          </w:p>
          <w:p>
            <w:pPr>
              <w:spacing w:after="24" w:before="0"/>
            </w:pPr>
            <w:r>
              <w:rPr>
                <w:rFonts w:ascii="Arial" w:cs="Arial" w:eastAsia="Arial" w:hAnsi="Arial"/>
                <w:color w:val="4A4A4A"/>
                <w:sz w:val="20"/>
                <w:szCs w:val="20"/>
              </w:rPr>
              <w:t xml:space="preserve">No AI processing, no thumbnail generation, no report generation, no heavy computation inside the webhook — ever.</w:t>
            </w:r>
          </w:p>
          <w:p>
            <w:pPr>
              <w:spacing w:after="24" w:before="0"/>
            </w:pPr>
            <w:r>
              <w:rPr>
                <w:rFonts w:ascii="Arial" w:cs="Arial" w:eastAsia="Arial" w:hAnsi="Arial"/>
                <w:color w:val="4A4A4A"/>
                <w:sz w:val="20"/>
                <w:szCs w:val="20"/>
              </w:rPr>
              <w:t xml:space="preserve">Violation of this boundary is a code review failure regardless of other merit.</w:t>
            </w:r>
          </w:p>
        </w:tc>
      </w:tr>
    </w:tbl>
    <w:p>
      <w:pPr>
        <w:spacing w:after="0" w:before="100"/>
      </w:pPr>
      <w:r>
        <w:t xml:space="preserve"/>
      </w:r>
    </w:p>
    <w:p>
      <w:pPr>
        <w:pStyle w:val="Heading2"/>
        <w:spacing w:after="100" w:before="280"/>
      </w:pPr>
      <w:r>
        <w:rPr>
          <w:rFonts w:ascii="Arial" w:cs="Arial" w:eastAsia="Arial" w:hAnsi="Arial"/>
          <w:b/>
          <w:bCs/>
          <w:color w:val="2E6DA4"/>
          <w:sz w:val="26"/>
          <w:szCs w:val="26"/>
        </w:rPr>
        <w:t xml:space="preserve">5.3 evidence_files Idempotency</w:t>
      </w:r>
    </w:p>
    <w:p>
      <w:pPr>
        <w:pStyle w:val="ListParagraph"/>
        <w:numPr>
          <w:ilvl w:val="0"/>
          <w:numId w:val="2"/>
        </w:numPr>
        <w:spacing w:after="40" w:before="40"/>
      </w:pPr>
      <w:r>
        <w:rPr>
          <w:rFonts w:ascii="Arial" w:cs="Arial" w:eastAsia="Arial" w:hAnsi="Arial"/>
          <w:color w:val="4A4A4A"/>
          <w:sz w:val="20"/>
          <w:szCs w:val="20"/>
        </w:rPr>
        <w:t xml:space="preserve">Column: idempotency_key TEXT — nullable for legacy rows</w:t>
      </w:r>
    </w:p>
    <w:p>
      <w:pPr>
        <w:pStyle w:val="ListParagraph"/>
        <w:numPr>
          <w:ilvl w:val="0"/>
          <w:numId w:val="2"/>
        </w:numPr>
        <w:spacing w:after="40" w:before="40"/>
      </w:pPr>
      <w:r>
        <w:rPr>
          <w:rFonts w:ascii="Arial" w:cs="Arial" w:eastAsia="Arial" w:hAnsi="Arial"/>
          <w:color w:val="4A4A4A"/>
          <w:sz w:val="20"/>
          <w:szCs w:val="20"/>
        </w:rPr>
        <w:t xml:space="preserve">Index: UNIQUE(idempotency_key) WHERE idempotency_key IS NOT NULL — partial unique index</w:t>
      </w:r>
    </w:p>
    <w:p>
      <w:pPr>
        <w:pStyle w:val="ListParagraph"/>
        <w:numPr>
          <w:ilvl w:val="0"/>
          <w:numId w:val="2"/>
        </w:numPr>
        <w:spacing w:after="40" w:before="40"/>
      </w:pPr>
      <w:r>
        <w:rPr>
          <w:rFonts w:ascii="Arial" w:cs="Arial" w:eastAsia="Arial" w:hAnsi="Arial"/>
          <w:color w:val="4A4A4A"/>
          <w:sz w:val="20"/>
          <w:szCs w:val="20"/>
        </w:rPr>
        <w:t xml:space="preserve">Expiration window: 24 hours — lookups only match rows created within last 24 hours</w:t>
      </w:r>
    </w:p>
    <w:p>
      <w:pPr>
        <w:pStyle w:val="ListParagraph"/>
        <w:numPr>
          <w:ilvl w:val="0"/>
          <w:numId w:val="2"/>
        </w:numPr>
        <w:spacing w:after="40" w:before="40"/>
      </w:pPr>
      <w:r>
        <w:rPr>
          <w:rFonts w:ascii="Arial" w:cs="Arial" w:eastAsia="Arial" w:hAnsi="Arial"/>
          <w:color w:val="4A4A4A"/>
          <w:sz w:val="20"/>
          <w:szCs w:val="20"/>
        </w:rPr>
        <w:t xml:space="preserve">Expired URL, pending row: generate new presigned URL for same evidence_files row — row is reused, not duplicated (Invariant 3)</w:t>
      </w:r>
    </w:p>
    <w:p>
      <w:pPr>
        <w:pStyle w:val="ListParagraph"/>
        <w:numPr>
          <w:ilvl w:val="0"/>
          <w:numId w:val="2"/>
        </w:numPr>
        <w:spacing w:after="40" w:before="40"/>
      </w:pPr>
      <w:r>
        <w:rPr>
          <w:rFonts w:ascii="Arial" w:cs="Arial" w:eastAsia="Arial" w:hAnsi="Arial"/>
          <w:color w:val="4A4A4A"/>
          <w:sz w:val="20"/>
          <w:szCs w:val="20"/>
        </w:rPr>
        <w:t xml:space="preserve">Client generates key: deterministic hash of assignment_id + requirement_id + mime_type + timestamp_minute</w:t>
      </w:r>
    </w:p>
    <w:p>
      <w:pPr>
        <w:spacing w:after="0" w:before="40"/>
      </w:pPr>
      <w:r>
        <w:t xml:space="preserve"/>
      </w:r>
    </w:p>
    <w:p>
      <w:pPr>
        <w:spacing w:after="80" w:before="60"/>
      </w:pPr>
      <w:r>
        <w:rPr>
          <w:rFonts w:ascii="Arial" w:cs="Arial" w:eastAsia="Arial" w:hAnsi="Arial"/>
          <w:color w:val="4A4A4A"/>
          <w:sz w:val="20"/>
          <w:szCs w:val="20"/>
        </w:rPr>
        <w:t xml:space="preserve">Migration 008_evidence_files_idempotency.sql adds this column and index as the first Phase 2 schema migration.</w:t>
      </w:r>
    </w:p>
    <w:p>
      <w:pPr>
        <w:spacing w:after="0" w:before="100"/>
      </w:pPr>
      <w:r>
        <w:t xml:space="preserve"/>
      </w:r>
    </w:p>
    <w:p>
      <w:pPr>
        <w:pStyle w:val="Heading2"/>
        <w:spacing w:after="100" w:before="280"/>
      </w:pPr>
      <w:r>
        <w:rPr>
          <w:rFonts w:ascii="Arial" w:cs="Arial" w:eastAsia="Arial" w:hAnsi="Arial"/>
          <w:b/>
          <w:bCs/>
          <w:color w:val="2E6DA4"/>
          <w:sz w:val="26"/>
          <w:szCs w:val="26"/>
        </w:rPr>
        <w:t xml:space="preserve">5.4 evidence_files Status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rPr>
          <w:tblHeader/>
        </w:trPr>
        <w:tc>
          <w:tcPr>
            <w:tcW w:type="dxa" w:w="16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24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r>
              <w:rPr>
                <w:rFonts w:ascii="Arial" w:cs="Arial" w:eastAsia="Arial" w:hAnsi="Arial"/>
                <w:b/>
                <w:bCs/>
                <w:color w:val="FFFFFF"/>
                <w:sz w:val="18"/>
                <w:szCs w:val="18"/>
              </w:rPr>
              <w:t xml:space="preserve">Meaning</w:t>
            </w:r>
          </w:p>
        </w:tc>
        <w:tc>
          <w:tcPr>
            <w:tcW w:type="dxa" w:w="28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r>
              <w:rPr>
                <w:rFonts w:ascii="Arial" w:cs="Arial" w:eastAsia="Arial" w:hAnsi="Arial"/>
                <w:b/>
                <w:bCs/>
                <w:color w:val="FFFFFF"/>
                <w:sz w:val="18"/>
                <w:szCs w:val="18"/>
              </w:rPr>
              <w:t xml:space="preserve">Entered by</w:t>
            </w:r>
          </w:p>
        </w:tc>
        <w:tc>
          <w:tcPr>
            <w:tcW w:type="dxa" w:w="256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r>
              <w:rPr>
                <w:rFonts w:ascii="Arial" w:cs="Arial" w:eastAsia="Arial" w:hAnsi="Arial"/>
                <w:b/>
                <w:bCs/>
                <w:color w:val="FFFFFF"/>
                <w:sz w:val="18"/>
                <w:szCs w:val="18"/>
              </w:rPr>
              <w:t xml:space="preserve">Exits to</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pending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Row created, upload not started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POST /api/evidence-files/upload-url</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uploaded (webhook), expired (cleanup job)</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uploaded</w:t>
            </w:r>
          </w:p>
        </w:tc>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Object in storage, awaiting validation</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Storage webhook</w:t>
            </w:r>
          </w:p>
        </w:tc>
        <w:tc>
          <w:tcPr>
            <w:tcW w:type="dxa" w:w="2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verified, rejected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verified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Passes mime/size/checksum validation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Webhook validation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Terminal</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rejected</w:t>
            </w:r>
          </w:p>
        </w:tc>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Failed validation</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Webhook validation</w:t>
            </w:r>
          </w:p>
        </w:tc>
        <w:tc>
          <w:tcPr>
            <w:tcW w:type="dxa" w:w="2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Terminal — new upload required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expired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Presigned URL expired, never uploaded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Cleanup job (Phase 3)</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Terminal</w:t>
            </w:r>
          </w:p>
        </w:tc>
      </w:tr>
    </w:tbl>
    <w:p>
      <w:pPr>
        <w:spacing w:after="0" w:before="160"/>
      </w:pPr>
      <w:r>
        <w:t xml:space="preserve"/>
      </w:r>
    </w:p>
    <w:p>
      <w:pPr>
        <w:pStyle w:val="Heading1"/>
        <w:spacing w:after="160" w:before="360"/>
      </w:pPr>
      <w:r>
        <w:rPr>
          <w:rFonts w:ascii="Arial" w:cs="Arial" w:eastAsia="Arial" w:hAnsi="Arial"/>
          <w:b/>
          <w:bCs/>
          <w:color w:val="1B2D4F"/>
          <w:sz w:val="32"/>
          <w:szCs w:val="32"/>
        </w:rPr>
        <w:t xml:space="preserve">6. Geo Enforcement Contract</w:t>
      </w:r>
    </w:p>
    <w:p>
      <w:pPr>
        <w:pStyle w:val="Heading2"/>
        <w:spacing w:after="100" w:before="280"/>
      </w:pPr>
      <w:r>
        <w:rPr>
          <w:rFonts w:ascii="Arial" w:cs="Arial" w:eastAsia="Arial" w:hAnsi="Arial"/>
          <w:b/>
          <w:bCs/>
          <w:color w:val="2E6DA4"/>
          <w:sz w:val="26"/>
          <w:szCs w:val="26"/>
        </w:rPr>
        <w:t xml:space="preserve">6.1 Submission Geo Gate</w:t>
      </w:r>
    </w:p>
    <w:p>
      <w:pPr>
        <w:spacing w:after="80" w:before="60"/>
      </w:pPr>
      <w:r>
        <w:rPr>
          <w:rFonts w:ascii="Arial" w:cs="Arial" w:eastAsia="Arial" w:hAnsi="Arial"/>
          <w:color w:val="4A4A4A"/>
          <w:sz w:val="20"/>
          <w:szCs w:val="20"/>
        </w:rPr>
        <w:t xml:space="preserve">POST /api/submissions enforces both pre-flight checks in sequence:</w:t>
      </w:r>
    </w:p>
    <w:p>
      <w:pPr>
        <w:pStyle w:val="ListParagraph"/>
        <w:numPr>
          <w:ilvl w:val="0"/>
          <w:numId w:val="2"/>
        </w:numPr>
        <w:spacing w:after="40" w:before="40"/>
      </w:pPr>
      <w:r>
        <w:rPr>
          <w:rFonts w:ascii="Arial" w:cs="Arial" w:eastAsia="Arial" w:hAnsi="Arial"/>
          <w:color w:val="4A4A4A"/>
          <w:sz w:val="20"/>
          <w:szCs w:val="20"/>
        </w:rPr>
        <w:t xml:space="preserve">1. Verify assignment status is in_progress — 422 if not</w:t>
      </w:r>
    </w:p>
    <w:p>
      <w:pPr>
        <w:pStyle w:val="ListParagraph"/>
        <w:numPr>
          <w:ilvl w:val="0"/>
          <w:numId w:val="2"/>
        </w:numPr>
        <w:spacing w:after="40" w:before="40"/>
      </w:pPr>
      <w:r>
        <w:rPr>
          <w:rFonts w:ascii="Arial" w:cs="Arial" w:eastAsia="Arial" w:hAnsi="Arial"/>
          <w:color w:val="4A4A4A"/>
          <w:sz w:val="20"/>
          <w:szCs w:val="20"/>
        </w:rPr>
        <w:t xml:space="preserve">2. If geo configured (case.geo_lat IS NOT NULL): verify valid check-in exists (is_within_geofence=true, within time window) — 422 { error: geo_checkin_required } if not</w:t>
      </w:r>
    </w:p>
    <w:p>
      <w:pPr>
        <w:pStyle w:val="ListParagraph"/>
        <w:numPr>
          <w:ilvl w:val="0"/>
          <w:numId w:val="2"/>
        </w:numPr>
        <w:spacing w:after="40" w:before="40"/>
      </w:pPr>
      <w:r>
        <w:rPr>
          <w:rFonts w:ascii="Arial" w:cs="Arial" w:eastAsia="Arial" w:hAnsi="Arial"/>
          <w:color w:val="4A4A4A"/>
          <w:sz w:val="20"/>
          <w:szCs w:val="20"/>
        </w:rPr>
        <w:t xml:space="preserve">3. Verify all mandatory evidence requirements have ≥1 verified evidence_file — 422 { error: mandatory_evidence_incomplete, unmet_requirements: [...] } if not</w:t>
      </w:r>
    </w:p>
    <w:p>
      <w:pPr>
        <w:pStyle w:val="ListParagraph"/>
        <w:numPr>
          <w:ilvl w:val="0"/>
          <w:numId w:val="2"/>
        </w:numPr>
        <w:spacing w:after="40" w:before="40"/>
      </w:pPr>
      <w:r>
        <w:rPr>
          <w:rFonts w:ascii="Arial" w:cs="Arial" w:eastAsia="Arial" w:hAnsi="Arial"/>
          <w:color w:val="4A4A4A"/>
          <w:sz w:val="20"/>
          <w:szCs w:val="20"/>
        </w:rPr>
        <w:t xml:space="preserve">4. All gates pass → proceed with submission</w:t>
      </w:r>
    </w:p>
    <w:p>
      <w:pPr>
        <w:spacing w:after="0" w:before="40"/>
      </w:pPr>
      <w:r>
        <w:t xml:space="preserve"/>
      </w:r>
    </w:p>
    <w:p>
      <w:pPr>
        <w:spacing w:after="80" w:before="60"/>
      </w:pPr>
      <w:r>
        <w:rPr>
          <w:rFonts w:ascii="Arial" w:cs="Arial" w:eastAsia="Arial" w:hAnsi="Arial"/>
          <w:color w:val="4A4A4A"/>
          <w:sz w:val="20"/>
          <w:szCs w:val="20"/>
        </w:rPr>
        <w:t xml:space="preserve">Both gates are enforced together. A submission cannot bypass geo with good evidence, and cannot bypass evidence with a valid check-in. Both are required when configured.</w:t>
      </w:r>
    </w:p>
    <w:p>
      <w:pPr>
        <w:spacing w:after="0" w:before="80"/>
      </w:pPr>
      <w:r>
        <w:t xml:space="preserve"/>
      </w:r>
    </w:p>
    <w:p>
      <w:pPr>
        <w:pStyle w:val="Heading2"/>
        <w:spacing w:after="100" w:before="280"/>
      </w:pPr>
      <w:r>
        <w:rPr>
          <w:rFonts w:ascii="Arial" w:cs="Arial" w:eastAsia="Arial" w:hAnsi="Arial"/>
          <w:b/>
          <w:bCs/>
          <w:color w:val="2E6DA4"/>
          <w:sz w:val="26"/>
          <w:szCs w:val="26"/>
        </w:rPr>
        <w:t xml:space="preserve">6.2 Phase 2 vs Phase 3 Geo Trust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200"/>
        <w:gridCol w:w="2560"/>
      </w:tblGrid>
      <w:tr>
        <w:trPr>
          <w:tblHeader/>
        </w:trPr>
        <w:tc>
          <w:tcPr>
            <w:tcW w:type="dxa" w:w="8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8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Distance computation</w:t>
            </w:r>
          </w:p>
        </w:tc>
        <w:tc>
          <w:tcPr>
            <w:tcW w:type="dxa" w:w="32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Trust model</w:t>
            </w:r>
          </w:p>
        </w:tc>
        <w:tc>
          <w:tcPr>
            <w:tcW w:type="dxa" w:w="256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Audit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Client computes Haversine distance from case geo_lat/geo_lng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Server trusts client-reported is_within_geofence; stores all check-in records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check_ins rows are tamper-evident audit trail</w:t>
            </w:r>
          </w:p>
        </w:tc>
      </w:tr>
      <w:tr>
        <w:tc>
          <w:tcPr>
            <w:tcW w:type="dxa" w:w="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3</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Server recomputes Haversine from stored coordinates</w:t>
            </w:r>
          </w:p>
        </w:tc>
        <w:tc>
          <w:tcPr>
            <w:tcW w:type="dxa" w:w="3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Server overwrites is_within_geofence with server-computed result</w:t>
            </w:r>
          </w:p>
        </w:tc>
        <w:tc>
          <w:tcPr>
            <w:tcW w:type="dxa" w:w="2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client_reported_within_geofence column preserved for audit comparison</w:t>
            </w:r>
          </w:p>
        </w:tc>
      </w:tr>
    </w:tbl>
    <w:p>
      <w:pPr>
        <w:spacing w:after="0" w:before="40"/>
      </w:pPr>
      <w:r>
        <w:t xml:space="preserve"/>
      </w:r>
    </w:p>
    <w:p>
      <w:pPr>
        <w:spacing w:after="80" w:before="60"/>
      </w:pPr>
      <w:r>
        <w:rPr>
          <w:rFonts w:ascii="Arial" w:cs="Arial" w:eastAsia="Arial" w:hAnsi="Arial"/>
          <w:color w:val="4A4A4A"/>
          <w:sz w:val="20"/>
          <w:szCs w:val="20"/>
        </w:rPr>
        <w:t xml:space="preserve">Phase 3 server recomputation requires no schema change — the columns already exist. It is a behavior change in the webhook or a new validation step only.</w:t>
      </w:r>
    </w:p>
    <w:p>
      <w:pPr>
        <w:spacing w:after="0" w:before="80"/>
      </w:pPr>
      <w:r>
        <w:t xml:space="preserve"/>
      </w:r>
    </w:p>
    <w:p>
      <w:pPr>
        <w:pStyle w:val="Heading2"/>
        <w:spacing w:after="100" w:before="280"/>
      </w:pPr>
      <w:r>
        <w:rPr>
          <w:rFonts w:ascii="Arial" w:cs="Arial" w:eastAsia="Arial" w:hAnsi="Arial"/>
          <w:b/>
          <w:bCs/>
          <w:color w:val="2E6DA4"/>
          <w:sz w:val="26"/>
          <w:szCs w:val="26"/>
        </w:rPr>
        <w:t xml:space="preserve">6.3 Demo Mode</w:t>
      </w:r>
    </w:p>
    <w:p>
      <w:pPr>
        <w:spacing w:after="80" w:before="60"/>
      </w:pPr>
      <w:r>
        <w:rPr>
          <w:rFonts w:ascii="Arial" w:cs="Arial" w:eastAsia="Arial" w:hAnsi="Arial"/>
          <w:color w:val="4A4A4A"/>
          <w:sz w:val="20"/>
          <w:szCs w:val="20"/>
        </w:rPr>
        <w:t xml:space="preserve">A case with null geo_lat or geo_lng skips the geo gate entirely. This allows demonstration without physical presence. The old hackathon demo used GPS simulation buttons — the clean rebuild handles this with null geo fields on the case.</w:t>
      </w:r>
    </w:p>
    <w:p>
      <w:pPr>
        <w:spacing w:after="0" w:before="160"/>
      </w:pPr>
      <w:r>
        <w:t xml:space="preserve"/>
      </w:r>
    </w:p>
    <w:p>
      <w:pPr>
        <w:pStyle w:val="Heading1"/>
        <w:spacing w:after="160" w:before="360"/>
      </w:pPr>
      <w:r>
        <w:rPr>
          <w:rFonts w:ascii="Arial" w:cs="Arial" w:eastAsia="Arial" w:hAnsi="Arial"/>
          <w:b/>
          <w:bCs/>
          <w:color w:val="1B2D4F"/>
          <w:sz w:val="32"/>
          <w:szCs w:val="32"/>
        </w:rPr>
        <w:t xml:space="preserve">7. Transaction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600"/>
        <w:gridCol w:w="2560"/>
      </w:tblGrid>
      <w:tr>
        <w:trPr>
          <w:tblHeader/>
        </w:trPr>
        <w:tc>
          <w:tcPr>
            <w:tcW w:type="dxa" w:w="24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18"/>
                <w:szCs w:val="18"/>
              </w:rPr>
              <w:t xml:space="preserve">Operation</w:t>
            </w:r>
          </w:p>
        </w:tc>
        <w:tc>
          <w:tcPr>
            <w:tcW w:type="dxa" w:w="28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18"/>
                <w:szCs w:val="18"/>
              </w:rPr>
              <w:t xml:space="preserve">Steps</w:t>
            </w:r>
          </w:p>
        </w:tc>
        <w:tc>
          <w:tcPr>
            <w:tcW w:type="dxa" w:w="16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18"/>
                <w:szCs w:val="18"/>
              </w:rPr>
              <w:t xml:space="preserve">Pattern</w:t>
            </w:r>
          </w:p>
        </w:tc>
        <w:tc>
          <w:tcPr>
            <w:tcW w:type="dxa" w:w="256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POST /api/submissions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Insert submission + update assignment + update case + insert event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Postgres RPC</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4 tables, complex failure modes, highest-risk operation</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POST /api/assignments (accept)</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Insert assignment + snapshot requirements + update status + insert event</w:t>
            </w:r>
          </w:p>
        </w:tc>
        <w:tc>
          <w:tcPr>
            <w:tcW w:type="dxa" w:w="1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Core steps in transaction; snapshot non-fatal</w:t>
            </w:r>
          </w:p>
        </w:tc>
        <w:tc>
          <w:tcPr>
            <w:tcW w:type="dxa" w:w="2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Snapshot failure acceptable; assignment is source of truth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PATCH /api/assignments/approve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Update assignment + check other assignments + conditionally update case + insert event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App-layer explicit transaction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3 steps, one route, readable in application code</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PATCH /api/assignments/reject</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Update assignment + update case + insert event</w:t>
            </w:r>
          </w:p>
        </w:tc>
        <w:tc>
          <w:tcPr>
            <w:tcW w:type="dxa" w:w="1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App-layer explicit transaction</w:t>
            </w:r>
          </w:p>
        </w:tc>
        <w:tc>
          <w:tcPr>
            <w:tcW w:type="dxa" w:w="2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2 steps, one route, straightforward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Evidence upload confirm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Update evidence_files + validate + update requirement status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App-layer explicit transaction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Design as transaction from the start</w:t>
            </w:r>
          </w:p>
        </w:tc>
      </w:tr>
    </w:tbl>
    <w:p>
      <w:pPr>
        <w:spacing w:after="0" w:before="160"/>
      </w:pPr>
      <w:r>
        <w:t xml:space="preserve"/>
      </w:r>
    </w:p>
    <w:p>
      <w:pPr>
        <w:pStyle w:val="Heading1"/>
        <w:spacing w:after="160" w:before="360"/>
      </w:pPr>
      <w:r>
        <w:rPr>
          <w:rFonts w:ascii="Arial" w:cs="Arial" w:eastAsia="Arial" w:hAnsi="Arial"/>
          <w:b/>
          <w:bCs/>
          <w:color w:val="1B2D4F"/>
          <w:sz w:val="32"/>
          <w:szCs w:val="32"/>
        </w:rPr>
        <w:t xml:space="preserve">8. Async Orchestration</w:t>
      </w:r>
    </w:p>
    <w:p>
      <w:pPr>
        <w:pStyle w:val="Heading2"/>
        <w:spacing w:after="100" w:before="280"/>
      </w:pPr>
      <w:r>
        <w:rPr>
          <w:rFonts w:ascii="Arial" w:cs="Arial" w:eastAsia="Arial" w:hAnsi="Arial"/>
          <w:b/>
          <w:bCs/>
          <w:color w:val="2E6DA4"/>
          <w:sz w:val="26"/>
          <w:szCs w:val="26"/>
        </w:rPr>
        <w:t xml:space="preserve">8.1 Phase 2 Async Scope</w:t>
      </w:r>
    </w:p>
    <w:p>
      <w:pPr>
        <w:spacing w:after="80" w:before="60"/>
      </w:pPr>
      <w:r>
        <w:rPr>
          <w:rFonts w:ascii="Arial" w:cs="Arial" w:eastAsia="Arial" w:hAnsi="Arial"/>
          <w:color w:val="4A4A4A"/>
          <w:sz w:val="20"/>
          <w:szCs w:val="20"/>
        </w:rPr>
        <w:t xml:space="preserve">Phase 2 async needs are intentionally minimal. The only async operation is the storage confirmation webhook. Full async job queue infrastructure belongs to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34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Phase 2 action</w:t>
            </w:r>
          </w:p>
        </w:tc>
        <w:tc>
          <w:tcPr>
            <w:tcW w:type="dxa" w:w="356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Phase 3 extension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Storage upload confirmed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Validate file; update evidence_files status; update requirement fulfillment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Enqueue AI evaluation if all evidence verified</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All mandatory evidence verified</w:t>
            </w:r>
          </w:p>
        </w:tc>
        <w:tc>
          <w:tcPr>
            <w:tcW w:type="dxa" w:w="3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None in Phase 2</w:t>
            </w:r>
          </w:p>
        </w:tc>
        <w:tc>
          <w:tcPr>
            <w:tcW w:type="dxa" w:w="3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Notify enterprise (Phase 3)</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Submission approved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None in Phase 2</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Trigger AI evaluation pipeline (Phase 3)</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Assignment approaching due_at</w:t>
            </w:r>
          </w:p>
        </w:tc>
        <w:tc>
          <w:tcPr>
            <w:tcW w:type="dxa" w:w="3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None in Phase 2</w:t>
            </w:r>
          </w:p>
        </w:tc>
        <w:tc>
          <w:tcPr>
            <w:tcW w:type="dxa" w:w="3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Notify field worker (Phase 3)</w:t>
            </w:r>
          </w:p>
        </w:tc>
      </w:tr>
    </w:tbl>
    <w:p>
      <w:pPr>
        <w:spacing w:after="0" w:before="160"/>
      </w:pPr>
      <w:r>
        <w:t xml:space="preserve"/>
      </w:r>
    </w:p>
    <w:p>
      <w:pPr>
        <w:pStyle w:val="Heading1"/>
        <w:spacing w:after="160" w:before="360"/>
      </w:pPr>
      <w:r>
        <w:rPr>
          <w:rFonts w:ascii="Arial" w:cs="Arial" w:eastAsia="Arial" w:hAnsi="Arial"/>
          <w:b/>
          <w:bCs/>
          <w:color w:val="1B2D4F"/>
          <w:sz w:val="32"/>
          <w:szCs w:val="32"/>
        </w:rPr>
        <w:t xml:space="preserve">9. Failure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2800"/>
        <w:gridCol w:w="3560"/>
      </w:tblGrid>
      <w:tr>
        <w:trPr>
          <w:tblHeader/>
        </w:trPr>
        <w:tc>
          <w:tcPr>
            <w:tcW w:type="dxa" w:w="24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r>
              <w:rPr>
                <w:rFonts w:ascii="Arial" w:cs="Arial" w:eastAsia="Arial" w:hAnsi="Arial"/>
                <w:b/>
                <w:bCs/>
                <w:color w:val="FFFFFF"/>
                <w:sz w:val="18"/>
                <w:szCs w:val="18"/>
              </w:rPr>
              <w:t xml:space="preserve">Failure type</w:t>
            </w:r>
          </w:p>
        </w:tc>
        <w:tc>
          <w:tcPr>
            <w:tcW w:type="dxa" w:w="6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r>
              <w:rPr>
                <w:rFonts w:ascii="Arial" w:cs="Arial" w:eastAsia="Arial" w:hAnsi="Arial"/>
                <w:b/>
                <w:bCs/>
                <w:color w:val="FFFFFF"/>
                <w:sz w:val="18"/>
                <w:szCs w:val="18"/>
              </w:rPr>
              <w:t xml:space="preserve">HTTP</w:t>
            </w:r>
          </w:p>
        </w:tc>
        <w:tc>
          <w:tcPr>
            <w:tcW w:type="dxa" w:w="28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r>
              <w:rPr>
                <w:rFonts w:ascii="Arial" w:cs="Arial" w:eastAsia="Arial" w:hAnsi="Arial"/>
                <w:b/>
                <w:bCs/>
                <w:color w:val="FFFFFF"/>
                <w:sz w:val="18"/>
                <w:szCs w:val="18"/>
              </w:rPr>
              <w:t xml:space="preserve">Client action</w:t>
            </w:r>
          </w:p>
        </w:tc>
        <w:tc>
          <w:tcPr>
            <w:tcW w:type="dxa" w:w="356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r>
              <w:rPr>
                <w:rFonts w:ascii="Arial" w:cs="Arial" w:eastAsia="Arial" w:hAnsi="Arial"/>
                <w:b/>
                <w:bCs/>
                <w:color w:val="FFFFFF"/>
                <w:sz w:val="18"/>
                <w:szCs w:val="18"/>
              </w:rPr>
              <w:t xml:space="preserve">Recovery path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Validation failure (evidence, geo)</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422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Surface to user with unmet requirements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User completes evidence or check-in, retries</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Constraint violation (duplicate)</w:t>
            </w:r>
          </w:p>
        </w:tc>
        <w:tc>
          <w:tcPr>
            <w:tcW w:type="dxa" w:w="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409</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Treat as success for idempotent ops</w:t>
            </w:r>
          </w:p>
        </w:tc>
        <w:tc>
          <w:tcPr>
            <w:tcW w:type="dxa" w:w="3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No retry needed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Transaction rollback</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500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Retry full operation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Safe — operation is idempotent</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Presigned URL expired</w:t>
            </w:r>
          </w:p>
        </w:tc>
        <w:tc>
          <w:tcPr>
            <w:tcW w:type="dxa" w:w="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410 (custom)</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Request new presigned URL</w:t>
            </w:r>
          </w:p>
        </w:tc>
        <w:tc>
          <w:tcPr>
            <w:tcW w:type="dxa" w:w="3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Row reused (Invariant 3)</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Webhook delivery failure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Supabase retries x3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Evidence stays pending until confirmed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Manual review after 3 failures</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External geocoding down</w:t>
            </w:r>
          </w:p>
        </w:tc>
        <w:tc>
          <w:tcPr>
            <w:tcW w:type="dxa" w:w="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Client-side only</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User enters coordinates manually</w:t>
            </w:r>
          </w:p>
        </w:tc>
        <w:tc>
          <w:tcPr>
            <w:tcW w:type="dxa" w:w="3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No server impact</w:t>
            </w:r>
          </w:p>
        </w:tc>
      </w:tr>
    </w:tbl>
    <w:p>
      <w:pPr>
        <w:spacing w:after="0" w:before="80"/>
      </w:pPr>
      <w:r>
        <w:t xml:space="preserve"/>
      </w:r>
    </w:p>
    <w:p>
      <w:pPr>
        <w:pStyle w:val="Heading2"/>
        <w:spacing w:after="100" w:before="280"/>
      </w:pPr>
      <w:r>
        <w:rPr>
          <w:rFonts w:ascii="Arial" w:cs="Arial" w:eastAsia="Arial" w:hAnsi="Arial"/>
          <w:b/>
          <w:bCs/>
          <w:color w:val="2E6DA4"/>
          <w:sz w:val="26"/>
          <w:szCs w:val="26"/>
        </w:rPr>
        <w:t xml:space="preserve">9.1 Error Response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76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error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mandatory_evidence_incomplete</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message</w:t>
            </w:r>
          </w:p>
        </w:tc>
        <w:tc>
          <w:tcPr>
            <w:tcW w:type="dxa" w:w="1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string (optional)</w:t>
            </w:r>
          </w:p>
        </w:tc>
        <w:tc>
          <w:tcPr>
            <w:tcW w:type="dxa" w:w="5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3 of 3 required evidence items must be verified before submission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details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object (optional)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 unmet_requirements: ['Item Photo', 'Barcode Photo'] }</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code</w:t>
            </w:r>
          </w:p>
        </w:tc>
        <w:tc>
          <w:tcPr>
            <w:tcW w:type="dxa" w:w="1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string (optional)</w:t>
            </w:r>
          </w:p>
        </w:tc>
        <w:tc>
          <w:tcPr>
            <w:tcW w:type="dxa" w:w="5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EVIDENCE_INCOMPLETE</w:t>
            </w:r>
          </w:p>
        </w:tc>
      </w:tr>
    </w:tbl>
    <w:p>
      <w:pPr>
        <w:spacing w:after="0" w:before="160"/>
      </w:pPr>
      <w:r>
        <w:t xml:space="preserve"/>
      </w:r>
    </w:p>
    <w:p>
      <w:pPr>
        <w:pStyle w:val="Heading1"/>
        <w:spacing w:after="160" w:before="360"/>
      </w:pPr>
      <w:r>
        <w:rPr>
          <w:rFonts w:ascii="Arial" w:cs="Arial" w:eastAsia="Arial" w:hAnsi="Arial"/>
          <w:b/>
          <w:bCs/>
          <w:color w:val="1B2D4F"/>
          <w:sz w:val="32"/>
          <w:szCs w:val="32"/>
        </w:rPr>
        <w:t xml:space="preserve">10. Idempotency and Retry Semantics</w:t>
      </w:r>
    </w:p>
    <w:p>
      <w:pPr>
        <w:pStyle w:val="Heading2"/>
        <w:spacing w:after="100" w:before="280"/>
      </w:pPr>
      <w:r>
        <w:rPr>
          <w:rFonts w:ascii="Arial" w:cs="Arial" w:eastAsia="Arial" w:hAnsi="Arial"/>
          <w:b/>
          <w:bCs/>
          <w:color w:val="2E6DA4"/>
          <w:sz w:val="26"/>
          <w:szCs w:val="26"/>
        </w:rPr>
        <w:t xml:space="preserve">10.1 Idempotency by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3200"/>
        <w:gridCol w:w="2160"/>
      </w:tblGrid>
      <w:tr>
        <w:trPr>
          <w:tblHeader/>
        </w:trPr>
        <w:tc>
          <w:tcPr>
            <w:tcW w:type="dxa" w:w="28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18"/>
                <w:szCs w:val="18"/>
              </w:rPr>
              <w:t xml:space="preserve">Operation</w:t>
            </w:r>
          </w:p>
        </w:tc>
        <w:tc>
          <w:tcPr>
            <w:tcW w:type="dxa" w:w="12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18"/>
                <w:szCs w:val="18"/>
              </w:rPr>
              <w:t xml:space="preserve">Idempotent?</w:t>
            </w:r>
          </w:p>
        </w:tc>
        <w:tc>
          <w:tcPr>
            <w:tcW w:type="dxa" w:w="32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18"/>
                <w:szCs w:val="18"/>
              </w:rPr>
              <w:t xml:space="preserve">Mechanism</w:t>
            </w:r>
          </w:p>
        </w:tc>
        <w:tc>
          <w:tcPr>
            <w:tcW w:type="dxa" w:w="216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18"/>
                <w:szCs w:val="18"/>
              </w:rPr>
              <w:t xml:space="preserve">Retry safe?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POST /api/submissions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UNIQUE(assignment_id) on submissions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Yes — 409 treated as success</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POST /api/evidence-files/upload-url</w:t>
            </w:r>
          </w:p>
        </w:tc>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Yes (with key)</w:t>
            </w:r>
          </w:p>
        </w:tc>
        <w:tc>
          <w:tcPr>
            <w:tcW w:type="dxa" w:w="3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UNIQUE(idempotency_key) partial index</w:t>
            </w:r>
          </w:p>
        </w:tc>
        <w:tc>
          <w:tcPr>
            <w:tcW w:type="dxa" w:w="2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Yes — returns existing row</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PATCH /api/assignments/approve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No-op if already approved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Yes</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PATCH /api/assignments/reject</w:t>
            </w:r>
          </w:p>
        </w:tc>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Yes</w:t>
            </w:r>
          </w:p>
        </w:tc>
        <w:tc>
          <w:tcPr>
            <w:tcW w:type="dxa" w:w="3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No-op if already rejected</w:t>
            </w:r>
          </w:p>
        </w:tc>
        <w:tc>
          <w:tcPr>
            <w:tcW w:type="dxa" w:w="2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POST /api/check-ins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No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Append-only; each attempt is a new record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Yes — multiple check-ins valid</w:t>
            </w:r>
          </w:p>
        </w:tc>
      </w:tr>
    </w:tbl>
    <w:p>
      <w:pPr>
        <w:spacing w:after="0" w:before="80"/>
      </w:pPr>
      <w:r>
        <w:t xml:space="preserve"/>
      </w:r>
    </w:p>
    <w:p>
      <w:pPr>
        <w:pStyle w:val="Heading2"/>
        <w:spacing w:after="100" w:before="280"/>
      </w:pPr>
      <w:r>
        <w:rPr>
          <w:rFonts w:ascii="Arial" w:cs="Arial" w:eastAsia="Arial" w:hAnsi="Arial"/>
          <w:b/>
          <w:bCs/>
          <w:color w:val="2E6DA4"/>
          <w:sz w:val="26"/>
          <w:szCs w:val="26"/>
        </w:rPr>
        <w:t xml:space="preserve">10.2 Client Retry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600"/>
        <w:gridCol w:w="2960"/>
      </w:tblGrid>
      <w:tr>
        <w:trPr>
          <w:tblHeader/>
        </w:trPr>
        <w:tc>
          <w:tcPr>
            <w:tcW w:type="dxa" w:w="18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r>
              <w:rPr>
                <w:rFonts w:ascii="Arial" w:cs="Arial" w:eastAsia="Arial" w:hAnsi="Arial"/>
                <w:b/>
                <w:bCs/>
                <w:color w:val="FFFFFF"/>
                <w:sz w:val="18"/>
                <w:szCs w:val="18"/>
              </w:rPr>
              <w:t xml:space="preserve">HTTP Status</w:t>
            </w:r>
          </w:p>
        </w:tc>
        <w:tc>
          <w:tcPr>
            <w:tcW w:type="dxa" w:w="30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r>
              <w:rPr>
                <w:rFonts w:ascii="Arial" w:cs="Arial" w:eastAsia="Arial" w:hAnsi="Arial"/>
                <w:b/>
                <w:bCs/>
                <w:color w:val="FFFFFF"/>
                <w:sz w:val="18"/>
                <w:szCs w:val="18"/>
              </w:rPr>
              <w:t xml:space="preserve">Client action</w:t>
            </w:r>
          </w:p>
        </w:tc>
        <w:tc>
          <w:tcPr>
            <w:tcW w:type="dxa" w:w="16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r>
              <w:rPr>
                <w:rFonts w:ascii="Arial" w:cs="Arial" w:eastAsia="Arial" w:hAnsi="Arial"/>
                <w:b/>
                <w:bCs/>
                <w:color w:val="FFFFFF"/>
                <w:sz w:val="18"/>
                <w:szCs w:val="18"/>
              </w:rPr>
              <w:t xml:space="preserve">Max retries</w:t>
            </w:r>
          </w:p>
        </w:tc>
        <w:tc>
          <w:tcPr>
            <w:tcW w:type="dxa" w:w="296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r>
              <w:rPr>
                <w:rFonts w:ascii="Arial" w:cs="Arial" w:eastAsia="Arial" w:hAnsi="Arial"/>
                <w:b/>
                <w:bCs/>
                <w:color w:val="FFFFFF"/>
                <w:sz w:val="18"/>
                <w:szCs w:val="18"/>
              </w:rPr>
              <w:t xml:space="preserve">Backoff</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429 Too Many Requests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Retry after Retry-After header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5</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Honor server header</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500 Internal Server Error</w:t>
            </w:r>
          </w:p>
        </w:tc>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Retry with exponential backoff</w:t>
            </w:r>
          </w:p>
        </w:tc>
        <w:tc>
          <w:tcPr>
            <w:tcW w:type="dxa" w:w="1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3</w:t>
            </w:r>
          </w:p>
        </w:tc>
        <w:tc>
          <w:tcPr>
            <w:tcW w:type="dxa" w:w="2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1s, 2s, 4s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503 Service Unavailable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Retry with exponential backoff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5</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2s, 4s, 8s, 16s, 32s</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400 Bad Request</w:t>
            </w:r>
          </w:p>
        </w:tc>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Do not retry — client error</w:t>
            </w:r>
          </w:p>
        </w:tc>
        <w:tc>
          <w:tcPr>
            <w:tcW w:type="dxa" w:w="1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0</w:t>
            </w:r>
          </w:p>
        </w:tc>
        <w:tc>
          <w:tcPr>
            <w:tcW w:type="dxa" w:w="2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None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401 Unauthorized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Refresh token, retry once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1</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Immediate</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409 Conflict</w:t>
            </w:r>
          </w:p>
        </w:tc>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Treat as success (idempotent ops)</w:t>
            </w:r>
          </w:p>
        </w:tc>
        <w:tc>
          <w:tcPr>
            <w:tcW w:type="dxa" w:w="1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0</w:t>
            </w:r>
          </w:p>
        </w:tc>
        <w:tc>
          <w:tcPr>
            <w:tcW w:type="dxa" w:w="2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None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422 Unprocessable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Do not retry — business rule violation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0</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None</w:t>
            </w:r>
          </w:p>
        </w:tc>
      </w:tr>
    </w:tbl>
    <w:p>
      <w:pPr>
        <w:spacing w:after="0" w:before="160"/>
      </w:pPr>
      <w:r>
        <w:t xml:space="preserve"/>
      </w:r>
    </w:p>
    <w:p>
      <w:pPr>
        <w:pStyle w:val="Heading1"/>
        <w:spacing w:after="160" w:before="360"/>
      </w:pPr>
      <w:r>
        <w:rPr>
          <w:rFonts w:ascii="Arial" w:cs="Arial" w:eastAsia="Arial" w:hAnsi="Arial"/>
          <w:b/>
          <w:bCs/>
          <w:color w:val="1B2D4F"/>
          <w:sz w:val="32"/>
          <w:szCs w:val="32"/>
        </w:rPr>
        <w:t xml:space="preserve">11. Implementation Sequence</w:t>
      </w:r>
    </w:p>
    <w:p>
      <w:pPr>
        <w:spacing w:after="80" w:before="60"/>
      </w:pPr>
      <w:r>
        <w:rPr>
          <w:rFonts w:ascii="Arial" w:cs="Arial" w:eastAsia="Arial" w:hAnsi="Arial"/>
          <w:color w:val="4A4A4A"/>
          <w:sz w:val="20"/>
          <w:szCs w:val="20"/>
        </w:rPr>
        <w:t xml:space="preserve">Strict order. Each step is a gate for the next. No step may be skipped.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800"/>
        <w:gridCol w:w="4160"/>
      </w:tblGrid>
      <w:tr>
        <w:trPr>
          <w:tblHeader/>
        </w:trPr>
        <w:tc>
          <w:tcPr>
            <w:tcW w:type="dxa" w:w="4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48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c>
          <w:tcPr>
            <w:tcW w:type="dxa" w:w="416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18"/>
                <w:szCs w:val="18"/>
              </w:rPr>
              <w:t xml:space="preserve">Gate for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1</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Migration 008: evidence_files idempotency_key column + partial unique index</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Upload flow idempotency</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2</w:t>
            </w:r>
          </w:p>
        </w:tc>
        <w:tc>
          <w:tcPr>
            <w:tcW w:type="dxa" w:w="4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Supabase Auth wired — real login, JWT, session management</w:t>
            </w:r>
          </w:p>
        </w:tc>
        <w:tc>
          <w:tcPr>
            <w:tcW w:type="dxa" w:w="4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Everything else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3</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Next.js middleware — JWT validation, session context on all /api/* requests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RLS, routes, storage</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4</w:t>
            </w:r>
          </w:p>
        </w:tc>
        <w:tc>
          <w:tcPr>
            <w:tcW w:type="dxa" w:w="4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All API routes updated — session replaces body-supplied identity</w:t>
            </w:r>
          </w:p>
        </w:tc>
        <w:tc>
          <w:tcPr>
            <w:tcW w:type="dxa" w:w="4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RLS correctness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5</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identity.ts deleted — all imports removed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Clean state</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6</w:t>
            </w:r>
          </w:p>
        </w:tc>
        <w:tc>
          <w:tcPr>
            <w:tcW w:type="dxa" w:w="4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Migration 009: RLS policies on all prooflayer tables</w:t>
            </w:r>
          </w:p>
        </w:tc>
        <w:tc>
          <w:tcPr>
            <w:tcW w:type="dxa" w:w="4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Client-side safety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7</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Full RLS QA — 5-actor matrix on every route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Storage, geo</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8</w:t>
            </w:r>
          </w:p>
        </w:tc>
        <w:tc>
          <w:tcPr>
            <w:tcW w:type="dxa" w:w="4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Supabase Storage bucket: prooflayer-evidence (private)</w:t>
            </w:r>
          </w:p>
        </w:tc>
        <w:tc>
          <w:tcPr>
            <w:tcW w:type="dxa" w:w="4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Upload flow</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9</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POST /api/evidence-files/upload-url — presigned PUT URL with idempotency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Client upload</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10</w:t>
            </w:r>
          </w:p>
        </w:tc>
        <w:tc>
          <w:tcPr>
            <w:tcW w:type="dxa" w:w="4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POST /api/webhooks/storage-confirm — storage webhook handler</w:t>
            </w:r>
          </w:p>
        </w:tc>
        <w:tc>
          <w:tcPr>
            <w:tcW w:type="dxa" w:w="4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File verification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11</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evidence_files status machine — uploaded → verified / rejected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Submission gate</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12</w:t>
            </w:r>
          </w:p>
        </w:tc>
        <w:tc>
          <w:tcPr>
            <w:tcW w:type="dxa" w:w="4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POST /api/submissions updated — mandatory evidence pre-flight check</w:t>
            </w:r>
          </w:p>
        </w:tc>
        <w:tc>
          <w:tcPr>
            <w:tcW w:type="dxa" w:w="4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Full submission flow</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13</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Geo check-in UI — browser geolocation, distance compute, POST check-in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Geo gate</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14</w:t>
            </w:r>
          </w:p>
        </w:tc>
        <w:tc>
          <w:tcPr>
            <w:tcW w:type="dxa" w:w="4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POST /api/submissions updated — geo check-in pre-flight check</w:t>
            </w:r>
          </w:p>
        </w:tc>
        <w:tc>
          <w:tcPr>
            <w:tcW w:type="dxa" w:w="4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Full geo enforcement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15</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Transaction wrappers — RPC for submissions, explicit for approve/reject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Production integrity</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16</w:t>
            </w:r>
          </w:p>
        </w:tc>
        <w:tc>
          <w:tcPr>
            <w:tcW w:type="dxa" w:w="4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Append-only event trigger — Postgres trigger on assignment_events</w:t>
            </w:r>
          </w:p>
        </w:tc>
        <w:tc>
          <w:tcPr>
            <w:tcW w:type="dxa" w:w="4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Invariant 1 enforcement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17</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QA sign-off — full ADR-003 checklist via Claude Code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2 complete</w:t>
            </w:r>
          </w:p>
        </w:tc>
      </w:tr>
    </w:tbl>
    <w:p>
      <w:pPr>
        <w:spacing w:after="0" w:before="160"/>
      </w:pPr>
      <w:r>
        <w:t xml:space="preserve"/>
      </w:r>
    </w:p>
    <w:p>
      <w:pPr>
        <w:pStyle w:val="Heading1"/>
        <w:spacing w:after="160" w:before="360"/>
      </w:pPr>
      <w:r>
        <w:rPr>
          <w:rFonts w:ascii="Arial" w:cs="Arial" w:eastAsia="Arial" w:hAnsi="Arial"/>
          <w:b/>
          <w:bCs/>
          <w:color w:val="1B2D4F"/>
          <w:sz w:val="32"/>
          <w:szCs w:val="32"/>
        </w:rPr>
        <w:t xml:space="preserve">12. Out of Scope for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4A4A4A" w:sz="1"/>
              <w:left w:val="single" w:color="4A4A4A" w:sz="1"/>
              <w:bottom w:val="single" w:color="4A4A4A" w:sz="1"/>
              <w:right w:val="single" w:color="4A4A4A" w:sz="1"/>
            </w:tcBorders>
            <w:shd w:fill="4A4A4A"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1200"/>
            <w:tcBorders>
              <w:top w:val="single" w:color="4A4A4A" w:sz="1"/>
              <w:left w:val="single" w:color="4A4A4A" w:sz="1"/>
              <w:bottom w:val="single" w:color="4A4A4A" w:sz="1"/>
              <w:right w:val="single" w:color="4A4A4A" w:sz="1"/>
            </w:tcBorders>
            <w:shd w:fill="4A4A4A"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5160"/>
            <w:tcBorders>
              <w:top w:val="single" w:color="4A4A4A" w:sz="1"/>
              <w:left w:val="single" w:color="4A4A4A" w:sz="1"/>
              <w:bottom w:val="single" w:color="4A4A4A" w:sz="1"/>
              <w:right w:val="single" w:color="4A4A4A" w:sz="1"/>
            </w:tcBorders>
            <w:shd w:fill="4A4A4A" w:val="clear"/>
            <w:tcMar>
              <w:top w:type="dxa" w:w="80"/>
              <w:left w:type="dxa" w:w="120"/>
              <w:bottom w:type="dxa" w:w="80"/>
              <w:right w:type="dxa" w:w="120"/>
            </w:tcMar>
          </w:tcPr>
          <w:p>
            <w:r>
              <w:rPr>
                <w:rFonts w:ascii="Arial" w:cs="Arial" w:eastAsia="Arial" w:hAnsi="Arial"/>
                <w:b/>
                <w:bCs/>
                <w:color w:val="FFFFFF"/>
                <w:sz w:val="18"/>
                <w:szCs w:val="18"/>
              </w:rPr>
              <w:t xml:space="preserve">Reason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AI brief generation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3</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Stable auth and evidence pipeline required first</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Gemini evidence evaluation</w:t>
            </w:r>
          </w:p>
        </w:tc>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3</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Requires async job queue infrastructure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Async job queue (BullMQ, Inngest)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3</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2 webhook sufficient for storage confirmation</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Server-side geo distance recomputation</w:t>
            </w:r>
          </w:p>
        </w:tc>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3</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2 trusts client distance; columns already exist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Report generation / PDF export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3</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Depends on evaluation data</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Push notifications</w:t>
            </w:r>
          </w:p>
        </w:tc>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3</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Requires device token management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Self-serve user signup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3</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2 uses admin-provisioned users</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Audit log UI</w:t>
            </w:r>
          </w:p>
        </w:tc>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2.1</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assignment_events table exists; UI display is a follow-on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expired evidence_files cleanup job</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3</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Manual review acceptable in Phase 2</w:t>
            </w:r>
          </w:p>
        </w:tc>
      </w:tr>
    </w:tbl>
    <w:p>
      <w:pPr>
        <w:spacing w:after="0" w:before="160"/>
      </w:pPr>
      <w:r>
        <w:t xml:space="preserve"/>
      </w:r>
    </w:p>
    <w:p>
      <w:pPr>
        <w:pStyle w:val="Heading1"/>
        <w:spacing w:after="160" w:before="360"/>
      </w:pPr>
      <w:r>
        <w:rPr>
          <w:rFonts w:ascii="Arial" w:cs="Arial" w:eastAsia="Arial" w:hAnsi="Arial"/>
          <w:b/>
          <w:bCs/>
          <w:color w:val="1B2D4F"/>
          <w:sz w:val="32"/>
          <w:szCs w:val="32"/>
        </w:rPr>
        <w:t xml:space="preserve">13. Risks and Anti-Patterns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260"/>
      </w:tblGrid>
      <w:tr>
        <w:trPr>
          <w:tblHeader/>
        </w:trPr>
        <w:tc>
          <w:tcPr>
            <w:tcW w:type="dxa" w:w="32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90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5260"/>
            <w:tcBorders>
              <w:top w:val="single" w:color="1B2D4F" w:sz="1"/>
              <w:left w:val="single" w:color="1B2D4F" w:sz="1"/>
              <w:bottom w:val="single" w:color="1B2D4F" w:sz="1"/>
              <w:right w:val="single" w:color="1B2D4F" w:sz="1"/>
            </w:tcBorders>
            <w:shd w:fill="1B2D4F"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RLS enabled before auth is tested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62828"/>
                <w:sz w:val="18"/>
                <w:szCs w:val="18"/>
              </w:rPr>
              <w:t xml:space="preserve">HIGH</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Auth and middleware fully tested before migration 009 runs. Test with real session, not service role.</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Routes still trusting body identity after auth</w:t>
            </w:r>
          </w:p>
        </w:tc>
        <w:tc>
          <w:tcPr>
            <w:tcW w:type="dxa" w:w="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62828"/>
                <w:sz w:val="18"/>
                <w:szCs w:val="18"/>
              </w:rPr>
              <w:t xml:space="preserve">HIGH</w:t>
            </w:r>
          </w:p>
        </w:tc>
        <w:tc>
          <w:tcPr>
            <w:tcW w:type="dxa" w:w="52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Every route audited and updated before RLS. A missed route is an authorization bypass. Code review gate.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Multi-step write without transaction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62828"/>
                <w:sz w:val="18"/>
                <w:szCs w:val="18"/>
              </w:rPr>
              <w:t xml:space="preserve">HIGH</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Engineering standard (Section 2). Code review failure. No exceptions.</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Webhook handler exceeding 5 seconds</w:t>
            </w:r>
          </w:p>
        </w:tc>
        <w:tc>
          <w:tcPr>
            <w:tcW w:type="dxa" w:w="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E65100"/>
                <w:sz w:val="18"/>
                <w:szCs w:val="18"/>
              </w:rPr>
              <w:t xml:space="preserve">MED</w:t>
            </w:r>
          </w:p>
        </w:tc>
        <w:tc>
          <w:tcPr>
            <w:tcW w:type="dxa" w:w="52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2-second threshold triggers async queue migration. Monitor from day 1.</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Presigned URL stored or logged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65100"/>
                <w:sz w:val="18"/>
                <w:szCs w:val="18"/>
              </w:rPr>
              <w:t xml:space="preserve">MED</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URLs grant direct storage write access. Never log, never persist beyond upload session.</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Geo enforcement bypassed by client tampering</w:t>
            </w:r>
          </w:p>
        </w:tc>
        <w:tc>
          <w:tcPr>
            <w:tcW w:type="dxa" w:w="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E65100"/>
                <w:sz w:val="18"/>
                <w:szCs w:val="18"/>
              </w:rPr>
              <w:t xml:space="preserve">MED</w:t>
            </w:r>
          </w:p>
        </w:tc>
        <w:tc>
          <w:tcPr>
            <w:tcW w:type="dxa" w:w="52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Phase 2 trusts client distance. Phase 3 server recomputation closes this gap.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Cross-org data leakage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65100"/>
                <w:sz w:val="18"/>
                <w:szCs w:val="18"/>
              </w:rPr>
              <w:t xml:space="preserve">MED</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8"/>
                <w:szCs w:val="18"/>
              </w:rPr>
              <w:t xml:space="preserve">Wrong-org test in RLS QA matrix. Every list and get-by-id endpoint tested.</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Evidence files orphaned on upload failure</w:t>
            </w:r>
          </w:p>
        </w:tc>
        <w:tc>
          <w:tcPr>
            <w:tcW w:type="dxa" w:w="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2E7D32"/>
                <w:sz w:val="18"/>
                <w:szCs w:val="18"/>
              </w:rPr>
              <w:t xml:space="preserve">LOW</w:t>
            </w:r>
          </w:p>
        </w:tc>
        <w:tc>
          <w:tcPr>
            <w:tcW w:type="dxa" w:w="52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4A4A4A"/>
                <w:sz w:val="18"/>
                <w:szCs w:val="18"/>
              </w:rPr>
              <w:t xml:space="preserve">Row reuse via idempotency key (Invariant 3). Cleanup job in Phase 3.</w:t>
            </w:r>
          </w:p>
        </w:tc>
      </w:tr>
    </w:tbl>
    <w:p>
      <w:pPr>
        <w:spacing w:after="0" w:before="200"/>
      </w:pPr>
      <w:r>
        <w:t xml:space="preserve"/>
      </w:r>
    </w:p>
    <w:p>
      <w:pPr>
        <w:pBdr>
          <w:bottom w:val="single" w:color="2E6DA4" w:sz="6" w:space="1"/>
        </w:pBdr>
        <w:spacing w:after="120" w:before="120"/>
      </w:pPr>
      <w:r>
        <w:t xml:space="preserve"/>
      </w:r>
    </w:p>
    <w:p>
      <w:pPr>
        <w:spacing w:after="0" w:before="160"/>
        <w:jc w:val="center"/>
      </w:pPr>
      <w:r>
        <w:rPr>
          <w:rFonts w:ascii="Arial" w:cs="Arial" w:eastAsia="Arial" w:hAnsi="Arial"/>
          <w:color w:val="888888"/>
          <w:sz w:val="18"/>
          <w:szCs w:val="18"/>
        </w:rPr>
        <w:t xml:space="preserve">ADR-003 v1.1  •  ProofLayer Phase 2  •  APPROVED  •  2026-05-21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before="100"/>
    </w:pPr>
    <w:r>
      <w:rPr>
        <w:rFonts w:ascii="Arial" w:cs="Arial" w:eastAsia="Arial" w:hAnsi="Arial"/>
        <w:color w:val="888888"/>
        <w:sz w:val="16"/>
        <w:szCs w:val="16"/>
      </w:rPr>
      <w:t xml:space="preserve">Confidential — Internal</w:t>
    </w:r>
    <w:r>
      <w:rPr>
        <w:rFonts w:ascii="Arial" w:cs="Arial" w:eastAsia="Arial" w:hAnsi="Arial"/>
        <w:sz w:val="16"/>
        <w:szCs w:val="16"/>
      </w:rPr>
      <w:t xml:space="preserv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1"/>
      </w:pBdr>
      <w:tabs>
        <w:tab w:val="right" w:pos="9026"/>
      </w:tabs>
      <w:spacing w:after="120" w:before="0"/>
    </w:pPr>
    <w:r>
      <w:rPr>
        <w:rFonts w:ascii="Arial" w:cs="Arial" w:eastAsia="Arial" w:hAnsi="Arial"/>
        <w:b/>
        <w:bCs/>
        <w:color w:val="1B2D4F"/>
        <w:sz w:val="18"/>
        <w:szCs w:val="18"/>
      </w:rPr>
      <w:t xml:space="preserve">ProofLayer</w:t>
    </w:r>
    <w:r>
      <w:rPr>
        <w:rFonts w:ascii="Arial" w:cs="Arial" w:eastAsia="Arial" w:hAnsi="Arial"/>
        <w:color w:val="888888"/>
        <w:sz w:val="18"/>
        <w:szCs w:val="18"/>
      </w:rPr>
      <w:t xml:space="preserve">  |  Architecture Decision Record</w:t>
    </w:r>
    <w:r>
      <w:rPr>
        <w:rFonts w:ascii="Arial" w:cs="Arial" w:eastAsia="Arial" w:hAnsi="Arial"/>
        <w:sz w:val="18"/>
        <w:szCs w:val="18"/>
      </w:rPr>
      <w:t xml:space="preserve">	</w:t>
    </w:r>
    <w:r>
      <w:rPr>
        <w:rFonts w:ascii="Arial" w:cs="Arial" w:eastAsia="Arial" w:hAnsi="Arial"/>
        <w:color w:val="888888"/>
        <w:sz w:val="16"/>
        <w:szCs w:val="16"/>
      </w:rPr>
      <w:t xml:space="preserve">ADR-003 v1.1  •  Phase 2 Production Readiness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D4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2026-05-22T05:07:57.321Z</dcterms:created>
  <dcterms:modified xsi:type="dcterms:W3CDTF">2026-05-22T05:07:57.335Z</dcterms:modified>
</cp:coreProperties>
</file>

<file path=docProps/custom.xml><?xml version="1.0" encoding="utf-8"?>
<Properties xmlns="http://schemas.openxmlformats.org/officeDocument/2006/custom-properties" xmlns:vt="http://schemas.openxmlformats.org/officeDocument/2006/docPropsVTypes"/>
</file>