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Arial" w:hAnsi="Arial"/>
          <w:b/>
          <w:color w:val="000000"/>
          <w:sz w:val="54"/>
        </w:rPr>
        <w:t>Transformer Paper Evidence Worksheet</w:t>
      </w:r>
    </w:p>
    <w:p>
      <w:pPr>
        <w:spacing w:after="280"/>
      </w:pPr>
      <w:r>
        <w:rPr>
          <w:rFonts w:ascii="Arial" w:hAnsi="Arial"/>
          <w:b w:val="0"/>
          <w:color w:val="5B5F63"/>
          <w:sz w:val="24"/>
        </w:rPr>
        <w:t>Trace the architecture, evaluate claims, and identify limitations</w:t>
      </w:r>
    </w:p>
    <w:p>
      <w:pPr>
        <w:spacing w:after="280"/>
      </w:pPr>
      <w:r>
        <w:rPr>
          <w:rFonts w:ascii="Arial" w:hAnsi="Arial"/>
          <w:b/>
          <w:color w:val="8E6F3E"/>
          <w:sz w:val="18"/>
        </w:rPr>
        <w:t>WORKSHEET</w:t>
      </w:r>
      <w:r>
        <w:rPr>
          <w:rFonts w:ascii="Arial" w:hAnsi="Arial"/>
          <w:b w:val="0"/>
          <w:color w:val="5B5F63"/>
          <w:sz w:val="18"/>
        </w:rPr>
        <w:t xml:space="preserve">  |  Graduate Seminar: Transformer Foundations</w:t>
      </w:r>
    </w:p>
    <w:p>
      <w:pPr>
        <w:spacing w:after="240"/>
      </w:pPr>
      <w:r>
        <w:rPr>
          <w:rFonts w:ascii="Arial" w:hAnsi="Arial"/>
          <w:b w:val="0"/>
          <w:color w:val="202124"/>
          <w:sz w:val="21"/>
        </w:rPr>
        <w:t>Name: ________________________________    Date: ________________</w:t>
      </w:r>
    </w:p>
    <w:p>
      <w:pPr>
        <w:pStyle w:val="Heading1"/>
      </w:pPr>
      <w:r>
        <w:t>Architecture trace</w:t>
      </w:r>
    </w:p>
    <w:p>
      <w:pPr>
        <w:keepLines w:val="0"/>
      </w:pPr>
      <w:r>
        <w:t>Use Figure 1 and Sections 3.1-3.5 of the paper.</w:t>
      </w:r>
    </w:p>
    <w:p>
      <w:pPr>
        <w:ind w:left="216" w:hanging="216"/>
      </w:pPr>
      <w:r>
        <w:rPr>
          <w:rFonts w:ascii="Arial" w:hAnsi="Arial"/>
          <w:b/>
          <w:color w:val="8E6F3E"/>
          <w:sz w:val="24"/>
        </w:rPr>
        <w:t xml:space="preserve">☐  </w:t>
      </w:r>
      <w:r>
        <w:rPr>
          <w:rFonts w:ascii="Arial" w:hAnsi="Arial"/>
          <w:b w:val="0"/>
          <w:color w:val="202124"/>
          <w:sz w:val="21"/>
        </w:rPr>
        <w:t>Names the relevant sublayers</w:t>
      </w:r>
    </w:p>
    <w:p>
      <w:pPr>
        <w:ind w:left="216" w:hanging="216"/>
      </w:pPr>
      <w:r>
        <w:rPr>
          <w:rFonts w:ascii="Arial" w:hAnsi="Arial"/>
          <w:b/>
          <w:color w:val="8E6F3E"/>
          <w:sz w:val="24"/>
        </w:rPr>
        <w:t xml:space="preserve">☐  </w:t>
      </w:r>
      <w:r>
        <w:rPr>
          <w:rFonts w:ascii="Arial" w:hAnsi="Arial"/>
          <w:b w:val="0"/>
          <w:color w:val="202124"/>
          <w:sz w:val="21"/>
        </w:rPr>
        <w:t>Connects each explanation to the paper</w:t>
      </w:r>
    </w:p>
    <w:p>
      <w:pPr>
        <w:spacing w:before="160" w:after="80"/>
      </w:pPr>
      <w:r>
        <w:rPr>
          <w:rFonts w:ascii="Arial" w:hAnsi="Arial"/>
          <w:b/>
          <w:color w:val="000000"/>
          <w:sz w:val="22"/>
        </w:rPr>
        <w:t>Trace one token representation through the encoder stack.</w:t>
      </w:r>
    </w:p>
    <w:p>
      <w:pPr>
        <w:spacing w:before="60" w:after="160"/>
        <w:pBdr>
          <w:bottom w:val="single" w:sz="6" w:space="2" w:color="D9D4CC"/>
        </w:pBdr>
      </w:pPr>
      <w:r>
        <w:t xml:space="preserve"> </w:t>
      </w:r>
    </w:p>
    <w:p>
      <w:pPr>
        <w:spacing w:before="60" w:after="160"/>
        <w:pBdr>
          <w:bottom w:val="single" w:sz="6" w:space="2" w:color="D9D4CC"/>
        </w:pBdr>
      </w:pPr>
      <w:r>
        <w:t xml:space="preserve"> </w:t>
      </w:r>
    </w:p>
    <w:p>
      <w:pPr>
        <w:spacing w:before="60" w:after="160"/>
        <w:pBdr>
          <w:bottom w:val="single" w:sz="6" w:space="2" w:color="D9D4CC"/>
        </w:pBdr>
      </w:pPr>
      <w:r>
        <w:t xml:space="preserve"> </w:t>
      </w:r>
    </w:p>
    <w:p>
      <w:pPr>
        <w:spacing w:before="60" w:after="160"/>
        <w:pBdr>
          <w:bottom w:val="single" w:sz="6" w:space="2" w:color="D9D4CC"/>
        </w:pBdr>
      </w:pPr>
      <w:r>
        <w:t xml:space="preserve"> </w:t>
      </w:r>
    </w:p>
    <w:p>
      <w:pPr>
        <w:spacing w:before="160" w:after="80"/>
      </w:pPr>
      <w:r>
        <w:rPr>
          <w:rFonts w:ascii="Arial" w:hAnsi="Arial"/>
          <w:b/>
          <w:color w:val="000000"/>
          <w:sz w:val="22"/>
        </w:rPr>
        <w:t>Explain the roles of queries, keys, and values in your own words.</w:t>
      </w:r>
    </w:p>
    <w:p>
      <w:pPr>
        <w:spacing w:before="60" w:after="160"/>
        <w:pBdr>
          <w:bottom w:val="single" w:sz="6" w:space="2" w:color="D9D4CC"/>
        </w:pBdr>
      </w:pPr>
      <w:r>
        <w:t xml:space="preserve"> </w:t>
      </w:r>
    </w:p>
    <w:p>
      <w:pPr>
        <w:spacing w:before="60" w:after="160"/>
        <w:pBdr>
          <w:bottom w:val="single" w:sz="6" w:space="2" w:color="D9D4CC"/>
        </w:pBdr>
      </w:pPr>
      <w:r>
        <w:t xml:space="preserve"> </w:t>
      </w:r>
    </w:p>
    <w:p>
      <w:pPr>
        <w:spacing w:before="60" w:after="160"/>
        <w:pBdr>
          <w:bottom w:val="single" w:sz="6" w:space="2" w:color="D9D4CC"/>
        </w:pBdr>
      </w:pPr>
      <w:r>
        <w:t xml:space="preserve"> </w:t>
      </w:r>
    </w:p>
    <w:p>
      <w:pPr>
        <w:spacing w:before="60" w:after="160"/>
        <w:pBdr>
          <w:bottom w:val="single" w:sz="6" w:space="2" w:color="D9D4CC"/>
        </w:pBdr>
      </w:pPr>
      <w:r>
        <w:t xml:space="preserve"> </w:t>
      </w:r>
    </w:p>
    <w:p>
      <w:pPr>
        <w:spacing w:before="160" w:after="80"/>
      </w:pPr>
      <w:r>
        <w:rPr>
          <w:rFonts w:ascii="Arial" w:hAnsi="Arial"/>
          <w:b/>
          <w:color w:val="000000"/>
          <w:sz w:val="22"/>
        </w:rPr>
        <w:t>Why is positional information added to the input representations?</w:t>
      </w:r>
    </w:p>
    <w:p>
      <w:pPr>
        <w:spacing w:before="60" w:after="160"/>
        <w:pBdr>
          <w:bottom w:val="single" w:sz="6" w:space="2" w:color="D9D4CC"/>
        </w:pBdr>
      </w:pPr>
      <w:r>
        <w:t xml:space="preserve"> </w:t>
      </w:r>
    </w:p>
    <w:p>
      <w:pPr>
        <w:spacing w:before="60" w:after="160"/>
        <w:pBdr>
          <w:bottom w:val="single" w:sz="6" w:space="2" w:color="D9D4CC"/>
        </w:pBdr>
      </w:pPr>
      <w:r>
        <w:t xml:space="preserve"> </w:t>
      </w:r>
    </w:p>
    <w:p>
      <w:pPr>
        <w:spacing w:before="60" w:after="160"/>
        <w:pBdr>
          <w:bottom w:val="single" w:sz="6" w:space="2" w:color="D9D4CC"/>
        </w:pBdr>
      </w:pPr>
      <w:r>
        <w:t xml:space="preserve"> </w:t>
      </w:r>
    </w:p>
    <w:p>
      <w:pPr>
        <w:spacing w:before="60" w:after="160"/>
        <w:pBdr>
          <w:bottom w:val="single" w:sz="6" w:space="2" w:color="D9D4CC"/>
        </w:pBdr>
      </w:pPr>
      <w:r>
        <w:t xml:space="preserve"> </w:t>
      </w:r>
    </w:p>
    <w:p>
      <w:pPr>
        <w:pStyle w:val="Heading1"/>
      </w:pPr>
      <w:r>
        <w:t>Claim-evidence-boundary audit</w:t>
      </w:r>
    </w:p>
    <w:p>
      <w:pPr>
        <w:keepLines w:val="0"/>
      </w:pPr>
      <w:r>
        <w:t>Record only evidence present in the supplied paper.</w:t>
      </w:r>
    </w:p>
    <w:tbl>
      <w:tblPr>
        <w:tblW w:type="dxa" w:w="9792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D9D4CC"/>
          <w:left w:val="single" w:sz="5" w:color="D9D4CC"/>
          <w:bottom w:val="single" w:sz="5" w:color="D9D4CC"/>
          <w:right w:val="single" w:sz="5" w:color="D9D4CC"/>
          <w:insideH w:val="single" w:sz="5" w:color="D9D4CC"/>
          <w:insideV w:val="single" w:sz="5" w:color="D9D4CC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CFB99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Claim</w:t>
            </w:r>
          </w:p>
        </w:tc>
        <w:tc>
          <w:tcPr>
            <w:tcW w:type="dxa" w:w="3264"/>
            <w:vAlign w:val="center"/>
            <w:shd w:fill="CFB99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Paper evidence</w:t>
            </w:r>
          </w:p>
        </w:tc>
        <w:tc>
          <w:tcPr>
            <w:tcW w:type="dxa" w:w="3264"/>
            <w:vAlign w:val="center"/>
            <w:shd w:fill="CFB99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Boundary or caveat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9"/>
              </w:rPr>
              <w:t>Attention improves parallelization</w:t>
            </w:r>
          </w:p>
        </w:tc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9"/>
              </w:rPr>
            </w:r>
          </w:p>
        </w:tc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9"/>
              </w:rPr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9"/>
              </w:rPr>
              <w:t>The model performs strongly on translation</w:t>
            </w:r>
          </w:p>
        </w:tc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9"/>
              </w:rPr>
            </w:r>
          </w:p>
        </w:tc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9"/>
              </w:rPr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9"/>
              </w:rPr>
              <w:t>The architecture transfers beyond translation</w:t>
            </w:r>
          </w:p>
        </w:tc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9"/>
              </w:rPr>
            </w:r>
          </w:p>
        </w:tc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9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Exit ticket</w:t>
      </w:r>
    </w:p>
    <w:p>
      <w:pPr>
        <w:keepLines w:val="0"/>
      </w:pPr>
      <w:r>
        <w:t>Write a recommendation that distinguishes reported evidence from your interpretation.</w:t>
      </w:r>
    </w:p>
    <w:p>
      <w:pPr>
        <w:ind w:left="216" w:hanging="216"/>
      </w:pPr>
      <w:r>
        <w:rPr>
          <w:rFonts w:ascii="Arial" w:hAnsi="Arial"/>
          <w:b/>
          <w:color w:val="8E6F3E"/>
          <w:sz w:val="24"/>
        </w:rPr>
        <w:t xml:space="preserve">☐  </w:t>
      </w:r>
      <w:r>
        <w:rPr>
          <w:rFonts w:ascii="Arial" w:hAnsi="Arial"/>
          <w:b w:val="0"/>
          <w:color w:val="202124"/>
          <w:sz w:val="21"/>
        </w:rPr>
        <w:t>Cites a paper location</w:t>
      </w:r>
    </w:p>
    <w:p>
      <w:pPr>
        <w:ind w:left="216" w:hanging="216"/>
      </w:pPr>
      <w:r>
        <w:rPr>
          <w:rFonts w:ascii="Arial" w:hAnsi="Arial"/>
          <w:b/>
          <w:color w:val="8E6F3E"/>
          <w:sz w:val="24"/>
        </w:rPr>
        <w:t xml:space="preserve">☐  </w:t>
      </w:r>
      <w:r>
        <w:rPr>
          <w:rFonts w:ascii="Arial" w:hAnsi="Arial"/>
          <w:b w:val="0"/>
          <w:color w:val="202124"/>
          <w:sz w:val="21"/>
        </w:rPr>
        <w:t>States one limitation</w:t>
      </w:r>
    </w:p>
    <w:p>
      <w:pPr>
        <w:ind w:left="216" w:hanging="216"/>
      </w:pPr>
      <w:r>
        <w:rPr>
          <w:rFonts w:ascii="Arial" w:hAnsi="Arial"/>
          <w:b/>
          <w:color w:val="8E6F3E"/>
          <w:sz w:val="24"/>
        </w:rPr>
        <w:t xml:space="preserve">☐  </w:t>
      </w:r>
      <w:r>
        <w:rPr>
          <w:rFonts w:ascii="Arial" w:hAnsi="Arial"/>
          <w:b w:val="0"/>
          <w:color w:val="202124"/>
          <w:sz w:val="21"/>
        </w:rPr>
        <w:t>Avoids an unsupported universal claim</w:t>
      </w:r>
    </w:p>
    <w:p>
      <w:pPr>
        <w:spacing w:before="160" w:after="80"/>
      </w:pPr>
      <w:r>
        <w:rPr>
          <w:rFonts w:ascii="Arial" w:hAnsi="Arial"/>
          <w:b/>
          <w:color w:val="000000"/>
          <w:sz w:val="22"/>
        </w:rPr>
        <w:t>Which Transformer design choice is best supported by the paper's argument and results?</w:t>
      </w:r>
    </w:p>
    <w:p>
      <w:pPr>
        <w:spacing w:before="60" w:after="160"/>
        <w:pBdr>
          <w:bottom w:val="single" w:sz="6" w:space="2" w:color="D9D4CC"/>
        </w:pBdr>
      </w:pPr>
      <w:r>
        <w:t xml:space="preserve"> </w:t>
      </w:r>
    </w:p>
    <w:p>
      <w:pPr>
        <w:spacing w:before="60" w:after="160"/>
        <w:pBdr>
          <w:bottom w:val="single" w:sz="6" w:space="2" w:color="D9D4CC"/>
        </w:pBdr>
      </w:pPr>
      <w:r>
        <w:t xml:space="preserve"> </w:t>
      </w:r>
    </w:p>
    <w:p>
      <w:pPr>
        <w:spacing w:before="60" w:after="160"/>
        <w:pBdr>
          <w:bottom w:val="single" w:sz="6" w:space="2" w:color="D9D4CC"/>
        </w:pBdr>
      </w:pPr>
      <w:r>
        <w:t xml:space="preserve"> </w:t>
      </w:r>
    </w:p>
    <w:p>
      <w:pPr>
        <w:spacing w:before="60" w:after="160"/>
        <w:pBdr>
          <w:bottom w:val="single" w:sz="6" w:space="2" w:color="D9D4CC"/>
        </w:pBdr>
      </w:pPr>
      <w:r>
        <w:t xml:space="preserve"> </w:t>
      </w:r>
    </w:p>
    <w:p>
      <w:pPr>
        <w:spacing w:before="60" w:after="160"/>
        <w:pBdr>
          <w:bottom w:val="single" w:sz="6" w:space="2" w:color="D9D4CC"/>
        </w:pBdr>
      </w:pPr>
      <w:r>
        <w:t xml:space="preserve"> </w:t>
      </w:r>
    </w:p>
    <w:p>
      <w:pPr>
        <w:spacing w:before="160" w:after="80"/>
      </w:pPr>
      <w:r>
        <w:rPr>
          <w:rFonts w:ascii="Arial" w:hAnsi="Arial"/>
          <w:b/>
          <w:color w:val="000000"/>
          <w:sz w:val="22"/>
        </w:rPr>
        <w:t>What additional test would you require before applying the claim in a different domain?</w:t>
      </w:r>
    </w:p>
    <w:p>
      <w:pPr>
        <w:spacing w:before="60" w:after="160"/>
        <w:pBdr>
          <w:bottom w:val="single" w:sz="6" w:space="2" w:color="D9D4CC"/>
        </w:pBdr>
      </w:pPr>
      <w:r>
        <w:t xml:space="preserve"> </w:t>
      </w:r>
    </w:p>
    <w:p>
      <w:pPr>
        <w:spacing w:before="60" w:after="160"/>
        <w:pBdr>
          <w:bottom w:val="single" w:sz="6" w:space="2" w:color="D9D4CC"/>
        </w:pBdr>
      </w:pPr>
      <w:r>
        <w:t xml:space="preserve"> </w:t>
      </w:r>
    </w:p>
    <w:p>
      <w:pPr>
        <w:spacing w:before="60" w:after="160"/>
        <w:pBdr>
          <w:bottom w:val="single" w:sz="6" w:space="2" w:color="D9D4CC"/>
        </w:pBdr>
      </w:pPr>
      <w:r>
        <w:t xml:space="preserve"> </w:t>
      </w:r>
    </w:p>
    <w:p>
      <w:pPr>
        <w:spacing w:before="60" w:after="160"/>
        <w:pBdr>
          <w:bottom w:val="single" w:sz="6" w:space="2" w:color="D9D4CC"/>
        </w:pBdr>
      </w:pPr>
      <w:r>
        <w:t xml:space="preserve"> </w:t>
      </w:r>
    </w:p>
    <w:p>
      <w:pPr>
        <w:spacing w:before="60" w:after="160"/>
        <w:pBdr>
          <w:bottom w:val="single" w:sz="6" w:space="2" w:color="D9D4CC"/>
        </w:pBdr>
      </w:pPr>
      <w:r>
        <w:t xml:space="preserve"> </w:t>
      </w:r>
    </w:p>
    <w:p>
      <w:pPr>
        <w:pStyle w:val="Heading2"/>
      </w:pPr>
      <w:r>
        <w:t>Source trace</w:t>
      </w:r>
    </w:p>
    <w:p>
      <w:r>
        <w:rPr>
          <w:rFonts w:ascii="Arial" w:hAnsi="Arial"/>
          <w:b/>
          <w:color w:val="202124"/>
          <w:sz w:val="19"/>
        </w:rPr>
        <w:t xml:space="preserve">Project sources: </w:t>
      </w:r>
      <w:r>
        <w:rPr>
          <w:rFonts w:ascii="Arial" w:hAnsi="Arial"/>
          <w:b w:val="0"/>
          <w:color w:val="5B5F63"/>
          <w:sz w:val="19"/>
        </w:rPr>
        <w:t>SRC-BD984A99928A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" w:hAnsi="Arial"/>
        <w:b w:val="0"/>
        <w:color w:val="5B5F63"/>
        <w:sz w:val="17"/>
      </w:rPr>
      <w:t>Instructor-created teaching material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/>
        <w:b/>
        <w:color w:val="8E6F3E"/>
        <w:sz w:val="18"/>
      </w:rPr>
      <w:t>PURDUE UNIVERSITY</w:t>
    </w:r>
    <w:r>
      <w:rPr>
        <w:rFonts w:ascii="Arial" w:hAnsi="Arial"/>
        <w:b w:val="0"/>
        <w:color w:val="5B5F63"/>
        <w:sz w:val="18"/>
      </w:rPr>
      <w:t xml:space="preserve">  |  COURSE DEVELOPMENT PARTNER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8E6F3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Transformer Paper Evidence Worksheet</dc:title>
  <dc:subject>Course Development Partner teaching artifact</dc:subject>
  <dc:creator>Purdue University Course Development Partner</dc:creator>
  <cp:keywords>education, course design, instructor authored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