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6"/>
        </w:rPr>
        <w:t>Dicionário de Dados e Diagrama do Fluxo de Dados</w:t>
        <w:br/>
        <w:t>Projeto PTB-XL (Iniciação Científica)</w:t>
      </w:r>
    </w:p>
    <w:p>
      <w:pPr>
        <w:jc w:val="center"/>
      </w:pPr>
      <w:r>
        <w:rPr>
          <w:i/>
          <w:color w:val="6C757D"/>
          <w:sz w:val="22"/>
        </w:rPr>
        <w:t>Classificação Binária de Eletrocardiogramas: NORM vs. MI</w:t>
        <w:br/>
        <w:t>Setembro de 2026</w:t>
      </w:r>
    </w:p>
    <w:p>
      <w:pPr>
        <w:spacing w:after="240"/>
      </w:pPr>
    </w:p>
    <w:p>
      <w:pPr>
        <w:pStyle w:val="Heading1"/>
      </w:pPr>
      <w:r>
        <w:rPr>
          <w:b/>
          <w:color w:val="1D3557"/>
          <w:sz w:val="28"/>
        </w:rPr>
        <w:t>1. Dicionário de Dados (PTB-XL Short)</w:t>
      </w:r>
    </w:p>
    <w:p>
      <w:pPr>
        <w:spacing w:after="240"/>
      </w:pPr>
      <w:r>
        <w:t>Este dicionário descreve os principais atributos e variáveis utilizados na extração, pré-processamento e pipeline de modelagem para a tarefa de classificação binária entre ECGs normais (NORM) e enfarto do miocárdio (MI).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D3557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D3557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de Dado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D3557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 / Papel na Pipeline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ecg_id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Inteiro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Identificador único de cada exame de ECG no dataset PTB-XL.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patient_id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Inteiro (ID)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Identificador único do paciente. Chave essencial utilizada na estratificação (70/15/15) para evitar vazamento de dados (data leakage) entre conjuntos de treino, validação e teste.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age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Inteiro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Idade do paciente na data de realização do exame.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sex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Categórico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Gênero biológico do paciente (0: Masculino, 1: Feminino).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scp_codes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Dicionário / JSON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Códigos de diagnóstico estruturados no padrão SCP-ECG com as respectivas probabilidades.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diagnostic_class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Categórico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Classe macro derivada dos scp_codes. No nosso escopo, filtrada para NORM (Normal) e MI (Enfarto do Miocárdio).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strat_fold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Inteiro (1-10)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Fold de validação cruzada pré-definido recomendado pelos autores do dataset PTB-XL para partição reprodutível.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sig_len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Inteiro</w:t>
            </w:r>
          </w:p>
        </w:tc>
        <w:tc>
          <w:tcPr>
            <w:tcW w:type="dxa" w:w="53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Comprimento do sinal (ex: 5000 amostras para gravações de 10 segundos a 500 Hz).</w:t>
            </w:r>
          </w:p>
        </w:tc>
      </w:tr>
    </w:tbl>
    <w:p>
      <w:pPr>
        <w:spacing w:after="360"/>
      </w:pPr>
    </w:p>
    <w:p>
      <w:pPr>
        <w:pStyle w:val="Heading2"/>
      </w:pPr>
      <w:r>
        <w:rPr>
          <w:b/>
          <w:color w:val="1D3557"/>
          <w:sz w:val="28"/>
        </w:rPr>
        <w:t>2. Diagrama do Fluxo de Dados (Data Flow)</w:t>
      </w:r>
    </w:p>
    <w:p>
      <w:pPr>
        <w:spacing w:after="160"/>
      </w:pPr>
      <w:r>
        <w:t>Abaixo está detalhado o fluxo sequencial dos dados no projeto, garantindo reprodutibilidade e integridade metodológica:</w:t>
      </w:r>
    </w:p>
    <w:p>
      <w:pPr>
        <w:spacing w:after="120"/>
        <w:ind w:left="288"/>
      </w:pPr>
      <w:r>
        <w:rPr>
          <w:b/>
          <w:color w:val="457B9D"/>
        </w:rPr>
        <w:t xml:space="preserve">• Etapa 1: Aquisição dos Dados Brutos: </w:t>
      </w:r>
      <w:r>
        <w:rPr>
          <w:color w:val="2B2D42"/>
        </w:rPr>
        <w:t>Download e extração do dataset PTB-XL (sinais de 12 derivações a 500 Hz em formato WFDB e tabela ptbxl_database.csv).</w:t>
      </w:r>
    </w:p>
    <w:p>
      <w:pPr>
        <w:spacing w:after="120"/>
        <w:ind w:left="288"/>
      </w:pPr>
      <w:r>
        <w:rPr>
          <w:b/>
          <w:color w:val="457B9D"/>
        </w:rPr>
        <w:t xml:space="preserve">• Etapa 2: Filtragem de Escopo (Metadados): </w:t>
      </w:r>
      <w:r>
        <w:rPr>
          <w:color w:val="2B2D42"/>
        </w:rPr>
        <w:t>Processamento dos scp_codes para mapear diagnósticos e seleção estrita das amostras pertencentes às classes NORM e MI.</w:t>
      </w:r>
    </w:p>
    <w:p>
      <w:pPr>
        <w:spacing w:after="120"/>
        <w:ind w:left="288"/>
      </w:pPr>
      <w:r>
        <w:rPr>
          <w:b/>
          <w:color w:val="457B9D"/>
        </w:rPr>
        <w:t xml:space="preserve">• Etapa 3: Estratificação por Paciente: </w:t>
      </w:r>
      <w:r>
        <w:rPr>
          <w:color w:val="2B2D42"/>
        </w:rPr>
        <w:t>Divisão dos dados em Treino (70%), Validação (15%) e Teste (15%) agrupada por patient_id para impedir contaminação entre conjuntos.</w:t>
      </w:r>
    </w:p>
    <w:p>
      <w:pPr>
        <w:spacing w:after="120"/>
        <w:ind w:left="288"/>
      </w:pPr>
      <w:r>
        <w:rPr>
          <w:b/>
          <w:color w:val="457B9D"/>
        </w:rPr>
        <w:t xml:space="preserve">• Etapa 4: Carregamento do Sinal e Normalização: </w:t>
      </w:r>
      <w:r>
        <w:rPr>
          <w:color w:val="2B2D42"/>
        </w:rPr>
        <w:t>Leitura das séries temporais via biblioteca wfdb e aplicação de normalização Z-score (média zero e variância unitária) por derivação.</w:t>
      </w:r>
    </w:p>
    <w:p>
      <w:pPr>
        <w:spacing w:after="120"/>
        <w:ind w:left="288"/>
      </w:pPr>
      <w:r>
        <w:rPr>
          <w:b/>
          <w:color w:val="457B9D"/>
        </w:rPr>
        <w:t xml:space="preserve">• Etapa 5: Formatação do Dataset Final: </w:t>
      </w:r>
      <w:r>
        <w:rPr>
          <w:color w:val="2B2D42"/>
        </w:rPr>
        <w:t>Empacotamento das matrizes de sinal normalizado e respectivos rótulos prontos para alimentarem os modelos de aprendizado de máquina.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