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DE99" w14:textId="193F11AF" w:rsidR="001E6438" w:rsidRPr="005F5D37" w:rsidRDefault="001E6438" w:rsidP="005879DD">
      <w:pPr>
        <w:jc w:val="center"/>
        <w:rPr>
          <w:rFonts w:cstheme="minorHAnsi"/>
          <w:sz w:val="22"/>
          <w:szCs w:val="22"/>
        </w:rPr>
      </w:pPr>
      <w:r w:rsidRPr="005F5D37">
        <w:rPr>
          <w:rFonts w:eastAsia="Times New Roman" w:cstheme="minorHAnsi"/>
          <w:b/>
          <w:bCs/>
          <w:sz w:val="22"/>
          <w:szCs w:val="22"/>
        </w:rPr>
        <w:t>Proyecto 1 – Analítica de Resultados Saber 11</w:t>
      </w:r>
    </w:p>
    <w:p w14:paraId="6A9D83D3" w14:textId="701DB3F5" w:rsidR="001E6438" w:rsidRPr="005F5D37" w:rsidRDefault="0077365C" w:rsidP="0077365C">
      <w:pPr>
        <w:jc w:val="center"/>
        <w:rPr>
          <w:rFonts w:cstheme="minorHAnsi"/>
          <w:b/>
          <w:bCs/>
          <w:sz w:val="22"/>
          <w:szCs w:val="22"/>
        </w:rPr>
      </w:pPr>
      <w:r w:rsidRPr="005F5D37">
        <w:rPr>
          <w:rFonts w:cstheme="minorHAnsi"/>
          <w:b/>
          <w:bCs/>
          <w:sz w:val="22"/>
          <w:szCs w:val="22"/>
        </w:rPr>
        <w:t>Producto Analítico para la Secretaría de Educación del Atlántico</w:t>
      </w:r>
    </w:p>
    <w:p w14:paraId="510F9FB8" w14:textId="65558EC9" w:rsidR="001E6438" w:rsidRPr="005F5D37" w:rsidRDefault="001E6438" w:rsidP="1A79617D">
      <w:pPr>
        <w:rPr>
          <w:sz w:val="22"/>
          <w:szCs w:val="22"/>
        </w:rPr>
      </w:pPr>
    </w:p>
    <w:p w14:paraId="3034C906" w14:textId="52DD9814" w:rsidR="001E6438" w:rsidRPr="005F5D37" w:rsidRDefault="001E6438" w:rsidP="005F5D37">
      <w:pPr>
        <w:spacing w:before="240" w:after="240"/>
        <w:ind w:left="360"/>
        <w:jc w:val="right"/>
        <w:rPr>
          <w:rFonts w:eastAsia="Times New Roman" w:cstheme="minorHAnsi"/>
          <w:sz w:val="22"/>
          <w:szCs w:val="22"/>
        </w:rPr>
      </w:pPr>
      <w:r w:rsidRPr="005F5D37">
        <w:rPr>
          <w:rFonts w:eastAsia="Times New Roman" w:cstheme="minorHAnsi"/>
          <w:b/>
          <w:bCs/>
          <w:sz w:val="22"/>
          <w:szCs w:val="22"/>
        </w:rPr>
        <w:t>Isabella Caputi (202122075) - Rol:</w:t>
      </w:r>
      <w:r w:rsidRPr="005F5D37">
        <w:rPr>
          <w:rFonts w:eastAsia="Times New Roman" w:cstheme="minorHAnsi"/>
          <w:sz w:val="22"/>
          <w:szCs w:val="22"/>
        </w:rPr>
        <w:t xml:space="preserve"> Análisis de negocio, Análisis de datos, Ingeniería de datos</w:t>
      </w:r>
    </w:p>
    <w:p w14:paraId="7410B641" w14:textId="5078507D" w:rsidR="001E6438" w:rsidRPr="005F5D37" w:rsidRDefault="0003027D" w:rsidP="005F5D37">
      <w:pPr>
        <w:spacing w:before="240" w:after="240"/>
        <w:ind w:left="360"/>
        <w:jc w:val="right"/>
        <w:rPr>
          <w:rFonts w:eastAsia="Times New Roman"/>
          <w:sz w:val="22"/>
          <w:szCs w:val="22"/>
        </w:rPr>
      </w:pPr>
      <w:r w:rsidRPr="005F5D37">
        <w:rPr>
          <w:rFonts w:eastAsia="Times New Roman"/>
          <w:b/>
          <w:bCs/>
          <w:sz w:val="22"/>
          <w:szCs w:val="22"/>
        </w:rPr>
        <w:t>María</w:t>
      </w:r>
      <w:r w:rsidR="001E6438" w:rsidRPr="005F5D37">
        <w:rPr>
          <w:rFonts w:eastAsia="Times New Roman"/>
          <w:b/>
          <w:bCs/>
          <w:sz w:val="22"/>
          <w:szCs w:val="22"/>
        </w:rPr>
        <w:t xml:space="preserve"> Paula Ospina</w:t>
      </w:r>
      <w:r w:rsidR="009406CA" w:rsidRPr="005F5D37">
        <w:rPr>
          <w:rFonts w:eastAsia="Times New Roman"/>
          <w:b/>
          <w:bCs/>
          <w:sz w:val="22"/>
          <w:szCs w:val="22"/>
        </w:rPr>
        <w:t xml:space="preserve"> (</w:t>
      </w:r>
      <w:r w:rsidR="38D4E620" w:rsidRPr="005F5D37">
        <w:rPr>
          <w:rFonts w:eastAsia="Times New Roman"/>
          <w:b/>
          <w:bCs/>
          <w:sz w:val="22"/>
          <w:szCs w:val="22"/>
        </w:rPr>
        <w:t>202123208</w:t>
      </w:r>
      <w:r w:rsidR="009406CA" w:rsidRPr="005F5D37">
        <w:rPr>
          <w:rFonts w:eastAsia="Times New Roman"/>
          <w:b/>
          <w:bCs/>
          <w:sz w:val="22"/>
          <w:szCs w:val="22"/>
        </w:rPr>
        <w:t>)</w:t>
      </w:r>
      <w:r w:rsidR="001E6438" w:rsidRPr="005F5D37">
        <w:rPr>
          <w:rFonts w:eastAsia="Times New Roman"/>
          <w:b/>
          <w:bCs/>
          <w:sz w:val="22"/>
          <w:szCs w:val="22"/>
        </w:rPr>
        <w:t xml:space="preserve"> - Rol:</w:t>
      </w:r>
      <w:r w:rsidR="001E6438" w:rsidRPr="005F5D37">
        <w:rPr>
          <w:rFonts w:eastAsia="Times New Roman"/>
          <w:sz w:val="22"/>
          <w:szCs w:val="22"/>
        </w:rPr>
        <w:t xml:space="preserve"> Análisis de negocio, Análisis de datos, Tablero de datos</w:t>
      </w:r>
    </w:p>
    <w:p w14:paraId="2DFFABEE" w14:textId="586F9CAA" w:rsidR="00D82378" w:rsidRPr="005F5D37" w:rsidRDefault="001E6438" w:rsidP="005F5D37">
      <w:pPr>
        <w:spacing w:before="240" w:after="240"/>
        <w:ind w:left="360"/>
        <w:jc w:val="right"/>
        <w:rPr>
          <w:rFonts w:eastAsia="Times New Roman" w:cstheme="minorHAnsi"/>
          <w:sz w:val="22"/>
          <w:szCs w:val="22"/>
        </w:rPr>
      </w:pPr>
      <w:r w:rsidRPr="005F5D37">
        <w:rPr>
          <w:rFonts w:eastAsia="Times New Roman" w:cstheme="minorHAnsi"/>
          <w:b/>
          <w:bCs/>
          <w:sz w:val="22"/>
          <w:szCs w:val="22"/>
        </w:rPr>
        <w:t>Sofia Vásquez</w:t>
      </w:r>
      <w:r w:rsidR="009406CA" w:rsidRPr="005F5D37">
        <w:rPr>
          <w:rFonts w:eastAsia="Times New Roman" w:cstheme="minorHAnsi"/>
          <w:b/>
          <w:bCs/>
          <w:sz w:val="22"/>
          <w:szCs w:val="22"/>
        </w:rPr>
        <w:t xml:space="preserve"> (202123910)</w:t>
      </w:r>
      <w:r w:rsidRPr="005F5D37">
        <w:rPr>
          <w:rFonts w:eastAsia="Times New Roman" w:cstheme="minorHAnsi"/>
          <w:sz w:val="22"/>
          <w:szCs w:val="22"/>
        </w:rPr>
        <w:t xml:space="preserve"> - Rol: Análisis de negocio, Análisis de datos, Despliegue y mantenimiento</w:t>
      </w:r>
    </w:p>
    <w:p w14:paraId="33A722DA" w14:textId="0A1DABE7" w:rsidR="00B30906" w:rsidRPr="006B3BB3" w:rsidRDefault="00B30906" w:rsidP="1A79617D">
      <w:pPr>
        <w:pStyle w:val="Ttulo1"/>
        <w:rPr>
          <w:rFonts w:asciiTheme="minorHAnsi" w:eastAsiaTheme="minorEastAsia" w:hAnsiTheme="minorHAnsi" w:cstheme="minorBidi"/>
        </w:rPr>
      </w:pPr>
      <w:bookmarkStart w:id="0" w:name="_Toc222339354"/>
      <w:r w:rsidRPr="1A79617D">
        <w:rPr>
          <w:rFonts w:asciiTheme="minorHAnsi" w:eastAsiaTheme="minorEastAsia" w:hAnsiTheme="minorHAnsi" w:cstheme="minorBidi"/>
        </w:rPr>
        <w:t>Comprensión de negocio y datos</w:t>
      </w:r>
      <w:bookmarkEnd w:id="0"/>
    </w:p>
    <w:p w14:paraId="6B05424B" w14:textId="08DA99EF" w:rsidR="005A3FE9" w:rsidRPr="006B3BB3" w:rsidRDefault="008A1C80" w:rsidP="1A79617D">
      <w:pPr>
        <w:pStyle w:val="Ttulo2"/>
        <w:rPr>
          <w:rFonts w:asciiTheme="minorHAnsi" w:eastAsiaTheme="minorEastAsia" w:hAnsiTheme="minorHAnsi" w:cstheme="minorBidi"/>
        </w:rPr>
      </w:pPr>
      <w:bookmarkStart w:id="1" w:name="_Toc222339355"/>
      <w:r w:rsidRPr="1A79617D">
        <w:rPr>
          <w:rFonts w:asciiTheme="minorHAnsi" w:eastAsiaTheme="minorEastAsia" w:hAnsiTheme="minorHAnsi" w:cstheme="minorBidi"/>
        </w:rPr>
        <w:t>Usuario Final Seleccionado</w:t>
      </w:r>
      <w:bookmarkEnd w:id="1"/>
    </w:p>
    <w:p w14:paraId="0088916B" w14:textId="69926C6B" w:rsidR="00AA6242" w:rsidRDefault="00E76A8A" w:rsidP="1A79617D">
      <w:pPr>
        <w:jc w:val="both"/>
        <w:rPr>
          <w:rFonts w:eastAsiaTheme="minorEastAsia"/>
          <w:sz w:val="22"/>
          <w:szCs w:val="22"/>
          <w:lang w:val="es-CO"/>
        </w:rPr>
      </w:pPr>
      <w:r w:rsidRPr="1A79617D">
        <w:rPr>
          <w:rFonts w:eastAsiaTheme="minorEastAsia"/>
          <w:sz w:val="22"/>
          <w:szCs w:val="22"/>
          <w:lang w:val="es-CO"/>
        </w:rPr>
        <w:t xml:space="preserve">El producto desarrollado está dirigido a la </w:t>
      </w:r>
      <w:r w:rsidRPr="1A79617D">
        <w:rPr>
          <w:rFonts w:eastAsiaTheme="minorEastAsia"/>
          <w:b/>
          <w:bCs/>
          <w:sz w:val="22"/>
          <w:szCs w:val="22"/>
          <w:lang w:val="es-CO"/>
        </w:rPr>
        <w:t>Secretaría de Educación del Departamento del Atlántico</w:t>
      </w:r>
      <w:r w:rsidRPr="1A79617D">
        <w:rPr>
          <w:rFonts w:eastAsiaTheme="minorEastAsia"/>
          <w:sz w:val="22"/>
          <w:szCs w:val="22"/>
          <w:lang w:val="es-CO"/>
        </w:rPr>
        <w:t xml:space="preserve">, </w:t>
      </w:r>
      <w:r w:rsidR="007B0B1D">
        <w:rPr>
          <w:rFonts w:eastAsiaTheme="minorEastAsia"/>
          <w:sz w:val="22"/>
          <w:szCs w:val="22"/>
          <w:lang w:val="es-CO"/>
        </w:rPr>
        <w:t xml:space="preserve">aquella </w:t>
      </w:r>
      <w:r w:rsidRPr="1A79617D">
        <w:rPr>
          <w:rFonts w:eastAsiaTheme="minorEastAsia"/>
          <w:sz w:val="22"/>
          <w:szCs w:val="22"/>
          <w:lang w:val="es-CO"/>
        </w:rPr>
        <w:t xml:space="preserve">responsable de la planificación y seguimiento de la política educativa </w:t>
      </w:r>
      <w:r w:rsidR="00417E62">
        <w:rPr>
          <w:rFonts w:eastAsiaTheme="minorEastAsia"/>
          <w:sz w:val="22"/>
          <w:szCs w:val="22"/>
          <w:lang w:val="es-CO"/>
        </w:rPr>
        <w:t>a nivel de departamentos</w:t>
      </w:r>
      <w:r w:rsidRPr="1A79617D">
        <w:rPr>
          <w:rFonts w:eastAsiaTheme="minorEastAsia"/>
          <w:sz w:val="22"/>
          <w:szCs w:val="22"/>
          <w:lang w:val="es-CO"/>
        </w:rPr>
        <w:t xml:space="preserve">. Esta institución </w:t>
      </w:r>
      <w:r w:rsidR="00417E62">
        <w:rPr>
          <w:rFonts w:eastAsiaTheme="minorEastAsia"/>
          <w:sz w:val="22"/>
          <w:szCs w:val="22"/>
          <w:lang w:val="es-CO"/>
        </w:rPr>
        <w:t>es la encargada de</w:t>
      </w:r>
      <w:r w:rsidRPr="1A79617D">
        <w:rPr>
          <w:rFonts w:eastAsiaTheme="minorEastAsia"/>
          <w:sz w:val="22"/>
          <w:szCs w:val="22"/>
          <w:lang w:val="es-CO"/>
        </w:rPr>
        <w:t xml:space="preserve"> asignar recursos, diseñar programas de </w:t>
      </w:r>
      <w:r w:rsidR="00417E62">
        <w:rPr>
          <w:rFonts w:eastAsiaTheme="minorEastAsia"/>
          <w:sz w:val="22"/>
          <w:szCs w:val="22"/>
          <w:lang w:val="es-CO"/>
        </w:rPr>
        <w:t>mejora</w:t>
      </w:r>
      <w:r w:rsidRPr="1A79617D">
        <w:rPr>
          <w:rFonts w:eastAsiaTheme="minorEastAsia"/>
          <w:sz w:val="22"/>
          <w:szCs w:val="22"/>
          <w:lang w:val="es-CO"/>
        </w:rPr>
        <w:t xml:space="preserve"> académic</w:t>
      </w:r>
      <w:r w:rsidR="00417E62">
        <w:rPr>
          <w:rFonts w:eastAsiaTheme="minorEastAsia"/>
          <w:sz w:val="22"/>
          <w:szCs w:val="22"/>
          <w:lang w:val="es-CO"/>
        </w:rPr>
        <w:t>a</w:t>
      </w:r>
      <w:r w:rsidRPr="1A79617D">
        <w:rPr>
          <w:rFonts w:eastAsiaTheme="minorEastAsia"/>
          <w:sz w:val="22"/>
          <w:szCs w:val="22"/>
          <w:lang w:val="es-CO"/>
        </w:rPr>
        <w:t xml:space="preserve"> y monitorear indicadores de calidad educativa. Dado que el conjunto de datos analizado corresponde al departamento del Atlántico, esta entidad </w:t>
      </w:r>
      <w:r w:rsidR="00FF1059">
        <w:rPr>
          <w:rFonts w:eastAsiaTheme="minorEastAsia"/>
          <w:sz w:val="22"/>
          <w:szCs w:val="22"/>
          <w:lang w:val="es-CO"/>
        </w:rPr>
        <w:t>actúa como</w:t>
      </w:r>
      <w:r w:rsidRPr="1A79617D">
        <w:rPr>
          <w:rFonts w:eastAsiaTheme="minorEastAsia"/>
          <w:sz w:val="22"/>
          <w:szCs w:val="22"/>
          <w:lang w:val="es-CO"/>
        </w:rPr>
        <w:t xml:space="preserve"> el usuario más pertinente del producto, ya que requiere evidencia cuantitativa para orientar decisiones y reducir brechas educativas.</w:t>
      </w:r>
    </w:p>
    <w:p w14:paraId="4DE19DBD" w14:textId="56223B8F" w:rsidR="00D82378" w:rsidRPr="00D82378" w:rsidRDefault="00D82378" w:rsidP="1A79617D">
      <w:pPr>
        <w:pStyle w:val="Ttulo2"/>
        <w:rPr>
          <w:rFonts w:asciiTheme="minorHAnsi" w:eastAsiaTheme="minorEastAsia" w:hAnsiTheme="minorHAnsi" w:cstheme="minorBidi"/>
          <w:lang w:val="es-CO"/>
        </w:rPr>
      </w:pPr>
      <w:bookmarkStart w:id="2" w:name="_Toc222339356"/>
      <w:r w:rsidRPr="1A79617D">
        <w:rPr>
          <w:rFonts w:asciiTheme="minorHAnsi" w:eastAsiaTheme="minorEastAsia" w:hAnsiTheme="minorHAnsi" w:cstheme="minorBidi"/>
          <w:lang w:val="es-CO"/>
        </w:rPr>
        <w:t>Pregunta de Negocio 1</w:t>
      </w:r>
      <w:bookmarkEnd w:id="2"/>
    </w:p>
    <w:p w14:paraId="0EFB78F6" w14:textId="2A537EF5" w:rsidR="00F84819" w:rsidRDefault="00F84819" w:rsidP="000778A1">
      <w:pPr>
        <w:jc w:val="both"/>
        <w:rPr>
          <w:rFonts w:eastAsiaTheme="minorEastAsia"/>
          <w:sz w:val="22"/>
          <w:szCs w:val="22"/>
        </w:rPr>
      </w:pPr>
      <w:r w:rsidRPr="1A79617D">
        <w:rPr>
          <w:rFonts w:eastAsiaTheme="minorEastAsia"/>
          <w:sz w:val="22"/>
          <w:szCs w:val="22"/>
        </w:rPr>
        <w:t>Un</w:t>
      </w:r>
      <w:r w:rsidR="00B61B89">
        <w:rPr>
          <w:rFonts w:eastAsiaTheme="minorEastAsia"/>
          <w:sz w:val="22"/>
          <w:szCs w:val="22"/>
        </w:rPr>
        <w:t>a de las cuestiones mas grandes del sistema educativo es la</w:t>
      </w:r>
      <w:r w:rsidR="00A855DC">
        <w:rPr>
          <w:rFonts w:eastAsiaTheme="minorEastAsia"/>
          <w:sz w:val="22"/>
          <w:szCs w:val="22"/>
        </w:rPr>
        <w:t xml:space="preserve"> existencia persistente de desigualdades asociadas a factores socioeconómicos, </w:t>
      </w:r>
      <w:r w:rsidR="000778A1">
        <w:rPr>
          <w:rFonts w:eastAsiaTheme="minorEastAsia"/>
          <w:sz w:val="22"/>
          <w:szCs w:val="22"/>
        </w:rPr>
        <w:t>los cuales afectan</w:t>
      </w:r>
      <w:r w:rsidRPr="1A79617D">
        <w:rPr>
          <w:rFonts w:eastAsiaTheme="minorEastAsia"/>
          <w:sz w:val="22"/>
          <w:szCs w:val="22"/>
        </w:rPr>
        <w:t xml:space="preserve"> el desempeño académico de los estudiantes. Para la Secretaría de Educación del Atlántico, </w:t>
      </w:r>
      <w:r w:rsidR="000778A1">
        <w:rPr>
          <w:rFonts w:eastAsiaTheme="minorEastAsia"/>
          <w:sz w:val="22"/>
          <w:szCs w:val="22"/>
        </w:rPr>
        <w:t xml:space="preserve">es fundamental poder identificar si estas brechas se presentan activamente en el departamento y en caso dado que haya, definir su magnitud. Esto, con el fin de orientar intervenciones focalizadas en políticas o el sistema educativo. </w:t>
      </w:r>
      <w:r w:rsidRPr="1A79617D">
        <w:rPr>
          <w:rFonts w:eastAsiaTheme="minorEastAsia"/>
          <w:sz w:val="22"/>
          <w:szCs w:val="22"/>
        </w:rPr>
        <w:t>En este contexto, se plantea la siguiente pregunta:</w:t>
      </w:r>
    </w:p>
    <w:p w14:paraId="72286475" w14:textId="186CBF8C" w:rsidR="00D82378" w:rsidRPr="00D82378" w:rsidRDefault="00D82378" w:rsidP="1A79617D">
      <w:pPr>
        <w:jc w:val="center"/>
        <w:rPr>
          <w:rFonts w:eastAsiaTheme="minorEastAsia"/>
          <w:sz w:val="22"/>
          <w:szCs w:val="22"/>
          <w:lang w:val="es-CO"/>
        </w:rPr>
      </w:pPr>
      <w:r w:rsidRPr="1A79617D">
        <w:rPr>
          <w:rFonts w:eastAsiaTheme="minorEastAsia"/>
          <w:b/>
          <w:bCs/>
          <w:sz w:val="22"/>
          <w:szCs w:val="22"/>
          <w:lang w:val="es-CO"/>
        </w:rPr>
        <w:t xml:space="preserve">¿Existen brechas significativas en los resultados </w:t>
      </w:r>
      <w:r w:rsidR="00082C00">
        <w:rPr>
          <w:rFonts w:eastAsiaTheme="minorEastAsia"/>
          <w:b/>
          <w:bCs/>
          <w:sz w:val="22"/>
          <w:szCs w:val="22"/>
          <w:lang w:val="es-CO"/>
        </w:rPr>
        <w:t>del</w:t>
      </w:r>
      <w:r w:rsidRPr="1A79617D">
        <w:rPr>
          <w:rFonts w:eastAsiaTheme="minorEastAsia"/>
          <w:b/>
          <w:bCs/>
          <w:sz w:val="22"/>
          <w:szCs w:val="22"/>
          <w:lang w:val="es-CO"/>
        </w:rPr>
        <w:t xml:space="preserve"> Saber 11 </w:t>
      </w:r>
      <w:r w:rsidR="009C55F5">
        <w:rPr>
          <w:rFonts w:eastAsiaTheme="minorEastAsia"/>
          <w:b/>
          <w:bCs/>
          <w:sz w:val="22"/>
          <w:szCs w:val="22"/>
          <w:lang w:val="es-CO"/>
        </w:rPr>
        <w:t>para</w:t>
      </w:r>
      <w:r w:rsidRPr="1A79617D">
        <w:rPr>
          <w:rFonts w:eastAsiaTheme="minorEastAsia"/>
          <w:b/>
          <w:bCs/>
          <w:sz w:val="22"/>
          <w:szCs w:val="22"/>
          <w:lang w:val="es-CO"/>
        </w:rPr>
        <w:t xml:space="preserve"> </w:t>
      </w:r>
      <w:r w:rsidR="000E2DC1" w:rsidRPr="1A79617D">
        <w:rPr>
          <w:rFonts w:eastAsiaTheme="minorEastAsia"/>
          <w:b/>
          <w:bCs/>
          <w:sz w:val="22"/>
          <w:szCs w:val="22"/>
          <w:lang w:val="es-CO"/>
        </w:rPr>
        <w:t>los estudiantes que residen en el</w:t>
      </w:r>
      <w:r w:rsidRPr="1A79617D">
        <w:rPr>
          <w:rFonts w:eastAsiaTheme="minorEastAsia"/>
          <w:b/>
          <w:bCs/>
          <w:sz w:val="22"/>
          <w:szCs w:val="22"/>
          <w:lang w:val="es-CO"/>
        </w:rPr>
        <w:t xml:space="preserve"> departamento del Atlántico según </w:t>
      </w:r>
      <w:r w:rsidR="009C55F5">
        <w:rPr>
          <w:rFonts w:eastAsiaTheme="minorEastAsia"/>
          <w:b/>
          <w:bCs/>
          <w:sz w:val="22"/>
          <w:szCs w:val="22"/>
          <w:lang w:val="es-CO"/>
        </w:rPr>
        <w:t>su</w:t>
      </w:r>
      <w:r w:rsidRPr="1A79617D">
        <w:rPr>
          <w:rFonts w:eastAsiaTheme="minorEastAsia"/>
          <w:b/>
          <w:bCs/>
          <w:sz w:val="22"/>
          <w:szCs w:val="22"/>
          <w:lang w:val="es-CO"/>
        </w:rPr>
        <w:t xml:space="preserve"> nivel socioeconómico?</w:t>
      </w:r>
    </w:p>
    <w:p w14:paraId="12A2E21B" w14:textId="77777777" w:rsidR="00D82378" w:rsidRPr="00D82378" w:rsidRDefault="00D82378" w:rsidP="1A79617D">
      <w:pPr>
        <w:pStyle w:val="Ttulo3"/>
        <w:rPr>
          <w:rFonts w:asciiTheme="minorHAnsi" w:eastAsiaTheme="minorEastAsia" w:hAnsiTheme="minorHAnsi" w:cstheme="minorBidi"/>
          <w:lang w:val="es-CO"/>
        </w:rPr>
      </w:pPr>
      <w:bookmarkStart w:id="3" w:name="_Toc222339357"/>
      <w:r w:rsidRPr="1A79617D">
        <w:rPr>
          <w:rFonts w:asciiTheme="minorHAnsi" w:eastAsiaTheme="minorEastAsia" w:hAnsiTheme="minorHAnsi" w:cstheme="minorBidi"/>
          <w:lang w:val="es-CO"/>
        </w:rPr>
        <w:t>Relevancia para el Usuario</w:t>
      </w:r>
      <w:bookmarkEnd w:id="3"/>
    </w:p>
    <w:p w14:paraId="56F367F3" w14:textId="1634B46A" w:rsidR="00817CC8" w:rsidRDefault="00EB73C1" w:rsidP="005F5D37">
      <w:pPr>
        <w:pStyle w:val="Ttulo3"/>
        <w:jc w:val="both"/>
        <w:rPr>
          <w:rFonts w:asciiTheme="minorHAnsi" w:eastAsiaTheme="minorHAnsi" w:hAnsiTheme="minorHAnsi" w:cstheme="minorHAnsi"/>
          <w:color w:val="auto"/>
          <w:sz w:val="22"/>
          <w:szCs w:val="22"/>
        </w:rPr>
      </w:pPr>
      <w:bookmarkStart w:id="4" w:name="_Toc222339358"/>
      <w:r>
        <w:rPr>
          <w:rFonts w:asciiTheme="minorHAnsi" w:eastAsiaTheme="minorHAnsi" w:hAnsiTheme="minorHAnsi" w:cstheme="minorHAnsi"/>
          <w:color w:val="auto"/>
          <w:sz w:val="22"/>
          <w:szCs w:val="22"/>
        </w:rPr>
        <w:t xml:space="preserve">Es importante que la </w:t>
      </w:r>
      <w:r w:rsidR="00817CC8" w:rsidRPr="00817CC8">
        <w:rPr>
          <w:rFonts w:asciiTheme="minorHAnsi" w:eastAsiaTheme="minorHAnsi" w:hAnsiTheme="minorHAnsi" w:cstheme="minorHAnsi"/>
          <w:color w:val="auto"/>
          <w:sz w:val="22"/>
          <w:szCs w:val="22"/>
        </w:rPr>
        <w:t>Secretaría de Educación del Atlántico</w:t>
      </w:r>
      <w:r>
        <w:rPr>
          <w:rFonts w:asciiTheme="minorHAnsi" w:eastAsiaTheme="minorHAnsi" w:hAnsiTheme="minorHAnsi" w:cstheme="minorHAnsi"/>
          <w:color w:val="auto"/>
          <w:sz w:val="22"/>
          <w:szCs w:val="22"/>
        </w:rPr>
        <w:t xml:space="preserve"> sea capaz de</w:t>
      </w:r>
      <w:r w:rsidR="00817CC8" w:rsidRPr="00817CC8">
        <w:rPr>
          <w:rFonts w:asciiTheme="minorHAnsi" w:eastAsiaTheme="minorHAnsi" w:hAnsiTheme="minorHAnsi" w:cstheme="minorHAnsi"/>
          <w:color w:val="auto"/>
          <w:sz w:val="22"/>
          <w:szCs w:val="22"/>
        </w:rPr>
        <w:t xml:space="preserve"> identificar diferencias en el desempeño académico asociadas al nivel socioeconómico</w:t>
      </w:r>
      <w:r>
        <w:rPr>
          <w:rFonts w:asciiTheme="minorHAnsi" w:eastAsiaTheme="minorHAnsi" w:hAnsiTheme="minorHAnsi" w:cstheme="minorHAnsi"/>
          <w:color w:val="auto"/>
          <w:sz w:val="22"/>
          <w:szCs w:val="22"/>
        </w:rPr>
        <w:t xml:space="preserve"> de las familias. Esto le</w:t>
      </w:r>
      <w:r w:rsidR="00817CC8" w:rsidRPr="00817CC8">
        <w:rPr>
          <w:rFonts w:asciiTheme="minorHAnsi" w:eastAsiaTheme="minorHAnsi" w:hAnsiTheme="minorHAnsi" w:cstheme="minorHAnsi"/>
          <w:color w:val="auto"/>
          <w:sz w:val="22"/>
          <w:szCs w:val="22"/>
        </w:rPr>
        <w:t xml:space="preserve"> permite detectar desigualdades estructurales en el rendimiento estudiantil y orientar la asignación eficiente de recursos</w:t>
      </w:r>
      <w:r>
        <w:rPr>
          <w:rFonts w:asciiTheme="minorHAnsi" w:eastAsiaTheme="minorHAnsi" w:hAnsiTheme="minorHAnsi" w:cstheme="minorHAnsi"/>
          <w:color w:val="auto"/>
          <w:sz w:val="22"/>
          <w:szCs w:val="22"/>
        </w:rPr>
        <w:t xml:space="preserve"> en el ámbito educativo</w:t>
      </w:r>
      <w:r w:rsidR="00817CC8" w:rsidRPr="00817CC8">
        <w:rPr>
          <w:rFonts w:asciiTheme="minorHAnsi" w:eastAsiaTheme="minorHAnsi" w:hAnsiTheme="minorHAnsi" w:cstheme="minorHAnsi"/>
          <w:color w:val="auto"/>
          <w:sz w:val="22"/>
          <w:szCs w:val="22"/>
        </w:rPr>
        <w:t xml:space="preserve">. </w:t>
      </w:r>
      <w:r w:rsidR="00277C17">
        <w:rPr>
          <w:rFonts w:asciiTheme="minorHAnsi" w:eastAsiaTheme="minorHAnsi" w:hAnsiTheme="minorHAnsi" w:cstheme="minorHAnsi"/>
          <w:color w:val="auto"/>
          <w:sz w:val="22"/>
          <w:szCs w:val="22"/>
        </w:rPr>
        <w:t>En este sentido</w:t>
      </w:r>
      <w:r w:rsidR="00817CC8" w:rsidRPr="00817CC8">
        <w:rPr>
          <w:rFonts w:asciiTheme="minorHAnsi" w:eastAsiaTheme="minorHAnsi" w:hAnsiTheme="minorHAnsi" w:cstheme="minorHAnsi"/>
          <w:color w:val="auto"/>
          <w:sz w:val="22"/>
          <w:szCs w:val="22"/>
        </w:rPr>
        <w:t>,</w:t>
      </w:r>
      <w:r w:rsidR="002D2B5A">
        <w:rPr>
          <w:rFonts w:asciiTheme="minorHAnsi" w:eastAsiaTheme="minorHAnsi" w:hAnsiTheme="minorHAnsi" w:cstheme="minorHAnsi"/>
          <w:color w:val="auto"/>
          <w:sz w:val="22"/>
          <w:szCs w:val="22"/>
        </w:rPr>
        <w:t xml:space="preserve"> el análisis de esta pregunta de negocio</w:t>
      </w:r>
      <w:r w:rsidR="00817CC8" w:rsidRPr="00817CC8">
        <w:rPr>
          <w:rFonts w:asciiTheme="minorHAnsi" w:eastAsiaTheme="minorHAnsi" w:hAnsiTheme="minorHAnsi" w:cstheme="minorHAnsi"/>
          <w:color w:val="auto"/>
          <w:sz w:val="22"/>
          <w:szCs w:val="22"/>
        </w:rPr>
        <w:t xml:space="preserve"> facilita el diseño de estrategias de acompañamiento académico </w:t>
      </w:r>
      <w:r w:rsidR="002D2B5A">
        <w:rPr>
          <w:rFonts w:asciiTheme="minorHAnsi" w:eastAsiaTheme="minorHAnsi" w:hAnsiTheme="minorHAnsi" w:cstheme="minorHAnsi"/>
          <w:color w:val="auto"/>
          <w:sz w:val="22"/>
          <w:szCs w:val="22"/>
        </w:rPr>
        <w:t>para</w:t>
      </w:r>
      <w:r w:rsidR="00817CC8" w:rsidRPr="00817CC8">
        <w:rPr>
          <w:rFonts w:asciiTheme="minorHAnsi" w:eastAsiaTheme="minorHAnsi" w:hAnsiTheme="minorHAnsi" w:cstheme="minorHAnsi"/>
          <w:color w:val="auto"/>
          <w:sz w:val="22"/>
          <w:szCs w:val="22"/>
        </w:rPr>
        <w:t xml:space="preserve"> poblaciones vulnerables y la formulación de políticas orientadas al cierre de brechas educativas</w:t>
      </w:r>
      <w:r w:rsidR="002D2B5A">
        <w:rPr>
          <w:rFonts w:asciiTheme="minorHAnsi" w:eastAsiaTheme="minorHAnsi" w:hAnsiTheme="minorHAnsi" w:cstheme="minorHAnsi"/>
          <w:color w:val="auto"/>
          <w:sz w:val="22"/>
          <w:szCs w:val="22"/>
        </w:rPr>
        <w:t xml:space="preserve"> si se considera necesario</w:t>
      </w:r>
      <w:r w:rsidR="00817CC8" w:rsidRPr="00817CC8">
        <w:rPr>
          <w:rFonts w:asciiTheme="minorHAnsi" w:eastAsiaTheme="minorHAnsi" w:hAnsiTheme="minorHAnsi" w:cstheme="minorHAnsi"/>
          <w:color w:val="auto"/>
          <w:sz w:val="22"/>
          <w:szCs w:val="22"/>
        </w:rPr>
        <w:t>. En este sentido, el análisis aporta evidencia cuantitativa clave para la toma de decisiones en el ámbito</w:t>
      </w:r>
      <w:r w:rsidR="00EC3368">
        <w:rPr>
          <w:rFonts w:asciiTheme="minorHAnsi" w:eastAsiaTheme="minorHAnsi" w:hAnsiTheme="minorHAnsi" w:cstheme="minorHAnsi"/>
          <w:color w:val="auto"/>
          <w:sz w:val="22"/>
          <w:szCs w:val="22"/>
        </w:rPr>
        <w:t xml:space="preserve"> educativo</w:t>
      </w:r>
      <w:r w:rsidR="00817CC8" w:rsidRPr="00817CC8">
        <w:rPr>
          <w:rFonts w:asciiTheme="minorHAnsi" w:eastAsiaTheme="minorHAnsi" w:hAnsiTheme="minorHAnsi" w:cstheme="minorHAnsi"/>
          <w:color w:val="auto"/>
          <w:sz w:val="22"/>
          <w:szCs w:val="22"/>
        </w:rPr>
        <w:t>.</w:t>
      </w:r>
    </w:p>
    <w:p w14:paraId="479E15D9" w14:textId="77777777" w:rsidR="00817CC8" w:rsidRDefault="00817CC8" w:rsidP="1A79617D">
      <w:pPr>
        <w:pStyle w:val="Ttulo3"/>
        <w:rPr>
          <w:rFonts w:asciiTheme="minorHAnsi" w:eastAsiaTheme="minorEastAsia" w:hAnsiTheme="minorHAnsi" w:cstheme="minorBidi"/>
          <w:color w:val="auto"/>
          <w:sz w:val="22"/>
          <w:szCs w:val="22"/>
        </w:rPr>
      </w:pPr>
    </w:p>
    <w:p w14:paraId="626E6FFE" w14:textId="6012ADB0" w:rsidR="00D82378" w:rsidRPr="00D82378" w:rsidRDefault="00D82378" w:rsidP="1A79617D">
      <w:pPr>
        <w:pStyle w:val="Ttulo3"/>
        <w:rPr>
          <w:rFonts w:asciiTheme="minorHAnsi" w:eastAsiaTheme="minorEastAsia" w:hAnsiTheme="minorHAnsi" w:cstheme="minorBidi"/>
          <w:lang w:val="es-CO"/>
        </w:rPr>
      </w:pPr>
      <w:r w:rsidRPr="1A79617D">
        <w:rPr>
          <w:rFonts w:asciiTheme="minorHAnsi" w:eastAsiaTheme="minorEastAsia" w:hAnsiTheme="minorHAnsi" w:cstheme="minorBidi"/>
          <w:lang w:val="es-CO"/>
        </w:rPr>
        <w:t>Análisis de Datos</w:t>
      </w:r>
      <w:bookmarkEnd w:id="4"/>
    </w:p>
    <w:p w14:paraId="301CE942" w14:textId="538E3C69" w:rsidR="00D82378" w:rsidRPr="00D82378" w:rsidRDefault="00687D00" w:rsidP="1A79617D">
      <w:pPr>
        <w:jc w:val="both"/>
        <w:rPr>
          <w:rFonts w:eastAsiaTheme="minorEastAsia"/>
          <w:sz w:val="22"/>
          <w:szCs w:val="22"/>
          <w:lang w:val="es-CO"/>
        </w:rPr>
      </w:pPr>
      <w:r w:rsidRPr="1A79617D">
        <w:rPr>
          <w:rFonts w:eastAsiaTheme="minorEastAsia"/>
          <w:sz w:val="22"/>
          <w:szCs w:val="22"/>
          <w:lang w:val="es-CO"/>
        </w:rPr>
        <w:t>Para responder esta pregunta se realizó un análisis descriptivo del puntaje global de la prueba Saber 11</w:t>
      </w:r>
      <w:r w:rsidR="00A93495">
        <w:rPr>
          <w:rFonts w:eastAsiaTheme="minorEastAsia"/>
          <w:sz w:val="22"/>
          <w:szCs w:val="22"/>
          <w:lang w:val="es-CO"/>
        </w:rPr>
        <w:t>, usando como variable clave el</w:t>
      </w:r>
      <w:r w:rsidRPr="1A79617D">
        <w:rPr>
          <w:rFonts w:eastAsiaTheme="minorEastAsia"/>
          <w:sz w:val="22"/>
          <w:szCs w:val="22"/>
          <w:lang w:val="es-CO"/>
        </w:rPr>
        <w:t xml:space="preserve"> </w:t>
      </w:r>
      <w:r w:rsidRPr="1A79617D">
        <w:rPr>
          <w:rFonts w:eastAsiaTheme="minorEastAsia"/>
          <w:b/>
          <w:bCs/>
          <w:sz w:val="22"/>
          <w:szCs w:val="22"/>
          <w:lang w:val="es-CO"/>
        </w:rPr>
        <w:t>estrato socioeconómico de la vivienda</w:t>
      </w:r>
      <w:r w:rsidR="00A93495">
        <w:rPr>
          <w:rFonts w:eastAsiaTheme="minorEastAsia"/>
          <w:sz w:val="22"/>
          <w:szCs w:val="22"/>
          <w:lang w:val="es-CO"/>
        </w:rPr>
        <w:t xml:space="preserve">. Esta fue la variable </w:t>
      </w:r>
      <w:r w:rsidRPr="1A79617D">
        <w:rPr>
          <w:rFonts w:eastAsiaTheme="minorEastAsia"/>
          <w:sz w:val="22"/>
          <w:szCs w:val="22"/>
          <w:lang w:val="es-CO"/>
        </w:rPr>
        <w:t>utilizada como aproximación al nivel socioeconómico</w:t>
      </w:r>
      <w:r w:rsidR="00A93495">
        <w:rPr>
          <w:rFonts w:eastAsiaTheme="minorEastAsia"/>
          <w:sz w:val="22"/>
          <w:szCs w:val="22"/>
          <w:lang w:val="es-CO"/>
        </w:rPr>
        <w:t xml:space="preserve"> de cada familia</w:t>
      </w:r>
      <w:r w:rsidRPr="1A79617D">
        <w:rPr>
          <w:rFonts w:eastAsiaTheme="minorEastAsia"/>
          <w:sz w:val="22"/>
          <w:szCs w:val="22"/>
          <w:lang w:val="es-CO"/>
        </w:rPr>
        <w:t xml:space="preserve">. El análisis </w:t>
      </w:r>
      <w:r w:rsidR="00F65B2A">
        <w:rPr>
          <w:rFonts w:eastAsiaTheme="minorEastAsia"/>
          <w:sz w:val="22"/>
          <w:szCs w:val="22"/>
          <w:lang w:val="es-CO"/>
        </w:rPr>
        <w:t>empezó con</w:t>
      </w:r>
      <w:r w:rsidRPr="1A79617D">
        <w:rPr>
          <w:rFonts w:eastAsiaTheme="minorEastAsia"/>
          <w:sz w:val="22"/>
          <w:szCs w:val="22"/>
          <w:lang w:val="es-CO"/>
        </w:rPr>
        <w:t xml:space="preserve"> el cálculo de estadísticas descriptivas (media, mediana y desviación estándar) del puntaje global por estrato, así como representaciones gráficas (diagramas de caja, gráficos de barras, líneas y densidad) para comparar la distribución de los resultados entre los distintos niveles socioeconómicos.</w:t>
      </w:r>
      <w:r w:rsidR="00CF525C" w:rsidRPr="00CF525C">
        <w:t xml:space="preserve"> </w:t>
      </w:r>
      <w:r w:rsidR="00CF525C" w:rsidRPr="00CF525C">
        <w:rPr>
          <w:rFonts w:eastAsiaTheme="minorEastAsia"/>
          <w:sz w:val="22"/>
          <w:szCs w:val="22"/>
        </w:rPr>
        <w:t xml:space="preserve">Estas herramientas permitieron </w:t>
      </w:r>
      <w:r w:rsidR="00B26D47">
        <w:rPr>
          <w:rFonts w:eastAsiaTheme="minorEastAsia"/>
          <w:sz w:val="22"/>
          <w:szCs w:val="22"/>
        </w:rPr>
        <w:t>identificar no solo diferencias con respecto al</w:t>
      </w:r>
      <w:r w:rsidR="00CF525C" w:rsidRPr="00CF525C">
        <w:rPr>
          <w:rFonts w:eastAsiaTheme="minorEastAsia"/>
          <w:sz w:val="22"/>
          <w:szCs w:val="22"/>
        </w:rPr>
        <w:t xml:space="preserve"> promedio, sino </w:t>
      </w:r>
      <w:r w:rsidR="00B26D47">
        <w:rPr>
          <w:rFonts w:eastAsiaTheme="minorEastAsia"/>
          <w:sz w:val="22"/>
          <w:szCs w:val="22"/>
        </w:rPr>
        <w:t xml:space="preserve">que </w:t>
      </w:r>
      <w:r w:rsidR="00CF525C" w:rsidRPr="00CF525C">
        <w:rPr>
          <w:rFonts w:eastAsiaTheme="minorEastAsia"/>
          <w:sz w:val="22"/>
          <w:szCs w:val="22"/>
        </w:rPr>
        <w:t>también en la forma, dispersión y concentración de toda la distribución de los puntajes.</w:t>
      </w:r>
    </w:p>
    <w:p w14:paraId="4F0E3643" w14:textId="70163C54" w:rsidR="00D82378" w:rsidRPr="00D82378" w:rsidRDefault="00D82378" w:rsidP="1A79617D">
      <w:pPr>
        <w:pStyle w:val="Ttulo3"/>
        <w:rPr>
          <w:rFonts w:asciiTheme="minorHAnsi" w:eastAsiaTheme="minorEastAsia" w:hAnsiTheme="minorHAnsi" w:cstheme="minorBidi"/>
          <w:lang w:val="es-CO"/>
        </w:rPr>
      </w:pPr>
      <w:bookmarkStart w:id="5" w:name="_Toc222339359"/>
      <w:r w:rsidRPr="1A79617D">
        <w:rPr>
          <w:rFonts w:asciiTheme="minorHAnsi" w:eastAsiaTheme="minorEastAsia" w:hAnsiTheme="minorHAnsi" w:cstheme="minorBidi"/>
          <w:lang w:val="es-CO"/>
        </w:rPr>
        <w:lastRenderedPageBreak/>
        <w:t>Hallazgos Asociados</w:t>
      </w:r>
      <w:bookmarkEnd w:id="5"/>
    </w:p>
    <w:p w14:paraId="41807B18" w14:textId="296B1DAC" w:rsidR="006B3BB3" w:rsidRPr="00D11143" w:rsidRDefault="00D11143" w:rsidP="1A79617D">
      <w:pPr>
        <w:jc w:val="both"/>
        <w:rPr>
          <w:rFonts w:eastAsiaTheme="minorEastAsia"/>
          <w:sz w:val="22"/>
          <w:szCs w:val="22"/>
          <w:lang w:val="es-CO"/>
        </w:rPr>
      </w:pPr>
      <w:r w:rsidRPr="1A79617D">
        <w:rPr>
          <w:rFonts w:eastAsiaTheme="minorEastAsia"/>
          <w:sz w:val="22"/>
          <w:szCs w:val="22"/>
          <w:lang w:val="es-CO"/>
        </w:rPr>
        <w:t>Los resultados</w:t>
      </w:r>
      <w:r w:rsidR="00F26BEC">
        <w:rPr>
          <w:rFonts w:eastAsiaTheme="minorEastAsia"/>
          <w:sz w:val="22"/>
          <w:szCs w:val="22"/>
          <w:lang w:val="es-CO"/>
        </w:rPr>
        <w:t xml:space="preserve"> obtenidos a través del análisis de datos</w:t>
      </w:r>
      <w:r w:rsidRPr="1A79617D">
        <w:rPr>
          <w:rFonts w:eastAsiaTheme="minorEastAsia"/>
          <w:sz w:val="22"/>
          <w:szCs w:val="22"/>
          <w:lang w:val="es-CO"/>
        </w:rPr>
        <w:t xml:space="preserve"> evidencian una relación creciente y consistente entre el estrato socioeconómico y el puntaje global. </w:t>
      </w:r>
      <w:r w:rsidR="00933646">
        <w:rPr>
          <w:rFonts w:eastAsiaTheme="minorEastAsia"/>
          <w:sz w:val="22"/>
          <w:szCs w:val="22"/>
          <w:lang w:val="es-CO"/>
        </w:rPr>
        <w:t xml:space="preserve">A medida que incrementa el </w:t>
      </w:r>
      <w:r w:rsidR="00627ADF">
        <w:rPr>
          <w:rFonts w:eastAsiaTheme="minorEastAsia"/>
          <w:sz w:val="22"/>
          <w:szCs w:val="22"/>
          <w:lang w:val="es-CO"/>
        </w:rPr>
        <w:t>estrato, se observa un crecimiento progresivo</w:t>
      </w:r>
      <w:r w:rsidRPr="1A79617D">
        <w:rPr>
          <w:rFonts w:eastAsiaTheme="minorEastAsia"/>
          <w:sz w:val="22"/>
          <w:szCs w:val="22"/>
          <w:lang w:val="es-CO"/>
        </w:rPr>
        <w:t xml:space="preserve"> del </w:t>
      </w:r>
      <w:r w:rsidR="000A557D">
        <w:rPr>
          <w:rFonts w:eastAsiaTheme="minorEastAsia"/>
          <w:sz w:val="22"/>
          <w:szCs w:val="22"/>
          <w:lang w:val="es-CO"/>
        </w:rPr>
        <w:t xml:space="preserve">promedio del </w:t>
      </w:r>
      <w:r w:rsidR="00627ADF">
        <w:rPr>
          <w:rFonts w:eastAsiaTheme="minorEastAsia"/>
          <w:sz w:val="22"/>
          <w:szCs w:val="22"/>
          <w:lang w:val="es-CO"/>
        </w:rPr>
        <w:t>puntaje global. De hecho, existe una</w:t>
      </w:r>
      <w:r w:rsidRPr="1A79617D">
        <w:rPr>
          <w:rFonts w:eastAsiaTheme="minorEastAsia"/>
          <w:sz w:val="22"/>
          <w:szCs w:val="22"/>
          <w:lang w:val="es-CO"/>
        </w:rPr>
        <w:t xml:space="preserve"> diferencia aproximada de 67 puntos entre los niveles extremos</w:t>
      </w:r>
      <w:r w:rsidR="00627ADF">
        <w:rPr>
          <w:rFonts w:eastAsiaTheme="minorEastAsia"/>
          <w:sz w:val="22"/>
          <w:szCs w:val="22"/>
          <w:lang w:val="es-CO"/>
        </w:rPr>
        <w:t xml:space="preserve"> (Estrato 1 vs Estrato 6)</w:t>
      </w:r>
      <w:r w:rsidRPr="1A79617D">
        <w:rPr>
          <w:rFonts w:eastAsiaTheme="minorEastAsia"/>
          <w:sz w:val="22"/>
          <w:szCs w:val="22"/>
          <w:lang w:val="es-CO"/>
        </w:rPr>
        <w:t xml:space="preserve">. Asimismo, al agrupar estratos bajos (1 y 2) frente a altos (4, 5 y 6), se identifica una brecha </w:t>
      </w:r>
      <w:r w:rsidR="000A557D">
        <w:rPr>
          <w:rFonts w:eastAsiaTheme="minorEastAsia"/>
          <w:sz w:val="22"/>
          <w:szCs w:val="22"/>
          <w:lang w:val="es-CO"/>
        </w:rPr>
        <w:t>de</w:t>
      </w:r>
      <w:r w:rsidRPr="1A79617D">
        <w:rPr>
          <w:rFonts w:eastAsiaTheme="minorEastAsia"/>
          <w:sz w:val="22"/>
          <w:szCs w:val="22"/>
          <w:lang w:val="es-CO"/>
        </w:rPr>
        <w:t xml:space="preserve"> 40 puntos en el puntaje</w:t>
      </w:r>
      <w:r w:rsidR="00031A12">
        <w:rPr>
          <w:rFonts w:eastAsiaTheme="minorEastAsia"/>
          <w:sz w:val="22"/>
          <w:szCs w:val="22"/>
          <w:lang w:val="es-CO"/>
        </w:rPr>
        <w:t xml:space="preserve"> global</w:t>
      </w:r>
      <w:r w:rsidRPr="1A79617D">
        <w:rPr>
          <w:rFonts w:eastAsiaTheme="minorEastAsia"/>
          <w:sz w:val="22"/>
          <w:szCs w:val="22"/>
          <w:lang w:val="es-CO"/>
        </w:rPr>
        <w:t xml:space="preserve"> promedio</w:t>
      </w:r>
      <w:r w:rsidR="000A557D">
        <w:rPr>
          <w:rFonts w:eastAsiaTheme="minorEastAsia"/>
          <w:sz w:val="22"/>
          <w:szCs w:val="22"/>
          <w:lang w:val="es-CO"/>
        </w:rPr>
        <w:t xml:space="preserve">, el cual sigue siendo un valor bastante </w:t>
      </w:r>
      <w:r w:rsidR="00031A12">
        <w:rPr>
          <w:rFonts w:eastAsiaTheme="minorEastAsia"/>
          <w:sz w:val="22"/>
          <w:szCs w:val="22"/>
          <w:lang w:val="es-CO"/>
        </w:rPr>
        <w:t>significativo</w:t>
      </w:r>
      <w:r w:rsidRPr="1A79617D">
        <w:rPr>
          <w:rFonts w:eastAsiaTheme="minorEastAsia"/>
          <w:sz w:val="22"/>
          <w:szCs w:val="22"/>
          <w:lang w:val="es-CO"/>
        </w:rPr>
        <w:t xml:space="preserve">. Las representaciones gráficas </w:t>
      </w:r>
      <w:r w:rsidR="00031A12">
        <w:rPr>
          <w:rFonts w:eastAsiaTheme="minorEastAsia"/>
          <w:sz w:val="22"/>
          <w:szCs w:val="22"/>
          <w:lang w:val="es-CO"/>
        </w:rPr>
        <w:t xml:space="preserve">también </w:t>
      </w:r>
      <w:r w:rsidRPr="1A79617D">
        <w:rPr>
          <w:rFonts w:eastAsiaTheme="minorEastAsia"/>
          <w:sz w:val="22"/>
          <w:szCs w:val="22"/>
          <w:lang w:val="es-CO"/>
        </w:rPr>
        <w:t xml:space="preserve">confirman que esta diferencia </w:t>
      </w:r>
      <w:r w:rsidR="00031A12">
        <w:rPr>
          <w:rFonts w:eastAsiaTheme="minorEastAsia"/>
          <w:sz w:val="22"/>
          <w:szCs w:val="22"/>
          <w:lang w:val="es-CO"/>
        </w:rPr>
        <w:t>nos solo se observa para</w:t>
      </w:r>
      <w:r w:rsidRPr="1A79617D">
        <w:rPr>
          <w:rFonts w:eastAsiaTheme="minorEastAsia"/>
          <w:sz w:val="22"/>
          <w:szCs w:val="22"/>
          <w:lang w:val="es-CO"/>
        </w:rPr>
        <w:t xml:space="preserve"> valores atípicos, sino que corresponde a un patrón estructural en la distribución de los resultados.</w:t>
      </w:r>
      <w:r w:rsidR="00AA6242">
        <w:rPr>
          <w:rFonts w:eastAsiaTheme="minorEastAsia"/>
          <w:sz w:val="22"/>
          <w:szCs w:val="22"/>
          <w:lang w:val="es-CO"/>
        </w:rPr>
        <w:t xml:space="preserve"> </w:t>
      </w:r>
      <w:r w:rsidR="00AA6242" w:rsidRPr="00AA6242">
        <w:rPr>
          <w:rFonts w:eastAsiaTheme="minorEastAsia"/>
          <w:sz w:val="22"/>
          <w:szCs w:val="22"/>
        </w:rPr>
        <w:t>Los gráficos de violín y densidad muestran que en los estratos altos existe una mayor concentración de estudiantes en rangos superiores (incluyendo puntajes sobresalientes), mientras que en los estratos bajos se observa mayor presencia de resultados en niveles mínimos.</w:t>
      </w:r>
      <w:r w:rsidRPr="1A79617D">
        <w:rPr>
          <w:rFonts w:eastAsiaTheme="minorEastAsia"/>
          <w:sz w:val="22"/>
          <w:szCs w:val="22"/>
          <w:lang w:val="es-CO"/>
        </w:rPr>
        <w:t xml:space="preserve"> En conjunto, </w:t>
      </w:r>
      <w:r w:rsidR="00BE7C5A">
        <w:rPr>
          <w:rFonts w:eastAsiaTheme="minorEastAsia"/>
          <w:sz w:val="22"/>
          <w:szCs w:val="22"/>
          <w:lang w:val="es-CO"/>
        </w:rPr>
        <w:t>la evidencia recolectada frente al análisis sugiere que existe una brecha educativa asociada</w:t>
      </w:r>
      <w:r w:rsidRPr="1A79617D">
        <w:rPr>
          <w:rFonts w:eastAsiaTheme="minorEastAsia"/>
          <w:sz w:val="22"/>
          <w:szCs w:val="22"/>
          <w:lang w:val="es-CO"/>
        </w:rPr>
        <w:t xml:space="preserve"> al nivel socioeconómico en el departamento del Atlántico, lo cual </w:t>
      </w:r>
      <w:r w:rsidR="00B75217">
        <w:rPr>
          <w:rFonts w:eastAsiaTheme="minorEastAsia"/>
          <w:sz w:val="22"/>
          <w:szCs w:val="22"/>
          <w:lang w:val="es-CO"/>
        </w:rPr>
        <w:t>puede ser relevante</w:t>
      </w:r>
      <w:r w:rsidRPr="1A79617D">
        <w:rPr>
          <w:rFonts w:eastAsiaTheme="minorEastAsia"/>
          <w:sz w:val="22"/>
          <w:szCs w:val="22"/>
          <w:lang w:val="es-CO"/>
        </w:rPr>
        <w:t xml:space="preserve"> para la formulación de políticas </w:t>
      </w:r>
      <w:r w:rsidR="00B75217">
        <w:rPr>
          <w:rFonts w:eastAsiaTheme="minorEastAsia"/>
          <w:sz w:val="22"/>
          <w:szCs w:val="22"/>
          <w:lang w:val="es-CO"/>
        </w:rPr>
        <w:t>para la</w:t>
      </w:r>
      <w:r w:rsidRPr="1A79617D">
        <w:rPr>
          <w:rFonts w:eastAsiaTheme="minorEastAsia"/>
          <w:sz w:val="22"/>
          <w:szCs w:val="22"/>
          <w:lang w:val="es-CO"/>
        </w:rPr>
        <w:t xml:space="preserve"> equidad educativa.</w:t>
      </w:r>
    </w:p>
    <w:p w14:paraId="640BA1C2" w14:textId="645A966A" w:rsidR="002F02F6" w:rsidRDefault="002F02F6" w:rsidP="1A79617D">
      <w:pPr>
        <w:pStyle w:val="Ttulo2"/>
        <w:rPr>
          <w:rFonts w:asciiTheme="minorHAnsi" w:eastAsiaTheme="minorEastAsia" w:hAnsiTheme="minorHAnsi" w:cstheme="minorBidi"/>
          <w:lang w:val="es-CO"/>
        </w:rPr>
      </w:pPr>
      <w:bookmarkStart w:id="6" w:name="_Toc222339360"/>
      <w:r w:rsidRPr="1A79617D">
        <w:rPr>
          <w:rFonts w:asciiTheme="minorHAnsi" w:eastAsiaTheme="minorEastAsia" w:hAnsiTheme="minorHAnsi" w:cstheme="minorBidi"/>
          <w:lang w:val="es-CO"/>
        </w:rPr>
        <w:t>Pregunta de Negocio 2</w:t>
      </w:r>
      <w:bookmarkEnd w:id="6"/>
    </w:p>
    <w:p w14:paraId="6E906516" w14:textId="6A620D9E" w:rsidR="5036842B" w:rsidRDefault="5036842B" w:rsidP="1A79617D">
      <w:pPr>
        <w:spacing w:line="278" w:lineRule="auto"/>
        <w:jc w:val="both"/>
        <w:rPr>
          <w:rFonts w:eastAsiaTheme="minorEastAsia"/>
          <w:sz w:val="22"/>
          <w:szCs w:val="22"/>
          <w:lang w:val="es"/>
        </w:rPr>
      </w:pPr>
      <w:r w:rsidRPr="1A79617D">
        <w:rPr>
          <w:rFonts w:eastAsiaTheme="minorEastAsia"/>
          <w:sz w:val="22"/>
          <w:szCs w:val="22"/>
          <w:lang w:val="es"/>
        </w:rPr>
        <w:t>Uno de los principales retos para las entidades territoriales en materia educativa no solo es identificar desigualdades, sino evaluar si estas se mantienen, se reducen o se amplían a lo largo del tiempo. En el caso del Departamento del Atlántico, resulta fundamental analizar si el desempeño académico de los estudiantes ha mostrado mejoras sostenidas y si dichas mejoras han sido homogéneas entre los diferentes grupos socioeconómicos. Comprender la dinámica temporal del rendimiento académico permite evaluar el impacto de las políticas implementadas y ajustar estrategias cuando sea necesario. En este contexto, se plantea la siguiente pregunta de negocio:</w:t>
      </w:r>
    </w:p>
    <w:p w14:paraId="2FEA5786" w14:textId="789FF705" w:rsidR="5036842B" w:rsidRDefault="5036842B" w:rsidP="1A79617D">
      <w:pPr>
        <w:spacing w:line="278" w:lineRule="auto"/>
        <w:jc w:val="center"/>
        <w:rPr>
          <w:rFonts w:eastAsiaTheme="minorEastAsia"/>
          <w:b/>
          <w:bCs/>
          <w:sz w:val="22"/>
          <w:szCs w:val="22"/>
          <w:lang w:val="es"/>
        </w:rPr>
      </w:pPr>
      <w:r w:rsidRPr="1A79617D">
        <w:rPr>
          <w:rFonts w:eastAsiaTheme="minorEastAsia"/>
          <w:b/>
          <w:bCs/>
          <w:sz w:val="22"/>
          <w:szCs w:val="22"/>
          <w:lang w:val="es"/>
        </w:rPr>
        <w:t>¿Cómo ha evolucionado el desempeño en las pruebas Saber 11 de los estudiantes que residen en el departamento del Atlántico según su estrato socioeconómico a lo largo del tiempo?</w:t>
      </w:r>
    </w:p>
    <w:p w14:paraId="02BC1C4D" w14:textId="72C1D10E" w:rsidR="5036842B" w:rsidRDefault="5036842B" w:rsidP="1A79617D">
      <w:pPr>
        <w:pStyle w:val="Ttulo3"/>
        <w:spacing w:line="278" w:lineRule="auto"/>
        <w:rPr>
          <w:rFonts w:asciiTheme="minorHAnsi" w:eastAsiaTheme="minorEastAsia" w:hAnsiTheme="minorHAnsi" w:cstheme="minorBidi"/>
          <w:color w:val="0A2F40"/>
          <w:lang w:val="es-CO"/>
        </w:rPr>
      </w:pPr>
      <w:r w:rsidRPr="1A79617D">
        <w:rPr>
          <w:rFonts w:asciiTheme="minorHAnsi" w:eastAsiaTheme="minorEastAsia" w:hAnsiTheme="minorHAnsi" w:cstheme="minorBidi"/>
          <w:color w:val="0A2F40"/>
          <w:lang w:val="es-CO"/>
        </w:rPr>
        <w:t>Relevancia para el Usuario</w:t>
      </w:r>
    </w:p>
    <w:p w14:paraId="4E2FD444" w14:textId="5532EEF8" w:rsidR="00027D2E" w:rsidRDefault="00027D2E" w:rsidP="00027D2E">
      <w:pPr>
        <w:pStyle w:val="Ttulo3"/>
        <w:jc w:val="both"/>
        <w:rPr>
          <w:rFonts w:asciiTheme="minorHAnsi" w:eastAsiaTheme="minorEastAsia" w:hAnsiTheme="minorHAnsi" w:cstheme="minorBidi"/>
          <w:color w:val="auto"/>
          <w:sz w:val="22"/>
          <w:szCs w:val="22"/>
          <w:lang w:val="es-CO"/>
        </w:rPr>
      </w:pPr>
      <w:bookmarkStart w:id="7" w:name="_Toc222339362"/>
      <w:r w:rsidRPr="00027D2E">
        <w:rPr>
          <w:rFonts w:asciiTheme="minorHAnsi" w:eastAsiaTheme="minorEastAsia" w:hAnsiTheme="minorHAnsi" w:cstheme="minorBidi"/>
          <w:color w:val="auto"/>
          <w:sz w:val="22"/>
          <w:szCs w:val="22"/>
          <w:lang w:val="es-CO"/>
        </w:rPr>
        <w:t>Para la Secretaría de Educación del Atlántico, esta pregunta tiene una relevancia estratégica directa. Analizar la evolución temporal del desempeño académico por estrato permite</w:t>
      </w:r>
      <w:r>
        <w:rPr>
          <w:rFonts w:asciiTheme="minorHAnsi" w:eastAsiaTheme="minorEastAsia" w:hAnsiTheme="minorHAnsi" w:cstheme="minorBidi"/>
          <w:color w:val="auto"/>
          <w:sz w:val="22"/>
          <w:szCs w:val="22"/>
          <w:lang w:val="es-CO"/>
        </w:rPr>
        <w:t>, e</w:t>
      </w:r>
      <w:r w:rsidRPr="00027D2E">
        <w:rPr>
          <w:rFonts w:asciiTheme="minorHAnsi" w:eastAsiaTheme="minorEastAsia" w:hAnsiTheme="minorHAnsi" w:cstheme="minorBidi"/>
          <w:color w:val="auto"/>
          <w:sz w:val="22"/>
          <w:szCs w:val="22"/>
          <w:lang w:val="es-CO"/>
        </w:rPr>
        <w:t>valuar si las políticas de calidad y equidad educativa han generado mejoras sostenidas</w:t>
      </w:r>
      <w:r>
        <w:rPr>
          <w:rFonts w:asciiTheme="minorHAnsi" w:eastAsiaTheme="minorEastAsia" w:hAnsiTheme="minorHAnsi" w:cstheme="minorBidi"/>
          <w:color w:val="auto"/>
          <w:sz w:val="22"/>
          <w:szCs w:val="22"/>
          <w:lang w:val="es-CO"/>
        </w:rPr>
        <w:t>, d</w:t>
      </w:r>
      <w:r w:rsidRPr="00027D2E">
        <w:rPr>
          <w:rFonts w:asciiTheme="minorHAnsi" w:eastAsiaTheme="minorEastAsia" w:hAnsiTheme="minorHAnsi" w:cstheme="minorBidi"/>
          <w:color w:val="auto"/>
          <w:sz w:val="22"/>
          <w:szCs w:val="22"/>
          <w:lang w:val="es-CO"/>
        </w:rPr>
        <w:t>eterminar si las brechas socioeconómicas se han reducido o se mantienen estables</w:t>
      </w:r>
      <w:r>
        <w:rPr>
          <w:rFonts w:asciiTheme="minorHAnsi" w:eastAsiaTheme="minorEastAsia" w:hAnsiTheme="minorHAnsi" w:cstheme="minorBidi"/>
          <w:color w:val="auto"/>
          <w:sz w:val="22"/>
          <w:szCs w:val="22"/>
          <w:lang w:val="es-CO"/>
        </w:rPr>
        <w:t>, i</w:t>
      </w:r>
      <w:r w:rsidRPr="00027D2E">
        <w:rPr>
          <w:rFonts w:asciiTheme="minorHAnsi" w:eastAsiaTheme="minorEastAsia" w:hAnsiTheme="minorHAnsi" w:cstheme="minorBidi"/>
          <w:color w:val="auto"/>
          <w:sz w:val="22"/>
          <w:szCs w:val="22"/>
          <w:lang w:val="es-CO"/>
        </w:rPr>
        <w:t>dentificar periodos críticos de caída o recuperación en el rendimiento académico</w:t>
      </w:r>
      <w:r>
        <w:rPr>
          <w:rFonts w:asciiTheme="minorHAnsi" w:eastAsiaTheme="minorEastAsia" w:hAnsiTheme="minorHAnsi" w:cstheme="minorBidi"/>
          <w:color w:val="auto"/>
          <w:sz w:val="22"/>
          <w:szCs w:val="22"/>
          <w:lang w:val="es-CO"/>
        </w:rPr>
        <w:t xml:space="preserve"> y p</w:t>
      </w:r>
      <w:r w:rsidRPr="00027D2E">
        <w:rPr>
          <w:rFonts w:asciiTheme="minorHAnsi" w:eastAsiaTheme="minorEastAsia" w:hAnsiTheme="minorHAnsi" w:cstheme="minorBidi"/>
          <w:color w:val="auto"/>
          <w:sz w:val="22"/>
          <w:szCs w:val="22"/>
          <w:lang w:val="es-CO"/>
        </w:rPr>
        <w:t>riorizar intervenciones focalizadas en los grupos más vulnerables.</w:t>
      </w:r>
      <w:r>
        <w:rPr>
          <w:rFonts w:asciiTheme="minorHAnsi" w:eastAsiaTheme="minorEastAsia" w:hAnsiTheme="minorHAnsi" w:cstheme="minorBidi"/>
          <w:color w:val="auto"/>
          <w:sz w:val="22"/>
          <w:szCs w:val="22"/>
          <w:lang w:val="es-CO"/>
        </w:rPr>
        <w:t xml:space="preserve"> </w:t>
      </w:r>
      <w:r w:rsidRPr="00027D2E">
        <w:rPr>
          <w:rFonts w:asciiTheme="minorHAnsi" w:eastAsiaTheme="minorEastAsia" w:hAnsiTheme="minorHAnsi" w:cstheme="minorBidi"/>
          <w:color w:val="auto"/>
          <w:sz w:val="22"/>
          <w:szCs w:val="22"/>
          <w:lang w:val="es-CO"/>
        </w:rPr>
        <w:t>En particular, si la brecha entre estratos bajos y altos persiste en el tiempo, ello sugiere la necesidad de reforzar estrategias de compensación educativa. Por el contrario, si se observa convergencia, podría interpretarse como evidencia de avances en equidad. Así, el análisis constituye un insumo clave para la toma de decisiones basada en evidencia</w:t>
      </w:r>
    </w:p>
    <w:p w14:paraId="2B33E487" w14:textId="2F64EEF4" w:rsidR="002F02F6" w:rsidRPr="00D82378" w:rsidRDefault="002F02F6" w:rsidP="00027D2E">
      <w:pPr>
        <w:pStyle w:val="Ttulo3"/>
        <w:rPr>
          <w:rFonts w:asciiTheme="minorHAnsi" w:eastAsiaTheme="minorEastAsia" w:hAnsiTheme="minorHAnsi" w:cstheme="minorBidi"/>
          <w:lang w:val="es-CO"/>
        </w:rPr>
      </w:pPr>
      <w:r w:rsidRPr="1A79617D">
        <w:rPr>
          <w:rFonts w:asciiTheme="minorHAnsi" w:eastAsiaTheme="minorEastAsia" w:hAnsiTheme="minorHAnsi" w:cstheme="minorBidi"/>
          <w:lang w:val="es-CO"/>
        </w:rPr>
        <w:t>Análisis de Datos</w:t>
      </w:r>
      <w:bookmarkEnd w:id="7"/>
    </w:p>
    <w:p w14:paraId="0199DC8D" w14:textId="0544493D" w:rsidR="528FE996" w:rsidRPr="005F5D37" w:rsidRDefault="00D119C6" w:rsidP="00D119C6">
      <w:pPr>
        <w:spacing w:line="278" w:lineRule="auto"/>
        <w:jc w:val="both"/>
        <w:rPr>
          <w:rFonts w:eastAsiaTheme="minorEastAsia"/>
          <w:sz w:val="22"/>
          <w:szCs w:val="22"/>
          <w:lang w:val="es-CO"/>
        </w:rPr>
      </w:pPr>
      <w:r w:rsidRPr="00D119C6">
        <w:rPr>
          <w:rFonts w:eastAsiaTheme="minorEastAsia"/>
          <w:sz w:val="22"/>
          <w:szCs w:val="22"/>
          <w:lang w:val="es-CO"/>
        </w:rPr>
        <w:t>Para responder la pregunta planteada, se realizó un análisis exploratorio utilizando los resultados de las pruebas Saber 11 de estudiantes residentes en el Departamento del Atlántico.</w:t>
      </w:r>
      <w:r>
        <w:rPr>
          <w:rFonts w:eastAsiaTheme="minorEastAsia"/>
          <w:sz w:val="22"/>
          <w:szCs w:val="22"/>
          <w:lang w:val="es-CO"/>
        </w:rPr>
        <w:t xml:space="preserve"> </w:t>
      </w:r>
      <w:r w:rsidRPr="00D119C6">
        <w:rPr>
          <w:rFonts w:eastAsiaTheme="minorEastAsia"/>
          <w:sz w:val="22"/>
          <w:szCs w:val="22"/>
          <w:lang w:val="es-CO"/>
        </w:rPr>
        <w:t>En primer lugar, se calcularon estadísticas descriptivas del puntaje global. La media general fue cercana a 247 puntos, con una desviación estándar superior a 50 puntos, lo que evidencia una alta variabilidad en el desempeño académico dentro del departamento. El 50% central de los estudiantes obtuvo puntajes entre aproximadamente 208 y 282 puntos, mostrando una concentración en niveles intermedios de rendimiento.</w:t>
      </w:r>
      <w:r w:rsidR="00BA17C7">
        <w:rPr>
          <w:rFonts w:eastAsiaTheme="minorEastAsia"/>
          <w:sz w:val="22"/>
          <w:szCs w:val="22"/>
          <w:lang w:val="es-CO"/>
        </w:rPr>
        <w:t xml:space="preserve"> Luego</w:t>
      </w:r>
      <w:r w:rsidRPr="00D119C6">
        <w:rPr>
          <w:rFonts w:eastAsiaTheme="minorEastAsia"/>
          <w:sz w:val="22"/>
          <w:szCs w:val="22"/>
          <w:lang w:val="es-CO"/>
        </w:rPr>
        <w:t xml:space="preserve">, se segmentaron los datos por estrato socioeconómico y periodo. El diagrama de caja </w:t>
      </w:r>
      <w:r w:rsidR="00E1709E">
        <w:rPr>
          <w:rFonts w:eastAsiaTheme="minorEastAsia"/>
          <w:sz w:val="22"/>
          <w:szCs w:val="22"/>
          <w:lang w:val="es-CO"/>
        </w:rPr>
        <w:t>permite</w:t>
      </w:r>
      <w:r w:rsidRPr="00D119C6">
        <w:rPr>
          <w:rFonts w:eastAsiaTheme="minorEastAsia"/>
          <w:sz w:val="22"/>
          <w:szCs w:val="22"/>
          <w:lang w:val="es-CO"/>
        </w:rPr>
        <w:t xml:space="preserve"> observar un patrón claramente creciente en el desempeño</w:t>
      </w:r>
      <w:r w:rsidR="00E1709E">
        <w:rPr>
          <w:rFonts w:eastAsiaTheme="minorEastAsia"/>
          <w:sz w:val="22"/>
          <w:szCs w:val="22"/>
          <w:lang w:val="es-CO"/>
        </w:rPr>
        <w:t>,</w:t>
      </w:r>
      <w:r w:rsidRPr="00D119C6">
        <w:rPr>
          <w:rFonts w:eastAsiaTheme="minorEastAsia"/>
          <w:sz w:val="22"/>
          <w:szCs w:val="22"/>
          <w:lang w:val="es-CO"/>
        </w:rPr>
        <w:t xml:space="preserve"> a medida que aumenta el estrato, se incrementa la mediana del puntaje global. Esta relación positiva confirma una brecha estructural entre niveles socioeconómicos.</w:t>
      </w:r>
      <w:r w:rsidR="00E1709E">
        <w:rPr>
          <w:rFonts w:eastAsiaTheme="minorEastAsia"/>
          <w:sz w:val="22"/>
          <w:szCs w:val="22"/>
          <w:lang w:val="es-CO"/>
        </w:rPr>
        <w:t xml:space="preserve"> </w:t>
      </w:r>
      <w:r w:rsidRPr="00D119C6">
        <w:rPr>
          <w:rFonts w:eastAsiaTheme="minorEastAsia"/>
          <w:sz w:val="22"/>
          <w:szCs w:val="22"/>
          <w:lang w:val="es-CO"/>
        </w:rPr>
        <w:t>El análisis temporal se realizó mediante gráficos de líneas del puntaje promedio por estrato a lo largo de los periodos disponibles. Este análisis permitió identificar</w:t>
      </w:r>
      <w:r w:rsidR="00E1709E">
        <w:rPr>
          <w:rFonts w:eastAsiaTheme="minorEastAsia"/>
          <w:sz w:val="22"/>
          <w:szCs w:val="22"/>
          <w:lang w:val="es-CO"/>
        </w:rPr>
        <w:t>, f</w:t>
      </w:r>
      <w:r w:rsidRPr="00D119C6">
        <w:rPr>
          <w:rFonts w:eastAsiaTheme="minorEastAsia"/>
          <w:sz w:val="22"/>
          <w:szCs w:val="22"/>
          <w:lang w:val="es-CO"/>
        </w:rPr>
        <w:t>luctuaciones significativas en determinados años</w:t>
      </w:r>
      <w:r w:rsidR="00E1709E">
        <w:rPr>
          <w:rFonts w:eastAsiaTheme="minorEastAsia"/>
          <w:sz w:val="22"/>
          <w:szCs w:val="22"/>
          <w:lang w:val="es-CO"/>
        </w:rPr>
        <w:t>, c</w:t>
      </w:r>
      <w:r w:rsidRPr="00D119C6">
        <w:rPr>
          <w:rFonts w:eastAsiaTheme="minorEastAsia"/>
          <w:sz w:val="22"/>
          <w:szCs w:val="22"/>
          <w:lang w:val="es-CO"/>
        </w:rPr>
        <w:t>aídas pronunciadas alrededor de 2018 y 2020</w:t>
      </w:r>
      <w:r w:rsidR="00E1709E">
        <w:rPr>
          <w:rFonts w:eastAsiaTheme="minorEastAsia"/>
          <w:sz w:val="22"/>
          <w:szCs w:val="22"/>
          <w:lang w:val="es-CO"/>
        </w:rPr>
        <w:t>, r</w:t>
      </w:r>
      <w:r w:rsidRPr="00D119C6">
        <w:rPr>
          <w:rFonts w:eastAsiaTheme="minorEastAsia"/>
          <w:sz w:val="22"/>
          <w:szCs w:val="22"/>
          <w:lang w:val="es-CO"/>
        </w:rPr>
        <w:t>ecuperaciones parciales en periodos posteriores</w:t>
      </w:r>
      <w:r w:rsidR="00E1709E">
        <w:rPr>
          <w:rFonts w:eastAsiaTheme="minorEastAsia"/>
          <w:sz w:val="22"/>
          <w:szCs w:val="22"/>
          <w:lang w:val="es-CO"/>
        </w:rPr>
        <w:t xml:space="preserve"> y persistencia</w:t>
      </w:r>
      <w:r w:rsidRPr="00D119C6">
        <w:rPr>
          <w:rFonts w:eastAsiaTheme="minorEastAsia"/>
          <w:sz w:val="22"/>
          <w:szCs w:val="22"/>
          <w:lang w:val="es-CO"/>
        </w:rPr>
        <w:t xml:space="preserve"> de la jerarquía relativa entre estratos (los estratos </w:t>
      </w:r>
      <w:r w:rsidRPr="00D119C6">
        <w:rPr>
          <w:rFonts w:eastAsiaTheme="minorEastAsia"/>
          <w:sz w:val="22"/>
          <w:szCs w:val="22"/>
          <w:lang w:val="es-CO"/>
        </w:rPr>
        <w:lastRenderedPageBreak/>
        <w:t>altos mantienen mejores resultados que los bajos).</w:t>
      </w:r>
      <w:r w:rsidR="00E1709E">
        <w:rPr>
          <w:rFonts w:eastAsiaTheme="minorEastAsia"/>
          <w:sz w:val="22"/>
          <w:szCs w:val="22"/>
          <w:lang w:val="es-CO"/>
        </w:rPr>
        <w:t xml:space="preserve"> </w:t>
      </w:r>
      <w:r w:rsidRPr="00D119C6">
        <w:rPr>
          <w:rFonts w:eastAsiaTheme="minorEastAsia"/>
          <w:sz w:val="22"/>
          <w:szCs w:val="22"/>
          <w:lang w:val="es-CO"/>
        </w:rPr>
        <w:t>Finalmente, el mapa de calor sintetizó visualmente la evolución del puntaje promedio por estrato y periodo, confirmando que, aunque existen variaciones temporales, las diferencias entre grupos socioeconómicos se mantienen en la mayoría de los años analizados</w:t>
      </w:r>
      <w:r w:rsidR="528FE996" w:rsidRPr="005F5D37">
        <w:rPr>
          <w:rFonts w:eastAsiaTheme="minorEastAsia"/>
          <w:sz w:val="22"/>
          <w:szCs w:val="22"/>
          <w:lang w:val="es-CO"/>
        </w:rPr>
        <w:t>.</w:t>
      </w:r>
    </w:p>
    <w:p w14:paraId="4C8946DC" w14:textId="77777777" w:rsidR="002F02F6" w:rsidRPr="00D82378" w:rsidRDefault="002F02F6" w:rsidP="1A79617D">
      <w:pPr>
        <w:pStyle w:val="Ttulo3"/>
        <w:rPr>
          <w:rFonts w:asciiTheme="minorHAnsi" w:eastAsiaTheme="minorEastAsia" w:hAnsiTheme="minorHAnsi" w:cstheme="minorBidi"/>
          <w:lang w:val="es-CO"/>
        </w:rPr>
      </w:pPr>
      <w:bookmarkStart w:id="8" w:name="_Toc222339363"/>
      <w:r w:rsidRPr="1A79617D">
        <w:rPr>
          <w:rFonts w:asciiTheme="minorHAnsi" w:eastAsiaTheme="minorEastAsia" w:hAnsiTheme="minorHAnsi" w:cstheme="minorBidi"/>
          <w:lang w:val="es-CO"/>
        </w:rPr>
        <w:t>Hallazgos Asociados</w:t>
      </w:r>
      <w:bookmarkEnd w:id="8"/>
    </w:p>
    <w:p w14:paraId="1D450AEA" w14:textId="51D4B59F" w:rsidR="005F5D37" w:rsidRPr="00FD11C3" w:rsidRDefault="004A7EF4" w:rsidP="00FD11C3">
      <w:pPr>
        <w:tabs>
          <w:tab w:val="num" w:pos="720"/>
        </w:tabs>
        <w:jc w:val="both"/>
        <w:rPr>
          <w:sz w:val="22"/>
          <w:szCs w:val="22"/>
        </w:rPr>
      </w:pPr>
      <w:r w:rsidRPr="004A7EF4">
        <w:rPr>
          <w:sz w:val="22"/>
          <w:szCs w:val="22"/>
        </w:rPr>
        <w:t>Los resultados del análisis permiten extraer varias conclusiones relevantes</w:t>
      </w:r>
      <w:r w:rsidRPr="00D54A78">
        <w:rPr>
          <w:sz w:val="22"/>
          <w:szCs w:val="22"/>
        </w:rPr>
        <w:t>. La primera es la p</w:t>
      </w:r>
      <w:r w:rsidRPr="004A7EF4">
        <w:rPr>
          <w:sz w:val="22"/>
          <w:szCs w:val="22"/>
        </w:rPr>
        <w:t>ersistencia de la brecha socioeconómica</w:t>
      </w:r>
      <w:r w:rsidRPr="00D54A78">
        <w:rPr>
          <w:sz w:val="22"/>
          <w:szCs w:val="22"/>
        </w:rPr>
        <w:t>, ya que, en</w:t>
      </w:r>
      <w:r w:rsidRPr="004A7EF4">
        <w:rPr>
          <w:sz w:val="22"/>
          <w:szCs w:val="22"/>
        </w:rPr>
        <w:t xml:space="preserve"> todos los periodos analizados, los estratos altos (4, 5 y 6) presentan puntajes promedio superiores a los estratos bajos (1 y 2), lo que indica que la desigualdad educativa tiene un carácter estructural.</w:t>
      </w:r>
      <w:r w:rsidRPr="00D54A78">
        <w:rPr>
          <w:sz w:val="22"/>
          <w:szCs w:val="22"/>
        </w:rPr>
        <w:t xml:space="preserve"> </w:t>
      </w:r>
      <w:r w:rsidR="00A93495" w:rsidRPr="00D54A78">
        <w:rPr>
          <w:sz w:val="22"/>
          <w:szCs w:val="22"/>
        </w:rPr>
        <w:t>También</w:t>
      </w:r>
      <w:r w:rsidRPr="00D54A78">
        <w:rPr>
          <w:sz w:val="22"/>
          <w:szCs w:val="22"/>
        </w:rPr>
        <w:t xml:space="preserve"> el i</w:t>
      </w:r>
      <w:r w:rsidRPr="004A7EF4">
        <w:rPr>
          <w:sz w:val="22"/>
          <w:szCs w:val="22"/>
        </w:rPr>
        <w:t>mpacto de choques temporales</w:t>
      </w:r>
      <w:r w:rsidRPr="00D54A78">
        <w:rPr>
          <w:sz w:val="22"/>
          <w:szCs w:val="22"/>
        </w:rPr>
        <w:t xml:space="preserve"> que identifican</w:t>
      </w:r>
      <w:r w:rsidRPr="004A7EF4">
        <w:rPr>
          <w:sz w:val="22"/>
          <w:szCs w:val="22"/>
        </w:rPr>
        <w:t xml:space="preserve"> descensos importantes en determinados periodos (especialmente alrededor de 2018 y 2020) que afectan a todos los estratos. Sin embargo, estos choques no alteran significativamente la distancia relativa entre grupos.</w:t>
      </w:r>
      <w:r w:rsidRPr="00D54A78">
        <w:rPr>
          <w:sz w:val="22"/>
          <w:szCs w:val="22"/>
        </w:rPr>
        <w:t xml:space="preserve"> </w:t>
      </w:r>
      <w:r w:rsidRPr="004A7EF4">
        <w:rPr>
          <w:sz w:val="22"/>
          <w:szCs w:val="22"/>
        </w:rPr>
        <w:t>Tras las caídas observadas, los puntajes muestran una recuperación en años siguientes, aunque sin evidenciar una convergencia clara entre estratos.</w:t>
      </w:r>
      <w:r w:rsidR="00A66FA6">
        <w:rPr>
          <w:sz w:val="22"/>
          <w:szCs w:val="22"/>
        </w:rPr>
        <w:t xml:space="preserve"> </w:t>
      </w:r>
      <w:r w:rsidR="00A93495">
        <w:rPr>
          <w:sz w:val="22"/>
          <w:szCs w:val="22"/>
        </w:rPr>
        <w:t>También</w:t>
      </w:r>
      <w:r w:rsidR="00A66FA6">
        <w:rPr>
          <w:sz w:val="22"/>
          <w:szCs w:val="22"/>
        </w:rPr>
        <w:t xml:space="preserve"> concluimos que existe una m</w:t>
      </w:r>
      <w:r w:rsidRPr="004A7EF4">
        <w:rPr>
          <w:sz w:val="22"/>
          <w:szCs w:val="22"/>
        </w:rPr>
        <w:t>ayor volatilidad en estratos altos en años recientes</w:t>
      </w:r>
      <w:r w:rsidR="00A66FA6">
        <w:rPr>
          <w:sz w:val="22"/>
          <w:szCs w:val="22"/>
        </w:rPr>
        <w:t xml:space="preserve">. </w:t>
      </w:r>
      <w:r w:rsidRPr="004A7EF4">
        <w:rPr>
          <w:sz w:val="22"/>
          <w:szCs w:val="22"/>
        </w:rPr>
        <w:t>En los periodos más recientes se observa mayor variabilidad en los estratos superiores, posiblemente asociada a tamaños de muestra menores o cambios en la composición poblacional.</w:t>
      </w:r>
      <w:r w:rsidR="00A66FA6">
        <w:rPr>
          <w:sz w:val="22"/>
          <w:szCs w:val="22"/>
        </w:rPr>
        <w:t xml:space="preserve"> </w:t>
      </w:r>
      <w:r w:rsidRPr="004A7EF4">
        <w:rPr>
          <w:sz w:val="22"/>
          <w:szCs w:val="22"/>
        </w:rPr>
        <w:t xml:space="preserve">En conjunto, los hallazgos sugieren que, si bien el desempeño académico presenta variaciones a lo largo del tiempo, la brecha socioeconómica en el Departamento del Atlántico se mantiene relativamente estable. Esto implica que las diferencias en rendimiento no son </w:t>
      </w:r>
      <w:r w:rsidR="00EE0D3E">
        <w:rPr>
          <w:sz w:val="22"/>
          <w:szCs w:val="22"/>
        </w:rPr>
        <w:t xml:space="preserve">debido a la </w:t>
      </w:r>
      <w:r w:rsidR="00011A9B">
        <w:rPr>
          <w:sz w:val="22"/>
          <w:szCs w:val="22"/>
        </w:rPr>
        <w:t>región</w:t>
      </w:r>
      <w:r w:rsidRPr="004A7EF4">
        <w:rPr>
          <w:sz w:val="22"/>
          <w:szCs w:val="22"/>
        </w:rPr>
        <w:t>, sino que responden a factores estructurales que requieren intervenciones sostenidas y focalizadas.</w:t>
      </w:r>
    </w:p>
    <w:p w14:paraId="29137177" w14:textId="024950FB" w:rsidR="002F02F6" w:rsidRPr="00011A9B" w:rsidRDefault="002F02F6" w:rsidP="002F02F6">
      <w:pPr>
        <w:pStyle w:val="Ttulo2"/>
        <w:rPr>
          <w:rFonts w:asciiTheme="minorHAnsi" w:hAnsiTheme="minorHAnsi" w:cstheme="minorHAnsi"/>
          <w:lang w:val="es-CO"/>
        </w:rPr>
      </w:pPr>
      <w:bookmarkStart w:id="9" w:name="_Toc222339364"/>
      <w:r w:rsidRPr="00011A9B">
        <w:rPr>
          <w:rFonts w:asciiTheme="minorHAnsi" w:hAnsiTheme="minorHAnsi" w:cstheme="minorHAnsi"/>
          <w:lang w:val="es-CO"/>
        </w:rPr>
        <w:t>Pregunta de Negocio 3</w:t>
      </w:r>
      <w:bookmarkEnd w:id="9"/>
    </w:p>
    <w:p w14:paraId="48ED0A73" w14:textId="1C2F50F1" w:rsidR="5829E894" w:rsidRDefault="13DE2DE4" w:rsidP="00FD11C3">
      <w:pPr>
        <w:spacing w:before="240" w:after="240"/>
        <w:jc w:val="both"/>
        <w:rPr>
          <w:rFonts w:eastAsiaTheme="minorEastAsia"/>
          <w:sz w:val="22"/>
          <w:szCs w:val="22"/>
          <w:lang w:val="es-CO"/>
        </w:rPr>
      </w:pPr>
      <w:r w:rsidRPr="1A79617D">
        <w:rPr>
          <w:rFonts w:eastAsiaTheme="minorEastAsia"/>
          <w:sz w:val="22"/>
          <w:szCs w:val="22"/>
          <w:lang w:val="es-CO"/>
        </w:rPr>
        <w:t>En el sistema educativo colombiano, la manera en que se organizan las jornadas escolares (ya sea completa, matutina, vespertina, nocturna, sabatina o única) puede tener un impacto directo en las oportunidades de aprendizaje de los estudiantes. Aspectos como la cantidad de horas de clase, la disponibilidad de infraestructura y recursos, el perfil de los docentes y las condiciones socioeconómicas asociadas a cada jornada, podrían reflejarse en variaciones en el rendimiento académico.</w:t>
      </w:r>
    </w:p>
    <w:p w14:paraId="023A6F40" w14:textId="4A2F4403" w:rsidR="7CA2DBDA" w:rsidRDefault="7CA2DBDA" w:rsidP="1A79617D">
      <w:pPr>
        <w:jc w:val="center"/>
        <w:rPr>
          <w:rFonts w:eastAsiaTheme="minorEastAsia"/>
          <w:b/>
          <w:bCs/>
          <w:sz w:val="22"/>
          <w:szCs w:val="22"/>
          <w:lang w:val="es-CO"/>
        </w:rPr>
      </w:pPr>
      <w:r w:rsidRPr="1A79617D">
        <w:rPr>
          <w:rFonts w:eastAsiaTheme="minorEastAsia"/>
          <w:b/>
          <w:bCs/>
          <w:sz w:val="22"/>
          <w:szCs w:val="22"/>
          <w:lang w:val="es-CO"/>
        </w:rPr>
        <w:t>¿Existen diferencias en los resultados de Saber 11 según la jornada académica en el departamento del Atlántico?</w:t>
      </w:r>
    </w:p>
    <w:p w14:paraId="037379E9" w14:textId="77777777" w:rsidR="002F02F6" w:rsidRPr="00D82378" w:rsidRDefault="002F02F6" w:rsidP="1A79617D">
      <w:pPr>
        <w:pStyle w:val="Ttulo3"/>
        <w:rPr>
          <w:rFonts w:asciiTheme="minorHAnsi" w:eastAsiaTheme="minorEastAsia" w:hAnsiTheme="minorHAnsi" w:cstheme="minorBidi"/>
          <w:lang w:val="es-CO"/>
        </w:rPr>
      </w:pPr>
      <w:bookmarkStart w:id="10" w:name="_Toc222339365"/>
      <w:r w:rsidRPr="1A79617D">
        <w:rPr>
          <w:rFonts w:asciiTheme="minorHAnsi" w:eastAsiaTheme="minorEastAsia" w:hAnsiTheme="minorHAnsi" w:cstheme="minorBidi"/>
          <w:lang w:val="es-CO"/>
        </w:rPr>
        <w:t>Relevancia para el Usuario</w:t>
      </w:r>
      <w:bookmarkEnd w:id="10"/>
    </w:p>
    <w:p w14:paraId="6FDD02C3" w14:textId="7A72DDB7" w:rsidR="280E84BB" w:rsidRDefault="490C7160" w:rsidP="5829E894">
      <w:pPr>
        <w:spacing w:before="240" w:after="240"/>
        <w:jc w:val="both"/>
      </w:pPr>
      <w:r w:rsidRPr="5829E894">
        <w:rPr>
          <w:rFonts w:ascii="Times New Roman" w:eastAsia="Times New Roman" w:hAnsi="Times New Roman" w:cs="Times New Roman"/>
          <w:sz w:val="22"/>
          <w:szCs w:val="22"/>
          <w:lang w:val="es-CO"/>
        </w:rPr>
        <w:t>La Secretaría de Educación del Atlántico considera prioritario identificar las diferencias en el desempeño académico asociadas a la jornada académica, ya que esto permite reconocer posibles desigualdades en las condiciones de enseñanza y aprendizaje entre jornadas (completa, mañana, tarde, nocturna, entre otras). Este análisis facilita la orientación de estrategias de fortalecimiento focalizadas hacia las jornadas con menores resultados promedio y permite optimizar la asignación de recursos institucionales. Asimismo, genera evidencia cuantitativa que respalda la toma de decisiones en política educativa y el diseño de intervenciones diferenciadas orientadas a mejorar la equidad y la calidad del sistema educativo departamental.</w:t>
      </w:r>
    </w:p>
    <w:p w14:paraId="001887E3" w14:textId="158FFE22" w:rsidR="002F02F6" w:rsidRPr="00D82378" w:rsidRDefault="002F02F6" w:rsidP="1A79617D">
      <w:pPr>
        <w:pStyle w:val="Ttulo3"/>
        <w:jc w:val="both"/>
        <w:rPr>
          <w:rFonts w:asciiTheme="minorHAnsi" w:eastAsiaTheme="minorEastAsia" w:hAnsiTheme="minorHAnsi" w:cstheme="minorBidi"/>
          <w:sz w:val="22"/>
          <w:szCs w:val="22"/>
          <w:lang w:val="es-CO"/>
        </w:rPr>
      </w:pPr>
      <w:bookmarkStart w:id="11" w:name="_Toc222339366"/>
      <w:r w:rsidRPr="1A79617D">
        <w:rPr>
          <w:rFonts w:asciiTheme="minorHAnsi" w:eastAsiaTheme="minorEastAsia" w:hAnsiTheme="minorHAnsi" w:cstheme="minorBidi"/>
          <w:sz w:val="22"/>
          <w:szCs w:val="22"/>
          <w:lang w:val="es-CO"/>
        </w:rPr>
        <w:t>Análisis de Datos</w:t>
      </w:r>
      <w:bookmarkEnd w:id="11"/>
    </w:p>
    <w:p w14:paraId="484498F7" w14:textId="6893A612" w:rsidR="465253D7" w:rsidRDefault="465253D7" w:rsidP="1A79617D">
      <w:pPr>
        <w:jc w:val="both"/>
        <w:rPr>
          <w:rFonts w:eastAsiaTheme="minorEastAsia"/>
          <w:sz w:val="22"/>
          <w:szCs w:val="22"/>
          <w:lang w:val="es-CO"/>
        </w:rPr>
      </w:pPr>
      <w:r w:rsidRPr="1A79617D">
        <w:rPr>
          <w:rFonts w:eastAsiaTheme="minorEastAsia"/>
          <w:sz w:val="22"/>
          <w:szCs w:val="22"/>
          <w:lang w:val="es-CO"/>
        </w:rPr>
        <w:t xml:space="preserve">Para responder a la pregunta sobre si existen diferencias en los resultados de Saber 11 según la jornada académica en el departamento del Atlántico, se realizó un análisis descriptivo de la variable </w:t>
      </w:r>
      <w:proofErr w:type="spellStart"/>
      <w:r w:rsidRPr="1A79617D">
        <w:rPr>
          <w:rFonts w:eastAsiaTheme="minorEastAsia"/>
          <w:i/>
          <w:iCs/>
          <w:sz w:val="22"/>
          <w:szCs w:val="22"/>
          <w:lang w:val="es-CO"/>
        </w:rPr>
        <w:t>cole_jornada</w:t>
      </w:r>
      <w:proofErr w:type="spellEnd"/>
      <w:r w:rsidRPr="1A79617D">
        <w:rPr>
          <w:rFonts w:eastAsiaTheme="minorEastAsia"/>
          <w:sz w:val="22"/>
          <w:szCs w:val="22"/>
          <w:lang w:val="es-CO"/>
        </w:rPr>
        <w:t xml:space="preserve"> en relación con el puntaje global y las áreas evaluadas. Se calcularon estadísticas descriptivas (media, mediana, desviación estándar y tamaño de muestra) por jornada y se utilizaron diagramas de caja y gráficos de barras para comparar la distribución y los promedios entre grupos. Además, se analizaron histogramas superpuestos y un gráfico de líneas que muestra el puntaje global promedio condicionado por rangos de matemáticas, con el fin de evaluar si las diferencias se mantienen a lo largo de distintos niveles de desempeño académico. Este enfoque permitió identificar y cuantificar posibles brechas asociadas a la jornada académica.</w:t>
      </w:r>
    </w:p>
    <w:p w14:paraId="4821B155" w14:textId="77777777" w:rsidR="002F02F6" w:rsidRPr="00D82378" w:rsidRDefault="002F02F6" w:rsidP="1A79617D">
      <w:pPr>
        <w:pStyle w:val="Ttulo3"/>
        <w:rPr>
          <w:rFonts w:asciiTheme="minorHAnsi" w:eastAsiaTheme="minorEastAsia" w:hAnsiTheme="minorHAnsi" w:cstheme="minorBidi"/>
          <w:lang w:val="es-CO"/>
        </w:rPr>
      </w:pPr>
      <w:bookmarkStart w:id="12" w:name="_Toc222339367"/>
      <w:r w:rsidRPr="1A79617D">
        <w:rPr>
          <w:rFonts w:asciiTheme="minorHAnsi" w:eastAsiaTheme="minorEastAsia" w:hAnsiTheme="minorHAnsi" w:cstheme="minorBidi"/>
          <w:lang w:val="es-CO"/>
        </w:rPr>
        <w:lastRenderedPageBreak/>
        <w:t>Hallazgos Asociados</w:t>
      </w:r>
      <w:bookmarkEnd w:id="12"/>
    </w:p>
    <w:p w14:paraId="67F5D93B" w14:textId="621A88CA" w:rsidR="00940298" w:rsidRDefault="10E39F7E" w:rsidP="1A79617D">
      <w:pPr>
        <w:jc w:val="both"/>
        <w:rPr>
          <w:rFonts w:eastAsiaTheme="minorEastAsia"/>
          <w:sz w:val="22"/>
          <w:szCs w:val="22"/>
          <w:lang w:val="es-CO"/>
        </w:rPr>
      </w:pPr>
      <w:r w:rsidRPr="1A79617D">
        <w:rPr>
          <w:rFonts w:eastAsiaTheme="minorEastAsia"/>
          <w:sz w:val="22"/>
          <w:szCs w:val="22"/>
          <w:lang w:val="es-CO"/>
        </w:rPr>
        <w:t xml:space="preserve">El análisis </w:t>
      </w:r>
      <w:r w:rsidR="1C11A4AC" w:rsidRPr="1A79617D">
        <w:rPr>
          <w:rFonts w:eastAsiaTheme="minorEastAsia"/>
          <w:sz w:val="22"/>
          <w:szCs w:val="22"/>
          <w:lang w:val="es-CO"/>
        </w:rPr>
        <w:t>muestra</w:t>
      </w:r>
      <w:r w:rsidRPr="1A79617D">
        <w:rPr>
          <w:rFonts w:eastAsiaTheme="minorEastAsia"/>
          <w:sz w:val="22"/>
          <w:szCs w:val="22"/>
          <w:lang w:val="es-CO"/>
        </w:rPr>
        <w:t xml:space="preserve"> que sí existen diferencias en los resultados de la prueba Saber 11 según la jornada académica en el Atlántico. </w:t>
      </w:r>
      <w:r w:rsidR="1C11A4AC" w:rsidRPr="1A79617D">
        <w:rPr>
          <w:rFonts w:eastAsiaTheme="minorEastAsia"/>
          <w:sz w:val="22"/>
          <w:szCs w:val="22"/>
          <w:lang w:val="es-CO"/>
        </w:rPr>
        <w:t xml:space="preserve">La jornada completa obtiene en promedio los puntajes más altos, mientras que la nocturna registra los más bajos. </w:t>
      </w:r>
      <w:r w:rsidRPr="1A79617D">
        <w:rPr>
          <w:rFonts w:eastAsiaTheme="minorEastAsia"/>
          <w:sz w:val="22"/>
          <w:szCs w:val="22"/>
          <w:lang w:val="es-CO"/>
        </w:rPr>
        <w:t xml:space="preserve">Las jornadas de mañana y tarde </w:t>
      </w:r>
      <w:r w:rsidR="1C11A4AC" w:rsidRPr="1A79617D">
        <w:rPr>
          <w:rFonts w:eastAsiaTheme="minorEastAsia"/>
          <w:sz w:val="22"/>
          <w:szCs w:val="22"/>
          <w:lang w:val="es-CO"/>
        </w:rPr>
        <w:t>presentan</w:t>
      </w:r>
      <w:r w:rsidRPr="1A79617D">
        <w:rPr>
          <w:rFonts w:eastAsiaTheme="minorEastAsia"/>
          <w:sz w:val="22"/>
          <w:szCs w:val="22"/>
          <w:lang w:val="es-CO"/>
        </w:rPr>
        <w:t xml:space="preserve"> desempeños intermedios y </w:t>
      </w:r>
      <w:r w:rsidR="1C11A4AC" w:rsidRPr="1A79617D">
        <w:rPr>
          <w:rFonts w:eastAsiaTheme="minorEastAsia"/>
          <w:sz w:val="22"/>
          <w:szCs w:val="22"/>
          <w:lang w:val="es-CO"/>
        </w:rPr>
        <w:t>bastante</w:t>
      </w:r>
      <w:r w:rsidRPr="1A79617D">
        <w:rPr>
          <w:rFonts w:eastAsiaTheme="minorEastAsia"/>
          <w:sz w:val="22"/>
          <w:szCs w:val="22"/>
          <w:lang w:val="es-CO"/>
        </w:rPr>
        <w:t xml:space="preserve"> similares </w:t>
      </w:r>
      <w:r w:rsidR="1C11A4AC" w:rsidRPr="1A79617D">
        <w:rPr>
          <w:rFonts w:eastAsiaTheme="minorEastAsia"/>
          <w:sz w:val="22"/>
          <w:szCs w:val="22"/>
          <w:lang w:val="es-CO"/>
        </w:rPr>
        <w:t>entre sí.</w:t>
      </w:r>
      <w:r w:rsidRPr="1A79617D">
        <w:rPr>
          <w:rFonts w:eastAsiaTheme="minorEastAsia"/>
          <w:sz w:val="22"/>
          <w:szCs w:val="22"/>
          <w:lang w:val="es-CO"/>
        </w:rPr>
        <w:t xml:space="preserve"> Los histogramas </w:t>
      </w:r>
      <w:r w:rsidR="1C11A4AC" w:rsidRPr="1A79617D">
        <w:rPr>
          <w:rFonts w:eastAsiaTheme="minorEastAsia"/>
          <w:sz w:val="22"/>
          <w:szCs w:val="22"/>
          <w:lang w:val="es-CO"/>
        </w:rPr>
        <w:t>evidencian</w:t>
      </w:r>
      <w:r w:rsidRPr="1A79617D">
        <w:rPr>
          <w:rFonts w:eastAsiaTheme="minorEastAsia"/>
          <w:sz w:val="22"/>
          <w:szCs w:val="22"/>
          <w:lang w:val="es-CO"/>
        </w:rPr>
        <w:t xml:space="preserve"> que las diferencias </w:t>
      </w:r>
      <w:r w:rsidR="1C11A4AC" w:rsidRPr="1A79617D">
        <w:rPr>
          <w:rFonts w:eastAsiaTheme="minorEastAsia"/>
          <w:sz w:val="22"/>
          <w:szCs w:val="22"/>
          <w:lang w:val="es-CO"/>
        </w:rPr>
        <w:t>se deben</w:t>
      </w:r>
      <w:r w:rsidRPr="1A79617D">
        <w:rPr>
          <w:rFonts w:eastAsiaTheme="minorEastAsia"/>
          <w:sz w:val="22"/>
          <w:szCs w:val="22"/>
          <w:lang w:val="es-CO"/>
        </w:rPr>
        <w:t xml:space="preserve"> principalmente a </w:t>
      </w:r>
      <w:r w:rsidR="1C11A4AC" w:rsidRPr="1A79617D">
        <w:rPr>
          <w:rFonts w:eastAsiaTheme="minorEastAsia"/>
          <w:sz w:val="22"/>
          <w:szCs w:val="22"/>
          <w:lang w:val="es-CO"/>
        </w:rPr>
        <w:t>variaciones</w:t>
      </w:r>
      <w:r w:rsidRPr="1A79617D">
        <w:rPr>
          <w:rFonts w:eastAsiaTheme="minorEastAsia"/>
          <w:sz w:val="22"/>
          <w:szCs w:val="22"/>
          <w:lang w:val="es-CO"/>
        </w:rPr>
        <w:t xml:space="preserve"> en el nivel promedio de los puntajes</w:t>
      </w:r>
      <w:r w:rsidR="1C11A4AC" w:rsidRPr="1A79617D">
        <w:rPr>
          <w:rFonts w:eastAsiaTheme="minorEastAsia"/>
          <w:sz w:val="22"/>
          <w:szCs w:val="22"/>
          <w:lang w:val="es-CO"/>
        </w:rPr>
        <w:t>,</w:t>
      </w:r>
      <w:r w:rsidRPr="1A79617D">
        <w:rPr>
          <w:rFonts w:eastAsiaTheme="minorEastAsia"/>
          <w:sz w:val="22"/>
          <w:szCs w:val="22"/>
          <w:lang w:val="es-CO"/>
        </w:rPr>
        <w:t xml:space="preserve"> más que a cambios en la forma de las distribuciones. </w:t>
      </w:r>
      <w:r w:rsidR="1C11A4AC" w:rsidRPr="1A79617D">
        <w:rPr>
          <w:rFonts w:eastAsiaTheme="minorEastAsia"/>
          <w:sz w:val="22"/>
          <w:szCs w:val="22"/>
          <w:lang w:val="es-CO"/>
        </w:rPr>
        <w:t>Además,</w:t>
      </w:r>
      <w:r w:rsidRPr="1A79617D">
        <w:rPr>
          <w:rFonts w:eastAsiaTheme="minorEastAsia"/>
          <w:sz w:val="22"/>
          <w:szCs w:val="22"/>
          <w:lang w:val="es-CO"/>
        </w:rPr>
        <w:t xml:space="preserve"> la brecha entre jornadas se mantiene </w:t>
      </w:r>
      <w:r w:rsidR="1C11A4AC" w:rsidRPr="1A79617D">
        <w:rPr>
          <w:rFonts w:eastAsiaTheme="minorEastAsia"/>
          <w:sz w:val="22"/>
          <w:szCs w:val="22"/>
          <w:lang w:val="es-CO"/>
        </w:rPr>
        <w:t>en</w:t>
      </w:r>
      <w:r w:rsidRPr="1A79617D">
        <w:rPr>
          <w:rFonts w:eastAsiaTheme="minorEastAsia"/>
          <w:sz w:val="22"/>
          <w:szCs w:val="22"/>
          <w:lang w:val="es-CO"/>
        </w:rPr>
        <w:t xml:space="preserve"> distintos niveles de desempeño, lo que indica que no se </w:t>
      </w:r>
      <w:r w:rsidR="1C11A4AC" w:rsidRPr="1A79617D">
        <w:rPr>
          <w:rFonts w:eastAsiaTheme="minorEastAsia"/>
          <w:sz w:val="22"/>
          <w:szCs w:val="22"/>
          <w:lang w:val="es-CO"/>
        </w:rPr>
        <w:t>explica solo</w:t>
      </w:r>
      <w:r w:rsidRPr="1A79617D">
        <w:rPr>
          <w:rFonts w:eastAsiaTheme="minorEastAsia"/>
          <w:sz w:val="22"/>
          <w:szCs w:val="22"/>
          <w:lang w:val="es-CO"/>
        </w:rPr>
        <w:t xml:space="preserve"> por la concentración de estudiantes de alto o bajo rendimiento en una jornada específica. En conjunto, los resultados sugieren diferencias asociadas a la jornada académica, con implicaciones </w:t>
      </w:r>
      <w:r w:rsidR="1C11A4AC" w:rsidRPr="1A79617D">
        <w:rPr>
          <w:rFonts w:eastAsiaTheme="minorEastAsia"/>
          <w:sz w:val="22"/>
          <w:szCs w:val="22"/>
          <w:lang w:val="es-CO"/>
        </w:rPr>
        <w:t>importantes</w:t>
      </w:r>
      <w:r w:rsidRPr="1A79617D">
        <w:rPr>
          <w:rFonts w:eastAsiaTheme="minorEastAsia"/>
          <w:sz w:val="22"/>
          <w:szCs w:val="22"/>
          <w:lang w:val="es-CO"/>
        </w:rPr>
        <w:t xml:space="preserve"> para </w:t>
      </w:r>
      <w:r w:rsidR="1C11A4AC" w:rsidRPr="1A79617D">
        <w:rPr>
          <w:rFonts w:eastAsiaTheme="minorEastAsia"/>
          <w:sz w:val="22"/>
          <w:szCs w:val="22"/>
          <w:lang w:val="es-CO"/>
        </w:rPr>
        <w:t>diseñar</w:t>
      </w:r>
      <w:r w:rsidRPr="1A79617D">
        <w:rPr>
          <w:rFonts w:eastAsiaTheme="minorEastAsia"/>
          <w:sz w:val="22"/>
          <w:szCs w:val="22"/>
          <w:lang w:val="es-CO"/>
        </w:rPr>
        <w:t xml:space="preserve"> estrategias de mejora focalizadas.</w:t>
      </w:r>
      <w:bookmarkStart w:id="13" w:name="_Toc222339368"/>
    </w:p>
    <w:p w14:paraId="2986508B" w14:textId="4461A734" w:rsidR="00804E23" w:rsidRDefault="00804E23" w:rsidP="1A79617D">
      <w:pPr>
        <w:pStyle w:val="Ttulo1"/>
        <w:rPr>
          <w:rFonts w:asciiTheme="minorHAnsi" w:eastAsiaTheme="minorEastAsia" w:hAnsiTheme="minorHAnsi" w:cstheme="minorBidi"/>
          <w:lang w:val="es-CO"/>
        </w:rPr>
      </w:pPr>
      <w:r w:rsidRPr="1A79617D">
        <w:rPr>
          <w:rFonts w:asciiTheme="minorHAnsi" w:eastAsiaTheme="minorEastAsia" w:hAnsiTheme="minorHAnsi" w:cstheme="minorBidi"/>
          <w:lang w:val="es-CO"/>
        </w:rPr>
        <w:t>Ingeniería de Datos</w:t>
      </w:r>
      <w:bookmarkEnd w:id="13"/>
    </w:p>
    <w:p w14:paraId="20A74A54" w14:textId="77777777" w:rsidR="004468D3" w:rsidRDefault="004468D3" w:rsidP="1A79617D">
      <w:pPr>
        <w:pStyle w:val="Ttulo2"/>
        <w:rPr>
          <w:rFonts w:asciiTheme="minorHAnsi" w:eastAsiaTheme="minorEastAsia" w:hAnsiTheme="minorHAnsi" w:cstheme="minorBidi"/>
        </w:rPr>
      </w:pPr>
      <w:bookmarkStart w:id="14" w:name="_Toc222339369"/>
      <w:r w:rsidRPr="1A79617D">
        <w:rPr>
          <w:rFonts w:asciiTheme="minorHAnsi" w:eastAsiaTheme="minorEastAsia" w:hAnsiTheme="minorHAnsi" w:cstheme="minorBidi"/>
        </w:rPr>
        <w:t>Extracción de Datos</w:t>
      </w:r>
      <w:bookmarkEnd w:id="14"/>
    </w:p>
    <w:p w14:paraId="4AFBA4E7" w14:textId="56857DB1" w:rsidR="001D5A7F" w:rsidRPr="00F4369C" w:rsidRDefault="005278AD" w:rsidP="1A79617D">
      <w:pPr>
        <w:jc w:val="both"/>
        <w:rPr>
          <w:rFonts w:eastAsiaTheme="minorEastAsia"/>
          <w:sz w:val="22"/>
          <w:szCs w:val="22"/>
          <w:lang w:val="es-CO"/>
        </w:rPr>
      </w:pPr>
      <w:r w:rsidRPr="1A79617D">
        <w:rPr>
          <w:rFonts w:eastAsiaTheme="minorEastAsia"/>
          <w:sz w:val="22"/>
          <w:szCs w:val="22"/>
          <w:lang w:val="es-CO"/>
        </w:rPr>
        <w:t>El proceso de ingeniería de datos inició con la construcción de un subconjunto específico a partir del conjunto oficial de resultados de las pruebas Saber 11. Debido al gran volumen del archivo original</w:t>
      </w:r>
      <w:r w:rsidR="009D2A69" w:rsidRPr="1A79617D">
        <w:rPr>
          <w:rFonts w:eastAsiaTheme="minorEastAsia"/>
          <w:sz w:val="22"/>
          <w:szCs w:val="22"/>
          <w:lang w:val="es-CO"/>
        </w:rPr>
        <w:t xml:space="preserve">, </w:t>
      </w:r>
      <w:r w:rsidRPr="1A79617D">
        <w:rPr>
          <w:rFonts w:eastAsiaTheme="minorEastAsia"/>
          <w:sz w:val="22"/>
          <w:szCs w:val="22"/>
          <w:lang w:val="es-CO"/>
        </w:rPr>
        <w:t>se implementó una arquitectura basada en un Data Lake en Amazon S3 para optimizar su almacenamiento y consulta.</w:t>
      </w:r>
      <w:r w:rsidR="00940298" w:rsidRPr="1A79617D">
        <w:rPr>
          <w:rFonts w:eastAsiaTheme="minorEastAsia"/>
          <w:sz w:val="22"/>
          <w:szCs w:val="22"/>
          <w:lang w:val="es-CO"/>
        </w:rPr>
        <w:t xml:space="preserve"> </w:t>
      </w:r>
      <w:r w:rsidR="009D2A69" w:rsidRPr="1A79617D">
        <w:rPr>
          <w:rFonts w:eastAsiaTheme="minorEastAsia"/>
          <w:sz w:val="22"/>
          <w:szCs w:val="22"/>
          <w:lang w:val="es-CO"/>
        </w:rPr>
        <w:t>Primero, s</w:t>
      </w:r>
      <w:r w:rsidRPr="1A79617D">
        <w:rPr>
          <w:rFonts w:eastAsiaTheme="minorEastAsia"/>
          <w:sz w:val="22"/>
          <w:szCs w:val="22"/>
          <w:lang w:val="es-CO"/>
        </w:rPr>
        <w:t xml:space="preserve">e configuraron dos </w:t>
      </w:r>
      <w:proofErr w:type="spellStart"/>
      <w:r w:rsidRPr="1A79617D">
        <w:rPr>
          <w:rFonts w:eastAsiaTheme="minorEastAsia"/>
          <w:sz w:val="22"/>
          <w:szCs w:val="22"/>
          <w:lang w:val="es-CO"/>
        </w:rPr>
        <w:t>buckets</w:t>
      </w:r>
      <w:proofErr w:type="spellEnd"/>
      <w:r w:rsidRPr="1A79617D">
        <w:rPr>
          <w:rFonts w:eastAsiaTheme="minorEastAsia"/>
          <w:sz w:val="22"/>
          <w:szCs w:val="22"/>
          <w:lang w:val="es-CO"/>
        </w:rPr>
        <w:t xml:space="preserve"> en S3: uno de entrada para almacenar el archivo CSV original y otro de salida para los resultados generados por</w:t>
      </w:r>
      <w:r w:rsidR="0053404C">
        <w:rPr>
          <w:rFonts w:eastAsiaTheme="minorEastAsia"/>
          <w:sz w:val="22"/>
          <w:szCs w:val="22"/>
          <w:lang w:val="es-CO"/>
        </w:rPr>
        <w:t xml:space="preserve"> las</w:t>
      </w:r>
      <w:r w:rsidRPr="1A79617D">
        <w:rPr>
          <w:rFonts w:eastAsiaTheme="minorEastAsia"/>
          <w:sz w:val="22"/>
          <w:szCs w:val="22"/>
          <w:lang w:val="es-CO"/>
        </w:rPr>
        <w:t xml:space="preserve"> consultas en Athena. Posteriormente, se creó una tabla externa en Amazon Athena asociada al AWS Data </w:t>
      </w:r>
      <w:proofErr w:type="spellStart"/>
      <w:r w:rsidRPr="1A79617D">
        <w:rPr>
          <w:rFonts w:eastAsiaTheme="minorEastAsia"/>
          <w:sz w:val="22"/>
          <w:szCs w:val="22"/>
          <w:lang w:val="es-CO"/>
        </w:rPr>
        <w:t>Catalog</w:t>
      </w:r>
      <w:proofErr w:type="spellEnd"/>
      <w:r w:rsidRPr="1A79617D">
        <w:rPr>
          <w:rFonts w:eastAsiaTheme="minorEastAsia"/>
          <w:sz w:val="22"/>
          <w:szCs w:val="22"/>
          <w:lang w:val="es-CO"/>
        </w:rPr>
        <w:t xml:space="preserve">. </w:t>
      </w:r>
      <w:r w:rsidR="00163CC7" w:rsidRPr="1A79617D">
        <w:rPr>
          <w:rFonts w:eastAsiaTheme="minorEastAsia"/>
          <w:sz w:val="22"/>
          <w:szCs w:val="22"/>
          <w:lang w:val="es-CO"/>
        </w:rPr>
        <w:t xml:space="preserve">Se </w:t>
      </w:r>
      <w:r w:rsidRPr="1A79617D">
        <w:rPr>
          <w:rFonts w:eastAsiaTheme="minorEastAsia"/>
          <w:sz w:val="22"/>
          <w:szCs w:val="22"/>
          <w:lang w:val="es-CO"/>
        </w:rPr>
        <w:t>optó por definir manualmente la estructura de la tabla mediante una sentencia SQL, especificando explícitamente los tipos de datos, delimitadores</w:t>
      </w:r>
      <w:r w:rsidR="004A49CD">
        <w:rPr>
          <w:rFonts w:eastAsiaTheme="minorEastAsia"/>
          <w:sz w:val="22"/>
          <w:szCs w:val="22"/>
          <w:lang w:val="es-CO"/>
        </w:rPr>
        <w:t xml:space="preserve">, </w:t>
      </w:r>
      <w:proofErr w:type="spellStart"/>
      <w:r w:rsidR="004A49CD">
        <w:rPr>
          <w:rFonts w:eastAsiaTheme="minorEastAsia"/>
          <w:sz w:val="22"/>
          <w:szCs w:val="22"/>
          <w:lang w:val="es-CO"/>
        </w:rPr>
        <w:t>etre</w:t>
      </w:r>
      <w:proofErr w:type="spellEnd"/>
      <w:r w:rsidR="004A49CD">
        <w:rPr>
          <w:rFonts w:eastAsiaTheme="minorEastAsia"/>
          <w:sz w:val="22"/>
          <w:szCs w:val="22"/>
          <w:lang w:val="es-CO"/>
        </w:rPr>
        <w:t xml:space="preserve"> otros. Luego, se</w:t>
      </w:r>
      <w:r w:rsidRPr="1A79617D">
        <w:rPr>
          <w:rFonts w:eastAsiaTheme="minorEastAsia"/>
          <w:sz w:val="22"/>
          <w:szCs w:val="22"/>
          <w:lang w:val="es-CO"/>
        </w:rPr>
        <w:t xml:space="preserve"> ejecutaron consultas SQL en Athena para filtrar los registros correspondientes a estudiantes residentes en el departamento del Atlántico, utilizando la variable ESTU_DEPTO_RESIDE. </w:t>
      </w:r>
      <w:r w:rsidR="006D442C">
        <w:rPr>
          <w:rFonts w:eastAsiaTheme="minorEastAsia"/>
          <w:sz w:val="22"/>
          <w:szCs w:val="22"/>
          <w:lang w:val="es-CO"/>
        </w:rPr>
        <w:t>Adicionalmente, se filtraron únicamente las variables relevantes para el análisis</w:t>
      </w:r>
      <w:r w:rsidRPr="1A79617D">
        <w:rPr>
          <w:rFonts w:eastAsiaTheme="minorEastAsia"/>
          <w:sz w:val="22"/>
          <w:szCs w:val="22"/>
          <w:lang w:val="es-CO"/>
        </w:rPr>
        <w:t xml:space="preserve"> </w:t>
      </w:r>
      <w:r w:rsidR="006D442C">
        <w:rPr>
          <w:rFonts w:eastAsiaTheme="minorEastAsia"/>
          <w:sz w:val="22"/>
          <w:szCs w:val="22"/>
          <w:lang w:val="es-CO"/>
        </w:rPr>
        <w:t xml:space="preserve">de </w:t>
      </w:r>
      <w:r w:rsidRPr="1A79617D">
        <w:rPr>
          <w:rFonts w:eastAsiaTheme="minorEastAsia"/>
          <w:sz w:val="22"/>
          <w:szCs w:val="22"/>
          <w:lang w:val="es-CO"/>
        </w:rPr>
        <w:t xml:space="preserve">las preguntas de negocio. El </w:t>
      </w:r>
      <w:r w:rsidRPr="1521A10E">
        <w:rPr>
          <w:rFonts w:eastAsiaTheme="minorEastAsia"/>
          <w:sz w:val="22"/>
          <w:szCs w:val="22"/>
          <w:lang w:val="es-CO"/>
        </w:rPr>
        <w:t xml:space="preserve">resultado fue almacenado automáticamente en el </w:t>
      </w:r>
      <w:proofErr w:type="spellStart"/>
      <w:r w:rsidRPr="1521A10E">
        <w:rPr>
          <w:rFonts w:eastAsiaTheme="minorEastAsia"/>
          <w:sz w:val="22"/>
          <w:szCs w:val="22"/>
          <w:lang w:val="es-CO"/>
        </w:rPr>
        <w:t>bucket</w:t>
      </w:r>
      <w:proofErr w:type="spellEnd"/>
      <w:r w:rsidRPr="1521A10E">
        <w:rPr>
          <w:rFonts w:eastAsiaTheme="minorEastAsia"/>
          <w:sz w:val="22"/>
          <w:szCs w:val="22"/>
          <w:lang w:val="es-CO"/>
        </w:rPr>
        <w:t xml:space="preserve"> de salida y posteriormente descargado</w:t>
      </w:r>
      <w:r w:rsidR="00C975F5" w:rsidRPr="1521A10E">
        <w:rPr>
          <w:rFonts w:eastAsiaTheme="minorEastAsia"/>
          <w:sz w:val="22"/>
          <w:szCs w:val="22"/>
          <w:lang w:val="es-CO"/>
        </w:rPr>
        <w:t>.</w:t>
      </w:r>
    </w:p>
    <w:p w14:paraId="74F6C7CE" w14:textId="77777777" w:rsidR="004468D3" w:rsidRPr="00F4369C" w:rsidRDefault="004468D3" w:rsidP="1A79617D">
      <w:pPr>
        <w:pStyle w:val="Ttulo3"/>
        <w:rPr>
          <w:rFonts w:asciiTheme="minorHAnsi" w:eastAsiaTheme="minorEastAsia" w:hAnsiTheme="minorHAnsi" w:cstheme="minorBidi"/>
        </w:rPr>
      </w:pPr>
      <w:bookmarkStart w:id="15" w:name="_Toc222339370"/>
      <w:r w:rsidRPr="1521A10E">
        <w:rPr>
          <w:rFonts w:asciiTheme="minorHAnsi" w:eastAsiaTheme="minorEastAsia" w:hAnsiTheme="minorHAnsi" w:cstheme="minorBidi"/>
        </w:rPr>
        <w:t>Limpieza y Alistamiento de Datos</w:t>
      </w:r>
      <w:bookmarkEnd w:id="15"/>
    </w:p>
    <w:p w14:paraId="0723333D" w14:textId="1BEB94B3" w:rsidR="00616AE5" w:rsidRPr="00941D74" w:rsidRDefault="00941D74" w:rsidP="1A79617D">
      <w:pPr>
        <w:rPr>
          <w:rFonts w:eastAsiaTheme="minorEastAsia"/>
          <w:sz w:val="22"/>
          <w:szCs w:val="22"/>
          <w:lang w:val="es-CO"/>
        </w:rPr>
      </w:pPr>
      <w:r w:rsidRPr="1521A10E">
        <w:rPr>
          <w:rFonts w:eastAsiaTheme="minorEastAsia"/>
          <w:sz w:val="22"/>
          <w:szCs w:val="22"/>
          <w:lang w:val="es-CO"/>
        </w:rPr>
        <w:t>Una vez extraído el subconjunto del Atlántico, se realizó el proceso de limpieza y preparación en Python (</w:t>
      </w:r>
      <w:proofErr w:type="spellStart"/>
      <w:r w:rsidRPr="1521A10E">
        <w:rPr>
          <w:rFonts w:eastAsiaTheme="minorEastAsia"/>
          <w:sz w:val="22"/>
          <w:szCs w:val="22"/>
          <w:lang w:val="es-CO"/>
        </w:rPr>
        <w:t>Jupyter</w:t>
      </w:r>
      <w:proofErr w:type="spellEnd"/>
      <w:r w:rsidRPr="1521A10E">
        <w:rPr>
          <w:rFonts w:eastAsiaTheme="minorEastAsia"/>
          <w:sz w:val="22"/>
          <w:szCs w:val="22"/>
          <w:lang w:val="es-CO"/>
        </w:rPr>
        <w:t xml:space="preserve"> Notebook). Este incluyó:</w:t>
      </w:r>
    </w:p>
    <w:p w14:paraId="07CFF43C" w14:textId="77777777" w:rsidR="00941D74" w:rsidRPr="00941D74" w:rsidRDefault="00941D74" w:rsidP="1A79617D">
      <w:pPr>
        <w:numPr>
          <w:ilvl w:val="0"/>
          <w:numId w:val="9"/>
        </w:numPr>
        <w:rPr>
          <w:rFonts w:eastAsiaTheme="minorEastAsia"/>
          <w:sz w:val="22"/>
          <w:szCs w:val="22"/>
          <w:lang w:val="es-CO"/>
        </w:rPr>
      </w:pPr>
      <w:r w:rsidRPr="1521A10E">
        <w:rPr>
          <w:rFonts w:eastAsiaTheme="minorEastAsia"/>
          <w:sz w:val="22"/>
          <w:szCs w:val="22"/>
          <w:lang w:val="es-CO"/>
        </w:rPr>
        <w:t>Eliminación de registros duplicados para evitar sesgos en los análisis descriptivos.</w:t>
      </w:r>
    </w:p>
    <w:p w14:paraId="68DC3E3E" w14:textId="77777777" w:rsidR="00C975F5" w:rsidRDefault="00941D74" w:rsidP="1A79617D">
      <w:pPr>
        <w:numPr>
          <w:ilvl w:val="0"/>
          <w:numId w:val="9"/>
        </w:numPr>
        <w:rPr>
          <w:rFonts w:eastAsiaTheme="minorEastAsia"/>
          <w:sz w:val="22"/>
          <w:szCs w:val="22"/>
          <w:lang w:val="es-CO"/>
        </w:rPr>
      </w:pPr>
      <w:r w:rsidRPr="1521A10E">
        <w:rPr>
          <w:rFonts w:eastAsiaTheme="minorEastAsia"/>
          <w:sz w:val="22"/>
          <w:szCs w:val="22"/>
          <w:lang w:val="es-CO"/>
        </w:rPr>
        <w:t>Revisión de tipos de datos y validación de variables numéricas.</w:t>
      </w:r>
    </w:p>
    <w:p w14:paraId="750C99F7" w14:textId="02522465" w:rsidR="00941D74" w:rsidRPr="007D2335" w:rsidRDefault="00C975F5" w:rsidP="007D2335">
      <w:pPr>
        <w:numPr>
          <w:ilvl w:val="0"/>
          <w:numId w:val="9"/>
        </w:numPr>
        <w:rPr>
          <w:rFonts w:eastAsiaTheme="minorEastAsia"/>
          <w:sz w:val="22"/>
          <w:szCs w:val="22"/>
          <w:lang w:val="es-CO"/>
        </w:rPr>
      </w:pPr>
      <w:r w:rsidRPr="1521A10E">
        <w:rPr>
          <w:rFonts w:eastAsiaTheme="minorEastAsia"/>
          <w:sz w:val="22"/>
          <w:szCs w:val="22"/>
          <w:lang w:val="es-CO"/>
        </w:rPr>
        <w:t>I</w:t>
      </w:r>
      <w:r w:rsidR="00941D74" w:rsidRPr="1521A10E">
        <w:rPr>
          <w:rFonts w:eastAsiaTheme="minorEastAsia"/>
          <w:sz w:val="22"/>
          <w:szCs w:val="22"/>
          <w:lang w:val="es-CO"/>
        </w:rPr>
        <w:t>dentificación y tratamiento de valores faltantes</w:t>
      </w:r>
      <w:r w:rsidR="007D2335">
        <w:rPr>
          <w:rFonts w:eastAsiaTheme="minorEastAsia"/>
          <w:sz w:val="22"/>
          <w:szCs w:val="22"/>
          <w:lang w:val="es-CO"/>
        </w:rPr>
        <w:t>:</w:t>
      </w:r>
      <w:r w:rsidRPr="1521A10E">
        <w:rPr>
          <w:rFonts w:eastAsiaTheme="minorEastAsia"/>
          <w:sz w:val="22"/>
          <w:szCs w:val="22"/>
          <w:lang w:val="es-CO"/>
        </w:rPr>
        <w:t xml:space="preserve"> </w:t>
      </w:r>
      <w:r w:rsidR="007D2335">
        <w:rPr>
          <w:rFonts w:eastAsiaTheme="minorEastAsia"/>
          <w:sz w:val="22"/>
          <w:szCs w:val="22"/>
          <w:lang w:val="es-CO"/>
        </w:rPr>
        <w:t xml:space="preserve">por un lado, </w:t>
      </w:r>
      <w:proofErr w:type="spellStart"/>
      <w:r w:rsidR="007D2335">
        <w:rPr>
          <w:rFonts w:eastAsiaTheme="minorEastAsia"/>
          <w:sz w:val="22"/>
          <w:szCs w:val="22"/>
          <w:lang w:val="es-CO"/>
        </w:rPr>
        <w:t>la</w:t>
      </w:r>
      <w:r w:rsidRPr="1521A10E">
        <w:rPr>
          <w:rFonts w:eastAsiaTheme="minorEastAsia"/>
          <w:sz w:val="22"/>
          <w:szCs w:val="22"/>
          <w:lang w:val="es-CO"/>
        </w:rPr>
        <w:t>i</w:t>
      </w:r>
      <w:r w:rsidR="00941D74" w:rsidRPr="1521A10E">
        <w:rPr>
          <w:rFonts w:eastAsiaTheme="minorEastAsia"/>
          <w:sz w:val="22"/>
          <w:szCs w:val="22"/>
          <w:lang w:val="es-CO"/>
        </w:rPr>
        <w:t>mputación</w:t>
      </w:r>
      <w:proofErr w:type="spellEnd"/>
      <w:r w:rsidR="00941D74" w:rsidRPr="1521A10E">
        <w:rPr>
          <w:rFonts w:eastAsiaTheme="minorEastAsia"/>
          <w:sz w:val="22"/>
          <w:szCs w:val="22"/>
          <w:lang w:val="es-CO"/>
        </w:rPr>
        <w:t xml:space="preserve"> de </w:t>
      </w:r>
      <w:r w:rsidR="00784DAD" w:rsidRPr="1521A10E">
        <w:rPr>
          <w:rFonts w:eastAsiaTheme="minorEastAsia"/>
          <w:sz w:val="22"/>
          <w:szCs w:val="22"/>
          <w:lang w:val="es-CO"/>
        </w:rPr>
        <w:t>variables</w:t>
      </w:r>
      <w:r w:rsidR="00941D74" w:rsidRPr="1521A10E">
        <w:rPr>
          <w:rFonts w:eastAsiaTheme="minorEastAsia"/>
          <w:sz w:val="22"/>
          <w:szCs w:val="22"/>
          <w:lang w:val="es-CO"/>
        </w:rPr>
        <w:t xml:space="preserve"> (</w:t>
      </w:r>
      <w:proofErr w:type="spellStart"/>
      <w:r w:rsidR="00941D74" w:rsidRPr="1521A10E">
        <w:rPr>
          <w:rFonts w:eastAsiaTheme="minorEastAsia"/>
          <w:sz w:val="22"/>
          <w:szCs w:val="22"/>
          <w:lang w:val="es-CO"/>
        </w:rPr>
        <w:t>fami_tieneinternet</w:t>
      </w:r>
      <w:proofErr w:type="spellEnd"/>
      <w:r w:rsidR="00941D74" w:rsidRPr="1521A10E">
        <w:rPr>
          <w:rFonts w:eastAsiaTheme="minorEastAsia"/>
          <w:sz w:val="22"/>
          <w:szCs w:val="22"/>
          <w:lang w:val="es-CO"/>
        </w:rPr>
        <w:t xml:space="preserve"> y </w:t>
      </w:r>
      <w:proofErr w:type="spellStart"/>
      <w:r w:rsidR="00941D74" w:rsidRPr="1521A10E">
        <w:rPr>
          <w:rFonts w:eastAsiaTheme="minorEastAsia"/>
          <w:sz w:val="22"/>
          <w:szCs w:val="22"/>
          <w:lang w:val="es-CO"/>
        </w:rPr>
        <w:t>fami_tienecomputador</w:t>
      </w:r>
      <w:proofErr w:type="spellEnd"/>
      <w:r w:rsidR="00941D74" w:rsidRPr="1521A10E">
        <w:rPr>
          <w:rFonts w:eastAsiaTheme="minorEastAsia"/>
          <w:sz w:val="22"/>
          <w:szCs w:val="22"/>
          <w:lang w:val="es-CO"/>
        </w:rPr>
        <w:t xml:space="preserve">) con valor </w:t>
      </w:r>
      <w:r w:rsidRPr="1521A10E">
        <w:rPr>
          <w:rFonts w:eastAsiaTheme="minorEastAsia"/>
          <w:sz w:val="22"/>
          <w:szCs w:val="22"/>
          <w:lang w:val="es-CO"/>
        </w:rPr>
        <w:t>‘No’</w:t>
      </w:r>
      <w:r w:rsidR="00941D74" w:rsidRPr="1521A10E">
        <w:rPr>
          <w:rFonts w:eastAsiaTheme="minorEastAsia"/>
          <w:sz w:val="22"/>
          <w:szCs w:val="22"/>
          <w:lang w:val="es-CO"/>
        </w:rPr>
        <w:t>, debido a su bajo porcentaje de datos faltantes.</w:t>
      </w:r>
      <w:r w:rsidR="007D2335">
        <w:rPr>
          <w:rFonts w:eastAsiaTheme="minorEastAsia"/>
          <w:sz w:val="22"/>
          <w:szCs w:val="22"/>
          <w:lang w:val="es-CO"/>
        </w:rPr>
        <w:t xml:space="preserve"> Por otro lado, la c</w:t>
      </w:r>
      <w:r w:rsidR="00941D74" w:rsidRPr="007D2335">
        <w:rPr>
          <w:rFonts w:eastAsiaTheme="minorEastAsia"/>
          <w:sz w:val="22"/>
          <w:szCs w:val="22"/>
          <w:lang w:val="es-CO"/>
        </w:rPr>
        <w:t xml:space="preserve">onservación de valores faltantes en </w:t>
      </w:r>
      <w:proofErr w:type="spellStart"/>
      <w:r w:rsidR="00941D74" w:rsidRPr="007D2335">
        <w:rPr>
          <w:rFonts w:eastAsiaTheme="minorEastAsia"/>
          <w:sz w:val="22"/>
          <w:szCs w:val="22"/>
          <w:lang w:val="es-CO"/>
        </w:rPr>
        <w:t>fami_estratovivienda</w:t>
      </w:r>
      <w:proofErr w:type="spellEnd"/>
      <w:r w:rsidR="00941D74" w:rsidRPr="007D2335">
        <w:rPr>
          <w:rFonts w:eastAsiaTheme="minorEastAsia"/>
          <w:sz w:val="22"/>
          <w:szCs w:val="22"/>
          <w:lang w:val="es-CO"/>
        </w:rPr>
        <w:t xml:space="preserve">, dado que </w:t>
      </w:r>
      <w:r w:rsidR="007D2335">
        <w:rPr>
          <w:rFonts w:eastAsiaTheme="minorEastAsia"/>
          <w:sz w:val="22"/>
          <w:szCs w:val="22"/>
          <w:lang w:val="es-CO"/>
        </w:rPr>
        <w:t>imputarlo</w:t>
      </w:r>
      <w:r w:rsidR="00941D74" w:rsidRPr="007D2335">
        <w:rPr>
          <w:rFonts w:eastAsiaTheme="minorEastAsia"/>
          <w:sz w:val="22"/>
          <w:szCs w:val="22"/>
          <w:lang w:val="es-CO"/>
        </w:rPr>
        <w:t xml:space="preserve"> implicaría asumir una condición socioeconómica no reportada.</w:t>
      </w:r>
    </w:p>
    <w:p w14:paraId="7F7B87D8" w14:textId="1B095EF8" w:rsidR="00941D74" w:rsidRPr="00941D74" w:rsidRDefault="00B62F24" w:rsidP="1A79617D">
      <w:pPr>
        <w:numPr>
          <w:ilvl w:val="0"/>
          <w:numId w:val="9"/>
        </w:numPr>
        <w:rPr>
          <w:rFonts w:eastAsiaTheme="minorEastAsia"/>
          <w:sz w:val="22"/>
          <w:szCs w:val="22"/>
          <w:lang w:val="es-CO"/>
        </w:rPr>
      </w:pPr>
      <w:r>
        <w:rPr>
          <w:rFonts w:eastAsiaTheme="minorEastAsia"/>
          <w:sz w:val="22"/>
          <w:szCs w:val="22"/>
          <w:lang w:val="es-CO"/>
        </w:rPr>
        <w:t>Codificación</w:t>
      </w:r>
      <w:r w:rsidR="00941D74" w:rsidRPr="1521A10E">
        <w:rPr>
          <w:rFonts w:eastAsiaTheme="minorEastAsia"/>
          <w:sz w:val="22"/>
          <w:szCs w:val="22"/>
          <w:lang w:val="es-CO"/>
        </w:rPr>
        <w:t xml:space="preserve"> de variables categóricas </w:t>
      </w:r>
      <w:r>
        <w:rPr>
          <w:rFonts w:eastAsiaTheme="minorEastAsia"/>
          <w:sz w:val="22"/>
          <w:szCs w:val="22"/>
          <w:lang w:val="es-CO"/>
        </w:rPr>
        <w:t xml:space="preserve">y </w:t>
      </w:r>
      <w:r w:rsidR="002B29B2">
        <w:rPr>
          <w:rFonts w:eastAsiaTheme="minorEastAsia"/>
          <w:sz w:val="22"/>
          <w:szCs w:val="22"/>
          <w:lang w:val="es-CO"/>
        </w:rPr>
        <w:t>obtención de</w:t>
      </w:r>
      <w:r>
        <w:rPr>
          <w:rFonts w:eastAsiaTheme="minorEastAsia"/>
          <w:sz w:val="22"/>
          <w:szCs w:val="22"/>
          <w:lang w:val="es-CO"/>
        </w:rPr>
        <w:t xml:space="preserve"> categorías únicas </w:t>
      </w:r>
      <w:r w:rsidR="002B29B2">
        <w:rPr>
          <w:rFonts w:eastAsiaTheme="minorEastAsia"/>
          <w:sz w:val="22"/>
          <w:szCs w:val="22"/>
          <w:lang w:val="es-CO"/>
        </w:rPr>
        <w:t>para la consistencia de datos.</w:t>
      </w:r>
    </w:p>
    <w:p w14:paraId="4117780F" w14:textId="785AA8E2" w:rsidR="00941D74" w:rsidRPr="00941D74" w:rsidRDefault="00941D74" w:rsidP="1A79617D">
      <w:pPr>
        <w:numPr>
          <w:ilvl w:val="0"/>
          <w:numId w:val="9"/>
        </w:numPr>
        <w:rPr>
          <w:rFonts w:eastAsiaTheme="minorEastAsia"/>
          <w:sz w:val="22"/>
          <w:szCs w:val="22"/>
          <w:lang w:val="es-CO"/>
        </w:rPr>
      </w:pPr>
      <w:r w:rsidRPr="1521A10E">
        <w:rPr>
          <w:rFonts w:eastAsiaTheme="minorEastAsia"/>
          <w:sz w:val="22"/>
          <w:szCs w:val="22"/>
          <w:lang w:val="es-CO"/>
        </w:rPr>
        <w:t xml:space="preserve">Verificación de valores extremos en el </w:t>
      </w:r>
      <w:proofErr w:type="spellStart"/>
      <w:r w:rsidRPr="1521A10E">
        <w:rPr>
          <w:rFonts w:eastAsiaTheme="minorEastAsia"/>
          <w:sz w:val="22"/>
          <w:szCs w:val="22"/>
          <w:lang w:val="es-CO"/>
        </w:rPr>
        <w:t>punt_global</w:t>
      </w:r>
      <w:proofErr w:type="spellEnd"/>
      <w:r w:rsidRPr="1521A10E">
        <w:rPr>
          <w:rFonts w:eastAsiaTheme="minorEastAsia"/>
          <w:sz w:val="22"/>
          <w:szCs w:val="22"/>
          <w:lang w:val="es-CO"/>
        </w:rPr>
        <w:t xml:space="preserve"> mediante diagramas de caja, confirmando que correspondían a variabilidad re</w:t>
      </w:r>
      <w:r w:rsidR="00A47DDD">
        <w:rPr>
          <w:rFonts w:eastAsiaTheme="minorEastAsia"/>
          <w:sz w:val="22"/>
          <w:szCs w:val="22"/>
          <w:lang w:val="es-CO"/>
        </w:rPr>
        <w:t>al</w:t>
      </w:r>
      <w:r w:rsidR="006434DA">
        <w:rPr>
          <w:rFonts w:eastAsiaTheme="minorEastAsia"/>
          <w:sz w:val="22"/>
          <w:szCs w:val="22"/>
          <w:lang w:val="es-CO"/>
        </w:rPr>
        <w:t xml:space="preserve"> y aceptable</w:t>
      </w:r>
      <w:r w:rsidRPr="1521A10E">
        <w:rPr>
          <w:rFonts w:eastAsiaTheme="minorEastAsia"/>
          <w:sz w:val="22"/>
          <w:szCs w:val="22"/>
          <w:lang w:val="es-CO"/>
        </w:rPr>
        <w:t>.</w:t>
      </w:r>
    </w:p>
    <w:p w14:paraId="2E916A38" w14:textId="082998BD" w:rsidR="001D5A7F" w:rsidRPr="00F4369C" w:rsidRDefault="006434DA" w:rsidP="1A79617D">
      <w:pPr>
        <w:rPr>
          <w:rFonts w:eastAsiaTheme="minorEastAsia"/>
          <w:sz w:val="22"/>
          <w:szCs w:val="22"/>
          <w:lang w:val="es-CO"/>
        </w:rPr>
      </w:pPr>
      <w:r>
        <w:rPr>
          <w:rFonts w:eastAsiaTheme="minorEastAsia"/>
          <w:sz w:val="22"/>
          <w:szCs w:val="22"/>
          <w:lang w:val="es-CO"/>
        </w:rPr>
        <w:t>De esta manera, se</w:t>
      </w:r>
      <w:r w:rsidR="00941D74" w:rsidRPr="1521A10E">
        <w:rPr>
          <w:rFonts w:eastAsiaTheme="minorEastAsia"/>
          <w:sz w:val="22"/>
          <w:szCs w:val="22"/>
          <w:lang w:val="es-CO"/>
        </w:rPr>
        <w:t xml:space="preserve"> garantiza</w:t>
      </w:r>
      <w:r>
        <w:rPr>
          <w:rFonts w:eastAsiaTheme="minorEastAsia"/>
          <w:sz w:val="22"/>
          <w:szCs w:val="22"/>
          <w:lang w:val="es-CO"/>
        </w:rPr>
        <w:t xml:space="preserve"> la</w:t>
      </w:r>
      <w:r w:rsidR="00941D74" w:rsidRPr="1521A10E">
        <w:rPr>
          <w:rFonts w:eastAsiaTheme="minorEastAsia"/>
          <w:sz w:val="22"/>
          <w:szCs w:val="22"/>
          <w:lang w:val="es-CO"/>
        </w:rPr>
        <w:t xml:space="preserve"> consistencia, coherencia y calidad en los datos antes de proceder al análisis estadístico.</w:t>
      </w:r>
    </w:p>
    <w:p w14:paraId="1DF84AD8" w14:textId="77777777" w:rsidR="00836645" w:rsidRPr="00F4369C" w:rsidRDefault="00836645" w:rsidP="1A79617D">
      <w:pPr>
        <w:pStyle w:val="Ttulo3"/>
        <w:rPr>
          <w:rFonts w:asciiTheme="minorHAnsi" w:eastAsiaTheme="minorEastAsia" w:hAnsiTheme="minorHAnsi" w:cstheme="minorBidi"/>
        </w:rPr>
      </w:pPr>
      <w:bookmarkStart w:id="16" w:name="_Toc222339371"/>
      <w:r w:rsidRPr="1521A10E">
        <w:rPr>
          <w:rFonts w:asciiTheme="minorHAnsi" w:eastAsiaTheme="minorEastAsia" w:hAnsiTheme="minorHAnsi" w:cstheme="minorBidi"/>
        </w:rPr>
        <w:t>Transformaciones y Generación de Nuevas Variables</w:t>
      </w:r>
      <w:bookmarkEnd w:id="16"/>
    </w:p>
    <w:p w14:paraId="15244BB0" w14:textId="32F9CF7F" w:rsidR="00836645" w:rsidRPr="00F4369C" w:rsidRDefault="00CE1890" w:rsidP="1A79617D">
      <w:pPr>
        <w:jc w:val="both"/>
        <w:rPr>
          <w:rFonts w:eastAsiaTheme="minorEastAsia"/>
          <w:sz w:val="22"/>
          <w:szCs w:val="22"/>
          <w:lang w:val="es-CO"/>
        </w:rPr>
      </w:pPr>
      <w:r w:rsidRPr="1521A10E">
        <w:rPr>
          <w:rFonts w:eastAsiaTheme="minorEastAsia"/>
          <w:sz w:val="22"/>
          <w:szCs w:val="22"/>
          <w:lang w:val="es-CO"/>
        </w:rPr>
        <w:t>Para facilitar el análisis descriptivo y la construcción de visualizaciones</w:t>
      </w:r>
      <w:r w:rsidR="002F68B4">
        <w:rPr>
          <w:rFonts w:eastAsiaTheme="minorEastAsia"/>
          <w:sz w:val="22"/>
          <w:szCs w:val="22"/>
          <w:lang w:val="es-CO"/>
        </w:rPr>
        <w:t xml:space="preserve"> posterior para el análisis de datos</w:t>
      </w:r>
      <w:r w:rsidRPr="1521A10E">
        <w:rPr>
          <w:rFonts w:eastAsiaTheme="minorEastAsia"/>
          <w:sz w:val="22"/>
          <w:szCs w:val="22"/>
          <w:lang w:val="es-CO"/>
        </w:rPr>
        <w:t>, se realizaron transformaciones orientadas a la interpretación</w:t>
      </w:r>
      <w:r w:rsidR="00934807" w:rsidRPr="1521A10E">
        <w:rPr>
          <w:rFonts w:eastAsiaTheme="minorEastAsia"/>
          <w:sz w:val="22"/>
          <w:szCs w:val="22"/>
          <w:lang w:val="es-CO"/>
        </w:rPr>
        <w:t>. Por un lado, se hizo la s</w:t>
      </w:r>
      <w:r w:rsidRPr="1521A10E">
        <w:rPr>
          <w:rFonts w:eastAsiaTheme="minorEastAsia"/>
          <w:sz w:val="22"/>
          <w:szCs w:val="22"/>
          <w:lang w:val="es-CO"/>
        </w:rPr>
        <w:t>elección de variables socioeconómicas y académicas relevantes para las preguntas de negocio</w:t>
      </w:r>
      <w:r w:rsidR="002F68B4">
        <w:rPr>
          <w:rFonts w:eastAsiaTheme="minorEastAsia"/>
          <w:sz w:val="22"/>
          <w:szCs w:val="22"/>
          <w:lang w:val="es-CO"/>
        </w:rPr>
        <w:t xml:space="preserve"> desde la extracción de datos en AWS</w:t>
      </w:r>
      <w:r w:rsidRPr="1521A10E">
        <w:rPr>
          <w:rFonts w:eastAsiaTheme="minorEastAsia"/>
          <w:sz w:val="22"/>
          <w:szCs w:val="22"/>
          <w:lang w:val="es-CO"/>
        </w:rPr>
        <w:t>.</w:t>
      </w:r>
      <w:r w:rsidR="00934807" w:rsidRPr="1521A10E">
        <w:rPr>
          <w:rFonts w:eastAsiaTheme="minorEastAsia"/>
          <w:sz w:val="22"/>
          <w:szCs w:val="22"/>
          <w:lang w:val="es-CO"/>
        </w:rPr>
        <w:t xml:space="preserve"> Adicionalmente, se organizó </w:t>
      </w:r>
      <w:r w:rsidRPr="1521A10E">
        <w:rPr>
          <w:rFonts w:eastAsiaTheme="minorEastAsia"/>
          <w:sz w:val="22"/>
          <w:szCs w:val="22"/>
          <w:lang w:val="es-CO"/>
        </w:rPr>
        <w:t xml:space="preserve">el </w:t>
      </w:r>
      <w:r w:rsidR="002F68B4">
        <w:rPr>
          <w:rFonts w:eastAsiaTheme="minorEastAsia"/>
          <w:sz w:val="22"/>
          <w:szCs w:val="22"/>
          <w:lang w:val="es-CO"/>
        </w:rPr>
        <w:t>conjunto de datos</w:t>
      </w:r>
      <w:r w:rsidRPr="1521A10E">
        <w:rPr>
          <w:rFonts w:eastAsiaTheme="minorEastAsia"/>
          <w:sz w:val="22"/>
          <w:szCs w:val="22"/>
          <w:lang w:val="es-CO"/>
        </w:rPr>
        <w:t xml:space="preserve"> en un formato estructurado para análisis estadístico y </w:t>
      </w:r>
      <w:r w:rsidRPr="1521A10E">
        <w:rPr>
          <w:rFonts w:eastAsiaTheme="minorEastAsia"/>
          <w:sz w:val="22"/>
          <w:szCs w:val="22"/>
          <w:lang w:val="es-CO"/>
        </w:rPr>
        <w:lastRenderedPageBreak/>
        <w:t>visualización.</w:t>
      </w:r>
      <w:r w:rsidR="00934807" w:rsidRPr="1521A10E">
        <w:rPr>
          <w:rFonts w:eastAsiaTheme="minorEastAsia"/>
          <w:sz w:val="22"/>
          <w:szCs w:val="22"/>
          <w:lang w:val="es-CO"/>
        </w:rPr>
        <w:t xml:space="preserve"> Por último, </w:t>
      </w:r>
      <w:r w:rsidR="002F68B4">
        <w:rPr>
          <w:rFonts w:eastAsiaTheme="minorEastAsia"/>
          <w:sz w:val="22"/>
          <w:szCs w:val="22"/>
          <w:lang w:val="es-CO"/>
        </w:rPr>
        <w:t>se opto por</w:t>
      </w:r>
      <w:r w:rsidRPr="1521A10E">
        <w:rPr>
          <w:rFonts w:eastAsiaTheme="minorEastAsia"/>
          <w:sz w:val="22"/>
          <w:szCs w:val="22"/>
          <w:lang w:val="es-CO"/>
        </w:rPr>
        <w:t xml:space="preserve"> trabaj</w:t>
      </w:r>
      <w:r w:rsidR="002F68B4">
        <w:rPr>
          <w:rFonts w:eastAsiaTheme="minorEastAsia"/>
          <w:sz w:val="22"/>
          <w:szCs w:val="22"/>
          <w:lang w:val="es-CO"/>
        </w:rPr>
        <w:t>ar</w:t>
      </w:r>
      <w:r w:rsidRPr="1521A10E">
        <w:rPr>
          <w:rFonts w:eastAsiaTheme="minorEastAsia"/>
          <w:sz w:val="22"/>
          <w:szCs w:val="22"/>
          <w:lang w:val="es-CO"/>
        </w:rPr>
        <w:t xml:space="preserve"> principalmente con el puntaje global y variables socioeconómicas directamente observadas en la base de datos</w:t>
      </w:r>
      <w:r w:rsidR="002F68B4">
        <w:rPr>
          <w:rFonts w:eastAsiaTheme="minorEastAsia"/>
          <w:sz w:val="22"/>
          <w:szCs w:val="22"/>
          <w:lang w:val="es-CO"/>
        </w:rPr>
        <w:t xml:space="preserve"> (no con variables generadas artificialmente)</w:t>
      </w:r>
      <w:r w:rsidRPr="1521A10E">
        <w:rPr>
          <w:rFonts w:eastAsiaTheme="minorEastAsia"/>
          <w:sz w:val="22"/>
          <w:szCs w:val="22"/>
          <w:lang w:val="es-CO"/>
        </w:rPr>
        <w:t>.</w:t>
      </w:r>
    </w:p>
    <w:p w14:paraId="3EE01D17" w14:textId="70798C31" w:rsidR="00F4369C" w:rsidRPr="00F4369C" w:rsidRDefault="00836645" w:rsidP="1A79617D">
      <w:pPr>
        <w:pStyle w:val="Ttulo3"/>
        <w:rPr>
          <w:rFonts w:asciiTheme="minorHAnsi" w:eastAsiaTheme="minorEastAsia" w:hAnsiTheme="minorHAnsi" w:cstheme="minorBidi"/>
        </w:rPr>
      </w:pPr>
      <w:r w:rsidRPr="1521A10E">
        <w:rPr>
          <w:rFonts w:asciiTheme="minorHAnsi" w:eastAsiaTheme="minorEastAsia" w:hAnsiTheme="minorHAnsi" w:cstheme="minorBidi"/>
        </w:rPr>
        <w:t>Resultado del Proceso</w:t>
      </w:r>
    </w:p>
    <w:p w14:paraId="33C9F01D" w14:textId="778DBE97" w:rsidR="00804E23" w:rsidRPr="00940298" w:rsidRDefault="00940298" w:rsidP="1A79617D">
      <w:pPr>
        <w:jc w:val="both"/>
        <w:rPr>
          <w:rFonts w:eastAsiaTheme="minorEastAsia"/>
          <w:sz w:val="22"/>
          <w:szCs w:val="22"/>
        </w:rPr>
      </w:pPr>
      <w:r w:rsidRPr="1521A10E">
        <w:rPr>
          <w:rFonts w:eastAsiaTheme="minorEastAsia"/>
          <w:sz w:val="22"/>
          <w:szCs w:val="22"/>
        </w:rPr>
        <w:t xml:space="preserve">Como resultado del proceso de ingeniería y preparación de datos, se obtuvo un conjunto de datos filtrado </w:t>
      </w:r>
      <w:r w:rsidR="002F68B4">
        <w:rPr>
          <w:rFonts w:eastAsiaTheme="minorEastAsia"/>
          <w:sz w:val="22"/>
          <w:szCs w:val="22"/>
        </w:rPr>
        <w:t>por departamento (Atlántico)</w:t>
      </w:r>
      <w:r w:rsidRPr="1521A10E">
        <w:rPr>
          <w:rFonts w:eastAsiaTheme="minorEastAsia"/>
          <w:sz w:val="22"/>
          <w:szCs w:val="22"/>
        </w:rPr>
        <w:t xml:space="preserve">, limpio, consistente y estructurado, apto para realizar análisis descriptivos robustos y generar evidencia cuantitativa sobre brechas socioeconómicas en el desempeño académico. Este </w:t>
      </w:r>
      <w:r w:rsidR="00AC2E90">
        <w:rPr>
          <w:rFonts w:eastAsiaTheme="minorEastAsia"/>
          <w:sz w:val="22"/>
          <w:szCs w:val="22"/>
        </w:rPr>
        <w:t>conjunto de datos</w:t>
      </w:r>
      <w:r w:rsidRPr="1521A10E">
        <w:rPr>
          <w:rFonts w:eastAsiaTheme="minorEastAsia"/>
          <w:sz w:val="22"/>
          <w:szCs w:val="22"/>
        </w:rPr>
        <w:t xml:space="preserve"> constituye la base del producto analítico orientado a la Secretaría de Educación del Atlántico.</w:t>
      </w:r>
    </w:p>
    <w:p w14:paraId="14E97FD0" w14:textId="232E9C8A" w:rsidR="00B547E6" w:rsidRDefault="00B547E6" w:rsidP="1A79617D">
      <w:pPr>
        <w:pStyle w:val="Ttulo1"/>
        <w:rPr>
          <w:rFonts w:asciiTheme="minorHAnsi" w:eastAsiaTheme="minorEastAsia" w:hAnsiTheme="minorHAnsi" w:cstheme="minorBidi"/>
          <w:lang w:val="es-CO"/>
        </w:rPr>
      </w:pPr>
      <w:bookmarkStart w:id="17" w:name="_Toc222339372"/>
      <w:r w:rsidRPr="1521A10E">
        <w:rPr>
          <w:rFonts w:asciiTheme="minorHAnsi" w:eastAsiaTheme="minorEastAsia" w:hAnsiTheme="minorHAnsi" w:cstheme="minorBidi"/>
          <w:lang w:val="es-CO"/>
        </w:rPr>
        <w:t>Diseño y Desarrollo del Tablero de Datos</w:t>
      </w:r>
      <w:bookmarkEnd w:id="17"/>
    </w:p>
    <w:p w14:paraId="2EE3010A" w14:textId="7135D204" w:rsidR="10BE5849" w:rsidRPr="00FD11C3" w:rsidRDefault="10BE5849" w:rsidP="00FD11C3">
      <w:pPr>
        <w:spacing w:before="240" w:after="240"/>
        <w:jc w:val="both"/>
        <w:rPr>
          <w:rFonts w:ascii="Times New Roman" w:eastAsia="Times New Roman" w:hAnsi="Times New Roman" w:cs="Times New Roman"/>
          <w:sz w:val="22"/>
          <w:szCs w:val="22"/>
          <w:lang w:val="es-CO"/>
        </w:rPr>
      </w:pPr>
      <w:r w:rsidRPr="00FD11C3">
        <w:rPr>
          <w:rFonts w:ascii="Times New Roman" w:eastAsia="Times New Roman" w:hAnsi="Times New Roman" w:cs="Times New Roman"/>
          <w:sz w:val="22"/>
          <w:szCs w:val="22"/>
          <w:lang w:val="es-CO"/>
        </w:rPr>
        <w:t xml:space="preserve">El diseño del tablero de datos se armó pensando en tres preguntas clave de negocio, para que cada parte del </w:t>
      </w:r>
      <w:proofErr w:type="spellStart"/>
      <w:r w:rsidRPr="00FD11C3">
        <w:rPr>
          <w:rFonts w:ascii="Times New Roman" w:eastAsia="Times New Roman" w:hAnsi="Times New Roman" w:cs="Times New Roman"/>
          <w:sz w:val="22"/>
          <w:szCs w:val="22"/>
          <w:lang w:val="es-CO"/>
        </w:rPr>
        <w:t>dashboard</w:t>
      </w:r>
      <w:proofErr w:type="spellEnd"/>
      <w:r w:rsidRPr="00FD11C3">
        <w:rPr>
          <w:rFonts w:ascii="Times New Roman" w:eastAsia="Times New Roman" w:hAnsi="Times New Roman" w:cs="Times New Roman"/>
          <w:sz w:val="22"/>
          <w:szCs w:val="22"/>
          <w:lang w:val="es-CO"/>
        </w:rPr>
        <w:t xml:space="preserve"> respondiera de forma directa a lo que se quería analizar. Se organizó en módulos separados por dos pestañas, y cada uno se enfocó en un tema distinto: la primera pestaña</w:t>
      </w:r>
      <w:r w:rsidR="09696DED" w:rsidRPr="00FD11C3">
        <w:rPr>
          <w:rFonts w:ascii="Times New Roman" w:eastAsia="Times New Roman" w:hAnsi="Times New Roman" w:cs="Times New Roman"/>
          <w:sz w:val="22"/>
          <w:szCs w:val="22"/>
          <w:lang w:val="es-CO"/>
        </w:rPr>
        <w:t xml:space="preserve">, </w:t>
      </w:r>
      <w:r w:rsidRPr="00FD11C3">
        <w:rPr>
          <w:rFonts w:ascii="Times New Roman" w:eastAsia="Times New Roman" w:hAnsi="Times New Roman" w:cs="Times New Roman"/>
          <w:sz w:val="22"/>
          <w:szCs w:val="22"/>
          <w:lang w:val="es-CO"/>
        </w:rPr>
        <w:t>en el análisis de los resultados según nivel socioeconómico</w:t>
      </w:r>
      <w:r w:rsidR="0C1E34C4" w:rsidRPr="00FD11C3">
        <w:rPr>
          <w:rFonts w:ascii="Times New Roman" w:eastAsia="Times New Roman" w:hAnsi="Times New Roman" w:cs="Times New Roman"/>
          <w:sz w:val="22"/>
          <w:szCs w:val="22"/>
          <w:lang w:val="es-CO"/>
        </w:rPr>
        <w:t xml:space="preserve"> </w:t>
      </w:r>
      <w:r w:rsidR="37212D43" w:rsidRPr="00FD11C3">
        <w:rPr>
          <w:rFonts w:ascii="Times New Roman" w:eastAsia="Times New Roman" w:hAnsi="Times New Roman" w:cs="Times New Roman"/>
          <w:sz w:val="22"/>
          <w:szCs w:val="22"/>
          <w:lang w:val="es-CO"/>
        </w:rPr>
        <w:t>(</w:t>
      </w:r>
      <w:r w:rsidR="0C1E34C4" w:rsidRPr="00FD11C3">
        <w:rPr>
          <w:rFonts w:ascii="Times New Roman" w:eastAsia="Times New Roman" w:hAnsi="Times New Roman" w:cs="Times New Roman"/>
          <w:sz w:val="22"/>
          <w:szCs w:val="22"/>
          <w:lang w:val="es-CO"/>
        </w:rPr>
        <w:t>incluyendo</w:t>
      </w:r>
      <w:r w:rsidRPr="00FD11C3">
        <w:rPr>
          <w:rFonts w:ascii="Times New Roman" w:eastAsia="Times New Roman" w:hAnsi="Times New Roman" w:cs="Times New Roman"/>
          <w:sz w:val="22"/>
          <w:szCs w:val="22"/>
          <w:lang w:val="es-CO"/>
        </w:rPr>
        <w:t xml:space="preserve"> las brechas </w:t>
      </w:r>
      <w:r w:rsidR="4E10B49C" w:rsidRPr="00FD11C3">
        <w:rPr>
          <w:rFonts w:ascii="Times New Roman" w:eastAsia="Times New Roman" w:hAnsi="Times New Roman" w:cs="Times New Roman"/>
          <w:sz w:val="22"/>
          <w:szCs w:val="22"/>
          <w:lang w:val="es-CO"/>
        </w:rPr>
        <w:t>y</w:t>
      </w:r>
      <w:r w:rsidRPr="00FD11C3">
        <w:rPr>
          <w:rFonts w:ascii="Times New Roman" w:eastAsia="Times New Roman" w:hAnsi="Times New Roman" w:cs="Times New Roman"/>
          <w:sz w:val="22"/>
          <w:szCs w:val="22"/>
          <w:lang w:val="es-CO"/>
        </w:rPr>
        <w:t xml:space="preserve"> cómo cambian los resultados a lo largo del tiempo</w:t>
      </w:r>
      <w:r w:rsidR="1C714E3B" w:rsidRPr="00FD11C3">
        <w:rPr>
          <w:rFonts w:ascii="Times New Roman" w:eastAsia="Times New Roman" w:hAnsi="Times New Roman" w:cs="Times New Roman"/>
          <w:sz w:val="22"/>
          <w:szCs w:val="22"/>
          <w:lang w:val="es-CO"/>
        </w:rPr>
        <w:t>)</w:t>
      </w:r>
      <w:r w:rsidRPr="00FD11C3">
        <w:rPr>
          <w:rFonts w:ascii="Times New Roman" w:eastAsia="Times New Roman" w:hAnsi="Times New Roman" w:cs="Times New Roman"/>
          <w:sz w:val="22"/>
          <w:szCs w:val="22"/>
          <w:lang w:val="es-CO"/>
        </w:rPr>
        <w:t xml:space="preserve"> y </w:t>
      </w:r>
      <w:r w:rsidR="197FDCEC" w:rsidRPr="00FD11C3">
        <w:rPr>
          <w:rFonts w:ascii="Times New Roman" w:eastAsia="Times New Roman" w:hAnsi="Times New Roman" w:cs="Times New Roman"/>
          <w:sz w:val="22"/>
          <w:szCs w:val="22"/>
          <w:lang w:val="es-CO"/>
        </w:rPr>
        <w:t xml:space="preserve">la segunda pestaña en </w:t>
      </w:r>
      <w:r w:rsidRPr="00FD11C3">
        <w:rPr>
          <w:rFonts w:ascii="Times New Roman" w:eastAsia="Times New Roman" w:hAnsi="Times New Roman" w:cs="Times New Roman"/>
          <w:sz w:val="22"/>
          <w:szCs w:val="22"/>
          <w:lang w:val="es-CO"/>
        </w:rPr>
        <w:t>las diferencias entre jornadas académicas. Esta forma de estructurarlo hace que sea fácil moverse por el tablero y revisar cada tema sin perderse.</w:t>
      </w:r>
    </w:p>
    <w:p w14:paraId="73A14BC8" w14:textId="3B4B6F14" w:rsidR="10BE5849" w:rsidRPr="00FD11C3" w:rsidRDefault="10BE5849" w:rsidP="00FD11C3">
      <w:pPr>
        <w:spacing w:before="240" w:after="240"/>
        <w:jc w:val="both"/>
        <w:rPr>
          <w:rFonts w:ascii="Times New Roman" w:eastAsia="Times New Roman" w:hAnsi="Times New Roman" w:cs="Times New Roman"/>
          <w:sz w:val="22"/>
          <w:szCs w:val="22"/>
          <w:lang w:val="es-CO"/>
        </w:rPr>
      </w:pPr>
      <w:r w:rsidRPr="00FD11C3">
        <w:rPr>
          <w:rFonts w:ascii="Times New Roman" w:eastAsia="Times New Roman" w:hAnsi="Times New Roman" w:cs="Times New Roman"/>
          <w:sz w:val="22"/>
          <w:szCs w:val="22"/>
          <w:lang w:val="es-CO"/>
        </w:rPr>
        <w:t>Después, se eligieron los indicadores más importantes y las gráficas que mejor ayudar</w:t>
      </w:r>
      <w:r w:rsidR="4C8DBBA8" w:rsidRPr="00FD11C3">
        <w:rPr>
          <w:rFonts w:ascii="Times New Roman" w:eastAsia="Times New Roman" w:hAnsi="Times New Roman" w:cs="Times New Roman"/>
          <w:sz w:val="22"/>
          <w:szCs w:val="22"/>
          <w:lang w:val="es-CO"/>
        </w:rPr>
        <w:t>ían</w:t>
      </w:r>
      <w:r w:rsidRPr="00FD11C3">
        <w:rPr>
          <w:rFonts w:ascii="Times New Roman" w:eastAsia="Times New Roman" w:hAnsi="Times New Roman" w:cs="Times New Roman"/>
          <w:sz w:val="22"/>
          <w:szCs w:val="22"/>
          <w:lang w:val="es-CO"/>
        </w:rPr>
        <w:t xml:space="preserve"> a entender cada módulo. La idea era que las visualizaciones permitieran comparar distribuciones, ver dónde están las brechas y seguir las tendencias. Por eso se usaron diagramas de caja, barras, histogramas interactivos, líneas de tiempo y mapas de calor, además de métricas resumidas como promedios, diferencias absolutas y cambios porcentuales.</w:t>
      </w:r>
    </w:p>
    <w:p w14:paraId="29A4FACA" w14:textId="54AC40C1" w:rsidR="10BE5849" w:rsidRPr="00FD11C3" w:rsidRDefault="10BE5849" w:rsidP="00FD11C3">
      <w:pPr>
        <w:spacing w:before="240" w:after="240"/>
        <w:jc w:val="both"/>
        <w:rPr>
          <w:sz w:val="22"/>
          <w:szCs w:val="22"/>
        </w:rPr>
      </w:pPr>
      <w:r w:rsidRPr="00FD11C3">
        <w:rPr>
          <w:rFonts w:ascii="Times New Roman" w:eastAsia="Times New Roman" w:hAnsi="Times New Roman" w:cs="Times New Roman"/>
          <w:sz w:val="22"/>
          <w:szCs w:val="22"/>
          <w:lang w:val="es-CO"/>
        </w:rPr>
        <w:t xml:space="preserve">En la parte técnica, el tablero se desarrolló con la librería Dash en Python, aprovechando componentes interactivos como menús desplegables, botones y </w:t>
      </w:r>
      <w:proofErr w:type="spellStart"/>
      <w:r w:rsidRPr="00FD11C3">
        <w:rPr>
          <w:rFonts w:ascii="Times New Roman" w:eastAsia="Times New Roman" w:hAnsi="Times New Roman" w:cs="Times New Roman"/>
          <w:sz w:val="22"/>
          <w:szCs w:val="22"/>
          <w:lang w:val="es-CO"/>
        </w:rPr>
        <w:t>checklists</w:t>
      </w:r>
      <w:proofErr w:type="spellEnd"/>
      <w:r w:rsidRPr="00FD11C3">
        <w:rPr>
          <w:rFonts w:ascii="Times New Roman" w:eastAsia="Times New Roman" w:hAnsi="Times New Roman" w:cs="Times New Roman"/>
          <w:sz w:val="22"/>
          <w:szCs w:val="22"/>
          <w:lang w:val="es-CO"/>
        </w:rPr>
        <w:t xml:space="preserve"> para que el usuario pueda filtrar variables y explorar los datos de manera dinámica. Se definió una paleta de colores uniforme en todo el </w:t>
      </w:r>
      <w:proofErr w:type="spellStart"/>
      <w:r w:rsidRPr="00FD11C3">
        <w:rPr>
          <w:rFonts w:ascii="Times New Roman" w:eastAsia="Times New Roman" w:hAnsi="Times New Roman" w:cs="Times New Roman"/>
          <w:sz w:val="22"/>
          <w:szCs w:val="22"/>
          <w:lang w:val="es-CO"/>
        </w:rPr>
        <w:t>dashboard</w:t>
      </w:r>
      <w:proofErr w:type="spellEnd"/>
      <w:r w:rsidRPr="00FD11C3">
        <w:rPr>
          <w:rFonts w:ascii="Times New Roman" w:eastAsia="Times New Roman" w:hAnsi="Times New Roman" w:cs="Times New Roman"/>
          <w:sz w:val="22"/>
          <w:szCs w:val="22"/>
          <w:lang w:val="es-CO"/>
        </w:rPr>
        <w:t xml:space="preserve"> para que se viera consistente y fuera más fácil comparar resultados entre módulos.</w:t>
      </w:r>
    </w:p>
    <w:p w14:paraId="3DAECD4A" w14:textId="5408E007" w:rsidR="00FD11C3" w:rsidRPr="00054BA1" w:rsidRDefault="10BE5849" w:rsidP="00054BA1">
      <w:pPr>
        <w:spacing w:before="240" w:after="240"/>
        <w:jc w:val="both"/>
        <w:rPr>
          <w:sz w:val="22"/>
          <w:szCs w:val="22"/>
        </w:rPr>
      </w:pPr>
      <w:r w:rsidRPr="00FD11C3">
        <w:rPr>
          <w:rFonts w:ascii="Times New Roman" w:eastAsia="Times New Roman" w:hAnsi="Times New Roman" w:cs="Times New Roman"/>
          <w:sz w:val="22"/>
          <w:szCs w:val="22"/>
          <w:lang w:val="es-CO"/>
        </w:rPr>
        <w:t>Finalmente, se añadieron detalles de usabilidad como indicadores de carga, un orden lógico en las categorías y textos cortos que ayudan a interpretar lo que muestran las gráficas. Así, el tablero no solo presenta datos, sino que se convierte en una herramienta práctica para apoyar decisiones basadas en evidencia.</w:t>
      </w:r>
    </w:p>
    <w:p w14:paraId="6E7DB680" w14:textId="423A9AF3" w:rsidR="00C00F69" w:rsidRDefault="00C00F69" w:rsidP="1A79617D">
      <w:pPr>
        <w:pStyle w:val="Ttulo1"/>
        <w:rPr>
          <w:rFonts w:asciiTheme="minorHAnsi" w:eastAsiaTheme="minorEastAsia" w:hAnsiTheme="minorHAnsi" w:cstheme="minorBidi"/>
          <w:lang w:val="es-CO"/>
        </w:rPr>
      </w:pPr>
      <w:bookmarkStart w:id="18" w:name="_Toc222339373"/>
      <w:r w:rsidRPr="1521A10E">
        <w:rPr>
          <w:rFonts w:asciiTheme="minorHAnsi" w:eastAsiaTheme="minorEastAsia" w:hAnsiTheme="minorHAnsi" w:cstheme="minorBidi"/>
          <w:lang w:val="es-CO"/>
        </w:rPr>
        <w:t>Despliegue y Mantenimiento de Datos</w:t>
      </w:r>
      <w:bookmarkEnd w:id="18"/>
    </w:p>
    <w:p w14:paraId="31050896" w14:textId="4AE4567D" w:rsidR="00C00F69" w:rsidRPr="006B3BB3" w:rsidRDefault="6ECCA95C" w:rsidP="1A79617D">
      <w:pPr>
        <w:spacing w:line="278" w:lineRule="auto"/>
        <w:jc w:val="both"/>
      </w:pPr>
      <w:r w:rsidRPr="361FD060">
        <w:rPr>
          <w:rFonts w:eastAsia="Times New Roman"/>
          <w:sz w:val="22"/>
          <w:szCs w:val="22"/>
        </w:rPr>
        <w:t>El proceso de despliegue y mantenimiento tuvo como objetivo garantizar que el tablero desarrollado en Dash estuviera disponible en la nube, accesible para el usuario final (Secretaría de Educación del Atlántico), y funcionando de manera estable en un entorno productivo. Para ello, se llevaron a cabo las varias etapas principales.</w:t>
      </w:r>
    </w:p>
    <w:p w14:paraId="28B1AC9C" w14:textId="17B0613B" w:rsidR="00C00F69" w:rsidRPr="006B3BB3" w:rsidRDefault="6ECCA95C" w:rsidP="1A79617D">
      <w:pPr>
        <w:spacing w:line="278" w:lineRule="auto"/>
        <w:jc w:val="both"/>
      </w:pPr>
      <w:r w:rsidRPr="361FD060">
        <w:rPr>
          <w:rFonts w:eastAsia="Times New Roman"/>
          <w:sz w:val="22"/>
          <w:szCs w:val="22"/>
        </w:rPr>
        <w:t xml:space="preserve">Comenzamos con la utilización de la infraestructura en AWS. Se creó una instancia virtual en Amazon Web </w:t>
      </w:r>
      <w:proofErr w:type="spellStart"/>
      <w:r w:rsidRPr="361FD060">
        <w:rPr>
          <w:rFonts w:eastAsia="Times New Roman"/>
          <w:sz w:val="22"/>
          <w:szCs w:val="22"/>
        </w:rPr>
        <w:t>Services</w:t>
      </w:r>
      <w:proofErr w:type="spellEnd"/>
      <w:r w:rsidRPr="361FD060">
        <w:rPr>
          <w:rFonts w:eastAsia="Times New Roman"/>
          <w:sz w:val="22"/>
          <w:szCs w:val="22"/>
        </w:rPr>
        <w:t xml:space="preserve"> (AWS EC2) utilizando una imagen de Amazon Linux. Se configuro el tipo de instancia acorde con las necesidades del proyecto. Adicionalmente, se configuró el grupo de seguridad (Security Group) habilitando el puerto correspondiente al tablero (8050) mediante una regla de entrada tipo </w:t>
      </w:r>
      <w:proofErr w:type="spellStart"/>
      <w:r w:rsidRPr="361FD060">
        <w:rPr>
          <w:rFonts w:eastAsia="Times New Roman"/>
          <w:sz w:val="22"/>
          <w:szCs w:val="22"/>
        </w:rPr>
        <w:t>Custom</w:t>
      </w:r>
      <w:proofErr w:type="spellEnd"/>
      <w:r w:rsidRPr="361FD060">
        <w:rPr>
          <w:rFonts w:eastAsia="Times New Roman"/>
          <w:sz w:val="22"/>
          <w:szCs w:val="22"/>
        </w:rPr>
        <w:t xml:space="preserve"> TCP, permitiendo el acceso externo al aplicativo desde el navegador web.</w:t>
      </w:r>
    </w:p>
    <w:p w14:paraId="7E60D993" w14:textId="3BE7EC43" w:rsidR="00C00F69" w:rsidRPr="006B3BB3" w:rsidRDefault="6ECCA95C" w:rsidP="1A79617D">
      <w:pPr>
        <w:spacing w:line="278" w:lineRule="auto"/>
        <w:jc w:val="both"/>
      </w:pPr>
      <w:r w:rsidRPr="361FD060">
        <w:rPr>
          <w:rFonts w:eastAsia="Times New Roman"/>
          <w:sz w:val="22"/>
          <w:szCs w:val="22"/>
        </w:rPr>
        <w:t>Continuamos con la configuración del entorno de ejecución, una vez creada la instancia, se estableció conexión remota mediante SSH utilizando una llave privada (.</w:t>
      </w:r>
      <w:proofErr w:type="spellStart"/>
      <w:r w:rsidRPr="361FD060">
        <w:rPr>
          <w:rFonts w:eastAsia="Times New Roman"/>
          <w:sz w:val="22"/>
          <w:szCs w:val="22"/>
        </w:rPr>
        <w:t>pem</w:t>
      </w:r>
      <w:proofErr w:type="spellEnd"/>
      <w:r w:rsidRPr="361FD060">
        <w:rPr>
          <w:rFonts w:eastAsia="Times New Roman"/>
          <w:sz w:val="22"/>
          <w:szCs w:val="22"/>
        </w:rPr>
        <w:t xml:space="preserve">). Posteriormente, se realizaron las siguientes acciones, actualización del sistema operativo, instalación de Python 3 y </w:t>
      </w:r>
      <w:proofErr w:type="spellStart"/>
      <w:r w:rsidRPr="361FD060">
        <w:rPr>
          <w:rFonts w:eastAsia="Times New Roman"/>
          <w:sz w:val="22"/>
          <w:szCs w:val="22"/>
        </w:rPr>
        <w:t>pip</w:t>
      </w:r>
      <w:proofErr w:type="spellEnd"/>
      <w:r w:rsidRPr="361FD060">
        <w:rPr>
          <w:rFonts w:eastAsia="Times New Roman"/>
          <w:sz w:val="22"/>
          <w:szCs w:val="22"/>
        </w:rPr>
        <w:t xml:space="preserve"> y de las librerías necesarias para el funcionamiento del tablero (Dash y Pandas). Luego realizamos la transferencia del archivo de datos y del código </w:t>
      </w:r>
      <w:r w:rsidRPr="361FD060">
        <w:rPr>
          <w:rFonts w:eastAsia="Times New Roman"/>
          <w:sz w:val="22"/>
          <w:szCs w:val="22"/>
        </w:rPr>
        <w:lastRenderedPageBreak/>
        <w:t xml:space="preserve">fuente del </w:t>
      </w:r>
      <w:proofErr w:type="spellStart"/>
      <w:r w:rsidRPr="361FD060">
        <w:rPr>
          <w:rFonts w:eastAsia="Times New Roman"/>
          <w:sz w:val="22"/>
          <w:szCs w:val="22"/>
        </w:rPr>
        <w:t>dashboard</w:t>
      </w:r>
      <w:proofErr w:type="spellEnd"/>
      <w:r w:rsidRPr="361FD060">
        <w:rPr>
          <w:rFonts w:eastAsia="Times New Roman"/>
          <w:sz w:val="22"/>
          <w:szCs w:val="22"/>
        </w:rPr>
        <w:t xml:space="preserve"> hacia la instancia. Para garantizar la correcta lectura del archivo CSV en el entorno remoto, se creó la carpeta </w:t>
      </w:r>
      <w:proofErr w:type="spellStart"/>
      <w:r w:rsidRPr="361FD060">
        <w:rPr>
          <w:rFonts w:eastAsia="Times New Roman"/>
          <w:sz w:val="22"/>
          <w:szCs w:val="22"/>
        </w:rPr>
        <w:t>mkdir</w:t>
      </w:r>
      <w:proofErr w:type="spellEnd"/>
      <w:r w:rsidRPr="361FD060">
        <w:rPr>
          <w:rFonts w:eastAsia="Times New Roman"/>
          <w:sz w:val="22"/>
          <w:szCs w:val="22"/>
        </w:rPr>
        <w:t xml:space="preserve"> -p /home/ec2-user/</w:t>
      </w:r>
      <w:proofErr w:type="spellStart"/>
      <w:r w:rsidRPr="361FD060">
        <w:rPr>
          <w:rFonts w:eastAsia="Times New Roman"/>
          <w:sz w:val="22"/>
          <w:szCs w:val="22"/>
        </w:rPr>
        <w:t>Datos_Salida_Extraccion</w:t>
      </w:r>
      <w:proofErr w:type="spellEnd"/>
      <w:r w:rsidRPr="361FD060">
        <w:rPr>
          <w:rFonts w:eastAsia="Times New Roman"/>
          <w:sz w:val="22"/>
          <w:szCs w:val="22"/>
        </w:rPr>
        <w:t xml:space="preserve"> y ahí adentro subimos los datos.</w:t>
      </w:r>
    </w:p>
    <w:p w14:paraId="46E16627" w14:textId="139053DD" w:rsidR="00C00F69" w:rsidRPr="006B3BB3" w:rsidRDefault="6ECCA95C" w:rsidP="1A79617D">
      <w:pPr>
        <w:spacing w:line="278" w:lineRule="auto"/>
        <w:jc w:val="both"/>
      </w:pPr>
      <w:r w:rsidRPr="361FD060">
        <w:rPr>
          <w:rFonts w:eastAsia="Times New Roman"/>
          <w:sz w:val="22"/>
          <w:szCs w:val="22"/>
        </w:rPr>
        <w:t>Luego realizamos la configuración del servidor Dash. El archivo principal del tablero fue modificado para permitir acceso externo, configurando el servidor con:</w:t>
      </w:r>
    </w:p>
    <w:p w14:paraId="50D73373" w14:textId="6CE354D3" w:rsidR="00C00F69" w:rsidRPr="006B3BB3" w:rsidRDefault="6ECCA95C" w:rsidP="1A79617D">
      <w:pPr>
        <w:spacing w:line="278" w:lineRule="auto"/>
        <w:jc w:val="both"/>
      </w:pPr>
      <w:proofErr w:type="spellStart"/>
      <w:r w:rsidRPr="005F5D37">
        <w:rPr>
          <w:rFonts w:eastAsia="Times New Roman" w:cstheme="minorHAnsi"/>
          <w:sz w:val="22"/>
          <w:szCs w:val="22"/>
          <w:lang w:val="en-US"/>
        </w:rPr>
        <w:t>app.run_</w:t>
      </w:r>
      <w:proofErr w:type="gramStart"/>
      <w:r w:rsidRPr="005F5D37">
        <w:rPr>
          <w:rFonts w:eastAsia="Times New Roman" w:cstheme="minorHAnsi"/>
          <w:sz w:val="22"/>
          <w:szCs w:val="22"/>
          <w:lang w:val="en-US"/>
        </w:rPr>
        <w:t>server</w:t>
      </w:r>
      <w:proofErr w:type="spellEnd"/>
      <w:r w:rsidRPr="005F5D37">
        <w:rPr>
          <w:rFonts w:eastAsia="Times New Roman" w:cstheme="minorHAnsi"/>
          <w:sz w:val="22"/>
          <w:szCs w:val="22"/>
          <w:lang w:val="en-US"/>
        </w:rPr>
        <w:t>(</w:t>
      </w:r>
      <w:proofErr w:type="gramEnd"/>
      <w:r w:rsidRPr="005F5D37">
        <w:rPr>
          <w:rFonts w:eastAsia="Times New Roman" w:cstheme="minorHAnsi"/>
          <w:sz w:val="22"/>
          <w:szCs w:val="22"/>
          <w:lang w:val="en-US"/>
        </w:rPr>
        <w:t xml:space="preserve">host="0.0.0.0", port=8050). </w:t>
      </w:r>
      <w:r w:rsidRPr="005F5D37">
        <w:rPr>
          <w:rFonts w:eastAsia="Times New Roman" w:cstheme="minorHAnsi"/>
          <w:sz w:val="22"/>
          <w:szCs w:val="22"/>
          <w:lang w:val="es"/>
        </w:rPr>
        <w:t xml:space="preserve">La configuración del parámetro host="0.0.0.0" permitió que la aplicación aceptara conexiones externas. Posteriormente, se ejecutó el script desde la terminal de la instancia y se verificó que el servicio estuviera escuchando en el puerto correspondiente. Se accedió al tablero mediante la dirección pública de la instancia: </w:t>
      </w:r>
      <w:hyperlink r:id="rId6">
        <w:r w:rsidRPr="005F5D37">
          <w:rPr>
            <w:rStyle w:val="Hipervnculo"/>
            <w:rFonts w:eastAsia="Times New Roman" w:cstheme="minorHAnsi"/>
            <w:color w:val="467886"/>
            <w:sz w:val="22"/>
            <w:szCs w:val="22"/>
            <w:lang w:val="es"/>
          </w:rPr>
          <w:t>http://98.91.210.149:8050/</w:t>
        </w:r>
      </w:hyperlink>
    </w:p>
    <w:p w14:paraId="07611EB4" w14:textId="0D36798F" w:rsidR="00C00F69" w:rsidRPr="006B3BB3" w:rsidRDefault="6ECCA95C" w:rsidP="1A79617D">
      <w:pPr>
        <w:spacing w:line="278" w:lineRule="auto"/>
        <w:jc w:val="both"/>
      </w:pPr>
      <w:r w:rsidRPr="361FD060">
        <w:rPr>
          <w:rFonts w:eastAsia="Times New Roman"/>
          <w:sz w:val="22"/>
          <w:szCs w:val="22"/>
        </w:rPr>
        <w:t xml:space="preserve">Finalmente, se realizaron las pruebas de funcionamiento sobre el cambio dinámico de variables en los </w:t>
      </w:r>
      <w:proofErr w:type="spellStart"/>
      <w:r w:rsidRPr="361FD060">
        <w:rPr>
          <w:rFonts w:eastAsia="Times New Roman"/>
          <w:sz w:val="22"/>
          <w:szCs w:val="22"/>
        </w:rPr>
        <w:t>dropdowns</w:t>
      </w:r>
      <w:proofErr w:type="spellEnd"/>
      <w:r w:rsidRPr="361FD060">
        <w:rPr>
          <w:rFonts w:eastAsia="Times New Roman"/>
          <w:sz w:val="22"/>
          <w:szCs w:val="22"/>
        </w:rPr>
        <w:t>, la actualización de gráficos interactivos y el correcto cálculo de métricas (brechas y variaciones). Estas pruebas garantizaron que el tablero respondiera adecuadamente a las interacciones del usuario.</w:t>
      </w:r>
    </w:p>
    <w:p w14:paraId="4DB6879F" w14:textId="7F0CCA40" w:rsidR="00C00F69" w:rsidRPr="00011A9B" w:rsidRDefault="6ECCA95C" w:rsidP="00011A9B">
      <w:pPr>
        <w:spacing w:line="278" w:lineRule="auto"/>
        <w:jc w:val="both"/>
      </w:pPr>
      <w:r w:rsidRPr="005F5D37">
        <w:rPr>
          <w:rFonts w:eastAsia="Times New Roman" w:cstheme="minorHAnsi"/>
          <w:sz w:val="22"/>
          <w:szCs w:val="22"/>
          <w:lang w:val="es"/>
        </w:rPr>
        <w:t>El despliegue exitoso del tablero en la nube nos permitió transformar el análisis desarrollado en un producto accesible y funcional para la Secretaría de Educación del Atlántico. Este proceso aseguró que los resultados analíticos no se limitaran a un entorno local, sino que estuvieran disponibles en una plataforma interactiva, facilitando la toma de decisiones basada en datos.</w:t>
      </w:r>
    </w:p>
    <w:sectPr w:rsidR="00C00F69" w:rsidRPr="00011A9B" w:rsidSect="00E505F5">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3EB"/>
    <w:multiLevelType w:val="hybridMultilevel"/>
    <w:tmpl w:val="E932D34A"/>
    <w:lvl w:ilvl="0" w:tplc="6778EEB4">
      <w:start w:val="1"/>
      <w:numFmt w:val="upperRoman"/>
      <w:lvlText w:val="%1."/>
      <w:lvlJc w:val="left"/>
      <w:pPr>
        <w:ind w:left="720" w:hanging="360"/>
      </w:pPr>
    </w:lvl>
    <w:lvl w:ilvl="1" w:tplc="20A4789E">
      <w:start w:val="1"/>
      <w:numFmt w:val="lowerLetter"/>
      <w:lvlText w:val="%2."/>
      <w:lvlJc w:val="left"/>
      <w:pPr>
        <w:ind w:left="1440" w:hanging="360"/>
      </w:pPr>
    </w:lvl>
    <w:lvl w:ilvl="2" w:tplc="AE5A3E66">
      <w:start w:val="1"/>
      <w:numFmt w:val="lowerRoman"/>
      <w:lvlText w:val="%3."/>
      <w:lvlJc w:val="right"/>
      <w:pPr>
        <w:ind w:left="2160" w:hanging="180"/>
      </w:pPr>
    </w:lvl>
    <w:lvl w:ilvl="3" w:tplc="30045F9E">
      <w:start w:val="1"/>
      <w:numFmt w:val="decimal"/>
      <w:lvlText w:val="%4."/>
      <w:lvlJc w:val="left"/>
      <w:pPr>
        <w:ind w:left="2880" w:hanging="360"/>
      </w:pPr>
    </w:lvl>
    <w:lvl w:ilvl="4" w:tplc="C308A376">
      <w:start w:val="1"/>
      <w:numFmt w:val="lowerLetter"/>
      <w:lvlText w:val="%5."/>
      <w:lvlJc w:val="left"/>
      <w:pPr>
        <w:ind w:left="3600" w:hanging="360"/>
      </w:pPr>
    </w:lvl>
    <w:lvl w:ilvl="5" w:tplc="93CC7BAE">
      <w:start w:val="1"/>
      <w:numFmt w:val="lowerRoman"/>
      <w:lvlText w:val="%6."/>
      <w:lvlJc w:val="right"/>
      <w:pPr>
        <w:ind w:left="4320" w:hanging="180"/>
      </w:pPr>
    </w:lvl>
    <w:lvl w:ilvl="6" w:tplc="547A621C">
      <w:start w:val="1"/>
      <w:numFmt w:val="decimal"/>
      <w:lvlText w:val="%7."/>
      <w:lvlJc w:val="left"/>
      <w:pPr>
        <w:ind w:left="5040" w:hanging="360"/>
      </w:pPr>
    </w:lvl>
    <w:lvl w:ilvl="7" w:tplc="6396EF2C">
      <w:start w:val="1"/>
      <w:numFmt w:val="lowerLetter"/>
      <w:lvlText w:val="%8."/>
      <w:lvlJc w:val="left"/>
      <w:pPr>
        <w:ind w:left="5760" w:hanging="360"/>
      </w:pPr>
    </w:lvl>
    <w:lvl w:ilvl="8" w:tplc="F7C4B764">
      <w:start w:val="1"/>
      <w:numFmt w:val="lowerRoman"/>
      <w:lvlText w:val="%9."/>
      <w:lvlJc w:val="right"/>
      <w:pPr>
        <w:ind w:left="6480" w:hanging="180"/>
      </w:pPr>
    </w:lvl>
  </w:abstractNum>
  <w:abstractNum w:abstractNumId="1" w15:restartNumberingAfterBreak="0">
    <w:nsid w:val="33366A94"/>
    <w:multiLevelType w:val="multilevel"/>
    <w:tmpl w:val="EE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42D20"/>
    <w:multiLevelType w:val="hybridMultilevel"/>
    <w:tmpl w:val="C5F01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9423417"/>
    <w:multiLevelType w:val="multilevel"/>
    <w:tmpl w:val="26A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D2A52"/>
    <w:multiLevelType w:val="multilevel"/>
    <w:tmpl w:val="AB5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A6576"/>
    <w:multiLevelType w:val="hybridMultilevel"/>
    <w:tmpl w:val="0F34A7B0"/>
    <w:lvl w:ilvl="0" w:tplc="8C50495A">
      <w:start w:val="1"/>
      <w:numFmt w:val="bullet"/>
      <w:lvlText w:val=""/>
      <w:lvlJc w:val="left"/>
      <w:pPr>
        <w:ind w:left="720" w:hanging="360"/>
      </w:pPr>
      <w:rPr>
        <w:rFonts w:ascii="Symbol" w:hAnsi="Symbol" w:hint="default"/>
      </w:rPr>
    </w:lvl>
    <w:lvl w:ilvl="1" w:tplc="6E92405A">
      <w:start w:val="1"/>
      <w:numFmt w:val="bullet"/>
      <w:lvlText w:val="o"/>
      <w:lvlJc w:val="left"/>
      <w:pPr>
        <w:ind w:left="1440" w:hanging="360"/>
      </w:pPr>
      <w:rPr>
        <w:rFonts w:ascii="Courier New" w:hAnsi="Courier New" w:hint="default"/>
      </w:rPr>
    </w:lvl>
    <w:lvl w:ilvl="2" w:tplc="2354C67E">
      <w:start w:val="1"/>
      <w:numFmt w:val="bullet"/>
      <w:lvlText w:val=""/>
      <w:lvlJc w:val="left"/>
      <w:pPr>
        <w:ind w:left="2160" w:hanging="360"/>
      </w:pPr>
      <w:rPr>
        <w:rFonts w:ascii="Wingdings" w:hAnsi="Wingdings" w:hint="default"/>
      </w:rPr>
    </w:lvl>
    <w:lvl w:ilvl="3" w:tplc="5A4CA74A">
      <w:start w:val="1"/>
      <w:numFmt w:val="bullet"/>
      <w:lvlText w:val=""/>
      <w:lvlJc w:val="left"/>
      <w:pPr>
        <w:ind w:left="2880" w:hanging="360"/>
      </w:pPr>
      <w:rPr>
        <w:rFonts w:ascii="Symbol" w:hAnsi="Symbol" w:hint="default"/>
      </w:rPr>
    </w:lvl>
    <w:lvl w:ilvl="4" w:tplc="4A40CDA8">
      <w:start w:val="1"/>
      <w:numFmt w:val="bullet"/>
      <w:lvlText w:val="o"/>
      <w:lvlJc w:val="left"/>
      <w:pPr>
        <w:ind w:left="3600" w:hanging="360"/>
      </w:pPr>
      <w:rPr>
        <w:rFonts w:ascii="Courier New" w:hAnsi="Courier New" w:hint="default"/>
      </w:rPr>
    </w:lvl>
    <w:lvl w:ilvl="5" w:tplc="54FCDE2E">
      <w:start w:val="1"/>
      <w:numFmt w:val="bullet"/>
      <w:lvlText w:val=""/>
      <w:lvlJc w:val="left"/>
      <w:pPr>
        <w:ind w:left="4320" w:hanging="360"/>
      </w:pPr>
      <w:rPr>
        <w:rFonts w:ascii="Wingdings" w:hAnsi="Wingdings" w:hint="default"/>
      </w:rPr>
    </w:lvl>
    <w:lvl w:ilvl="6" w:tplc="18A25A7A">
      <w:start w:val="1"/>
      <w:numFmt w:val="bullet"/>
      <w:lvlText w:val=""/>
      <w:lvlJc w:val="left"/>
      <w:pPr>
        <w:ind w:left="5040" w:hanging="360"/>
      </w:pPr>
      <w:rPr>
        <w:rFonts w:ascii="Symbol" w:hAnsi="Symbol" w:hint="default"/>
      </w:rPr>
    </w:lvl>
    <w:lvl w:ilvl="7" w:tplc="68727EB0">
      <w:start w:val="1"/>
      <w:numFmt w:val="bullet"/>
      <w:lvlText w:val="o"/>
      <w:lvlJc w:val="left"/>
      <w:pPr>
        <w:ind w:left="5760" w:hanging="360"/>
      </w:pPr>
      <w:rPr>
        <w:rFonts w:ascii="Courier New" w:hAnsi="Courier New" w:hint="default"/>
      </w:rPr>
    </w:lvl>
    <w:lvl w:ilvl="8" w:tplc="92DA3256">
      <w:start w:val="1"/>
      <w:numFmt w:val="bullet"/>
      <w:lvlText w:val=""/>
      <w:lvlJc w:val="left"/>
      <w:pPr>
        <w:ind w:left="6480" w:hanging="360"/>
      </w:pPr>
      <w:rPr>
        <w:rFonts w:ascii="Wingdings" w:hAnsi="Wingdings" w:hint="default"/>
      </w:rPr>
    </w:lvl>
  </w:abstractNum>
  <w:abstractNum w:abstractNumId="6" w15:restartNumberingAfterBreak="0">
    <w:nsid w:val="5EE07435"/>
    <w:multiLevelType w:val="multilevel"/>
    <w:tmpl w:val="AD5A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E83B55"/>
    <w:multiLevelType w:val="multilevel"/>
    <w:tmpl w:val="D9B2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16F44"/>
    <w:multiLevelType w:val="multilevel"/>
    <w:tmpl w:val="A350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47D1A"/>
    <w:multiLevelType w:val="multilevel"/>
    <w:tmpl w:val="30E0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B0071"/>
    <w:multiLevelType w:val="multilevel"/>
    <w:tmpl w:val="2D9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84E31"/>
    <w:multiLevelType w:val="multilevel"/>
    <w:tmpl w:val="DA0E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755843">
    <w:abstractNumId w:val="0"/>
  </w:num>
  <w:num w:numId="2" w16cid:durableId="2139372450">
    <w:abstractNumId w:val="5"/>
  </w:num>
  <w:num w:numId="3" w16cid:durableId="1489903206">
    <w:abstractNumId w:val="3"/>
  </w:num>
  <w:num w:numId="4" w16cid:durableId="1695231748">
    <w:abstractNumId w:val="8"/>
  </w:num>
  <w:num w:numId="5" w16cid:durableId="760025506">
    <w:abstractNumId w:val="9"/>
  </w:num>
  <w:num w:numId="6" w16cid:durableId="515267219">
    <w:abstractNumId w:val="10"/>
  </w:num>
  <w:num w:numId="7" w16cid:durableId="325942137">
    <w:abstractNumId w:val="4"/>
  </w:num>
  <w:num w:numId="8" w16cid:durableId="980693416">
    <w:abstractNumId w:val="7"/>
  </w:num>
  <w:num w:numId="9" w16cid:durableId="945772723">
    <w:abstractNumId w:val="1"/>
  </w:num>
  <w:num w:numId="10" w16cid:durableId="645431247">
    <w:abstractNumId w:val="11"/>
  </w:num>
  <w:num w:numId="11" w16cid:durableId="278607019">
    <w:abstractNumId w:val="2"/>
  </w:num>
  <w:num w:numId="12" w16cid:durableId="2045984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CC1D8C"/>
    <w:rsid w:val="00004FD8"/>
    <w:rsid w:val="00011A9B"/>
    <w:rsid w:val="00012C23"/>
    <w:rsid w:val="00015C50"/>
    <w:rsid w:val="00027D2E"/>
    <w:rsid w:val="0003027D"/>
    <w:rsid w:val="00031A12"/>
    <w:rsid w:val="00054BA1"/>
    <w:rsid w:val="00067859"/>
    <w:rsid w:val="000778A1"/>
    <w:rsid w:val="00082C00"/>
    <w:rsid w:val="000A557D"/>
    <w:rsid w:val="000B0121"/>
    <w:rsid w:val="000B456F"/>
    <w:rsid w:val="000C735E"/>
    <w:rsid w:val="000E2DC1"/>
    <w:rsid w:val="000F47FF"/>
    <w:rsid w:val="00127A85"/>
    <w:rsid w:val="001378C1"/>
    <w:rsid w:val="00163CC7"/>
    <w:rsid w:val="00170FE2"/>
    <w:rsid w:val="00195F38"/>
    <w:rsid w:val="001B32BC"/>
    <w:rsid w:val="001C1091"/>
    <w:rsid w:val="001C2BEB"/>
    <w:rsid w:val="001D5A7F"/>
    <w:rsid w:val="001E6438"/>
    <w:rsid w:val="001F3544"/>
    <w:rsid w:val="00277C17"/>
    <w:rsid w:val="0028244C"/>
    <w:rsid w:val="002B29B2"/>
    <w:rsid w:val="002B7792"/>
    <w:rsid w:val="002C43BC"/>
    <w:rsid w:val="002D2B5A"/>
    <w:rsid w:val="002E6689"/>
    <w:rsid w:val="002F02F6"/>
    <w:rsid w:val="002F68B4"/>
    <w:rsid w:val="00362985"/>
    <w:rsid w:val="00410E82"/>
    <w:rsid w:val="00417E62"/>
    <w:rsid w:val="004468D3"/>
    <w:rsid w:val="004A49CD"/>
    <w:rsid w:val="004A7EF4"/>
    <w:rsid w:val="005278AD"/>
    <w:rsid w:val="0053404C"/>
    <w:rsid w:val="005361D3"/>
    <w:rsid w:val="005879DD"/>
    <w:rsid w:val="00596856"/>
    <w:rsid w:val="005A3FE9"/>
    <w:rsid w:val="005F5D37"/>
    <w:rsid w:val="00616AE5"/>
    <w:rsid w:val="00627ADF"/>
    <w:rsid w:val="006434DA"/>
    <w:rsid w:val="006846A7"/>
    <w:rsid w:val="00687D00"/>
    <w:rsid w:val="006A1C93"/>
    <w:rsid w:val="006B3BB3"/>
    <w:rsid w:val="006D442C"/>
    <w:rsid w:val="006E0726"/>
    <w:rsid w:val="00741A7F"/>
    <w:rsid w:val="0077365C"/>
    <w:rsid w:val="007744A0"/>
    <w:rsid w:val="00784DAD"/>
    <w:rsid w:val="00790265"/>
    <w:rsid w:val="007B0B1D"/>
    <w:rsid w:val="007D2335"/>
    <w:rsid w:val="007D6E68"/>
    <w:rsid w:val="007E169D"/>
    <w:rsid w:val="007F0337"/>
    <w:rsid w:val="0080080A"/>
    <w:rsid w:val="00804E23"/>
    <w:rsid w:val="00811528"/>
    <w:rsid w:val="00817CC8"/>
    <w:rsid w:val="00836645"/>
    <w:rsid w:val="00836AF3"/>
    <w:rsid w:val="008452EA"/>
    <w:rsid w:val="00857254"/>
    <w:rsid w:val="008675ED"/>
    <w:rsid w:val="00880551"/>
    <w:rsid w:val="008A1C80"/>
    <w:rsid w:val="008C390C"/>
    <w:rsid w:val="00905521"/>
    <w:rsid w:val="00933646"/>
    <w:rsid w:val="00934807"/>
    <w:rsid w:val="00940298"/>
    <w:rsid w:val="009406CA"/>
    <w:rsid w:val="00941D74"/>
    <w:rsid w:val="009A5C22"/>
    <w:rsid w:val="009B1C9F"/>
    <w:rsid w:val="009C55F5"/>
    <w:rsid w:val="009D2A69"/>
    <w:rsid w:val="00A306ED"/>
    <w:rsid w:val="00A47DDD"/>
    <w:rsid w:val="00A66FA6"/>
    <w:rsid w:val="00A855DC"/>
    <w:rsid w:val="00A905EA"/>
    <w:rsid w:val="00A93495"/>
    <w:rsid w:val="00A962CF"/>
    <w:rsid w:val="00AA6242"/>
    <w:rsid w:val="00AC2E90"/>
    <w:rsid w:val="00AE6BFF"/>
    <w:rsid w:val="00B26D47"/>
    <w:rsid w:val="00B30906"/>
    <w:rsid w:val="00B547E6"/>
    <w:rsid w:val="00B61B89"/>
    <w:rsid w:val="00B62F24"/>
    <w:rsid w:val="00B75217"/>
    <w:rsid w:val="00B94B47"/>
    <w:rsid w:val="00BA17C7"/>
    <w:rsid w:val="00BA62E4"/>
    <w:rsid w:val="00BD49C5"/>
    <w:rsid w:val="00BE7C5A"/>
    <w:rsid w:val="00C00F69"/>
    <w:rsid w:val="00C120F8"/>
    <w:rsid w:val="00C20BE2"/>
    <w:rsid w:val="00C450D4"/>
    <w:rsid w:val="00C45B79"/>
    <w:rsid w:val="00C54694"/>
    <w:rsid w:val="00C65FCF"/>
    <w:rsid w:val="00C966D2"/>
    <w:rsid w:val="00C975F5"/>
    <w:rsid w:val="00CE1890"/>
    <w:rsid w:val="00CF525C"/>
    <w:rsid w:val="00CF5CEF"/>
    <w:rsid w:val="00D11143"/>
    <w:rsid w:val="00D119C6"/>
    <w:rsid w:val="00D54A78"/>
    <w:rsid w:val="00D60A8F"/>
    <w:rsid w:val="00D807C0"/>
    <w:rsid w:val="00D82378"/>
    <w:rsid w:val="00DA4BD6"/>
    <w:rsid w:val="00DD200B"/>
    <w:rsid w:val="00DD3D42"/>
    <w:rsid w:val="00DD60FB"/>
    <w:rsid w:val="00DE063A"/>
    <w:rsid w:val="00DE3A99"/>
    <w:rsid w:val="00DF7031"/>
    <w:rsid w:val="00E1709E"/>
    <w:rsid w:val="00E250A2"/>
    <w:rsid w:val="00E44DA0"/>
    <w:rsid w:val="00E505F5"/>
    <w:rsid w:val="00E745E8"/>
    <w:rsid w:val="00E76A8A"/>
    <w:rsid w:val="00E8326C"/>
    <w:rsid w:val="00E92256"/>
    <w:rsid w:val="00EB73C1"/>
    <w:rsid w:val="00EC3368"/>
    <w:rsid w:val="00EC5A17"/>
    <w:rsid w:val="00EE0D3E"/>
    <w:rsid w:val="00F132AE"/>
    <w:rsid w:val="00F26BEC"/>
    <w:rsid w:val="00F34504"/>
    <w:rsid w:val="00F4369C"/>
    <w:rsid w:val="00F5646B"/>
    <w:rsid w:val="00F65B2A"/>
    <w:rsid w:val="00F84819"/>
    <w:rsid w:val="00FA2FD0"/>
    <w:rsid w:val="00FB5B38"/>
    <w:rsid w:val="00FB6B0F"/>
    <w:rsid w:val="00FD11C3"/>
    <w:rsid w:val="00FD3BB2"/>
    <w:rsid w:val="00FD79B6"/>
    <w:rsid w:val="00FE6FA0"/>
    <w:rsid w:val="00FF1059"/>
    <w:rsid w:val="0345CC13"/>
    <w:rsid w:val="04C66530"/>
    <w:rsid w:val="0726A276"/>
    <w:rsid w:val="09696DED"/>
    <w:rsid w:val="0A68D678"/>
    <w:rsid w:val="0C1E34C4"/>
    <w:rsid w:val="10BE5849"/>
    <w:rsid w:val="10E39F7E"/>
    <w:rsid w:val="11E633D2"/>
    <w:rsid w:val="12714F6F"/>
    <w:rsid w:val="13DE2DE4"/>
    <w:rsid w:val="1521A10E"/>
    <w:rsid w:val="17992EA9"/>
    <w:rsid w:val="1814DD36"/>
    <w:rsid w:val="197FDCEC"/>
    <w:rsid w:val="19DB50C5"/>
    <w:rsid w:val="1A79617D"/>
    <w:rsid w:val="1B25C495"/>
    <w:rsid w:val="1B515B2F"/>
    <w:rsid w:val="1C11A4AC"/>
    <w:rsid w:val="1C441BC2"/>
    <w:rsid w:val="1C714E3B"/>
    <w:rsid w:val="1D40CFC4"/>
    <w:rsid w:val="23F578EB"/>
    <w:rsid w:val="26206F3A"/>
    <w:rsid w:val="27052342"/>
    <w:rsid w:val="280E84BB"/>
    <w:rsid w:val="28E46226"/>
    <w:rsid w:val="29C7641D"/>
    <w:rsid w:val="2C40DB79"/>
    <w:rsid w:val="2DAD5279"/>
    <w:rsid w:val="2EA6D16B"/>
    <w:rsid w:val="361FD060"/>
    <w:rsid w:val="371B471A"/>
    <w:rsid w:val="37212D43"/>
    <w:rsid w:val="38D4E620"/>
    <w:rsid w:val="45E1B85E"/>
    <w:rsid w:val="465253D7"/>
    <w:rsid w:val="490C7160"/>
    <w:rsid w:val="4BDB606F"/>
    <w:rsid w:val="4C8DBBA8"/>
    <w:rsid w:val="4E10B49C"/>
    <w:rsid w:val="5036842B"/>
    <w:rsid w:val="528FE996"/>
    <w:rsid w:val="543C72DE"/>
    <w:rsid w:val="554A4468"/>
    <w:rsid w:val="569FBCFA"/>
    <w:rsid w:val="5829E894"/>
    <w:rsid w:val="5CAC0D3A"/>
    <w:rsid w:val="5F568F2A"/>
    <w:rsid w:val="5FA91361"/>
    <w:rsid w:val="5FE1D375"/>
    <w:rsid w:val="6264706F"/>
    <w:rsid w:val="63CC1D8C"/>
    <w:rsid w:val="6427EF7C"/>
    <w:rsid w:val="64368DC0"/>
    <w:rsid w:val="69664E7C"/>
    <w:rsid w:val="6C85C454"/>
    <w:rsid w:val="6ECCA95C"/>
    <w:rsid w:val="6F3798BC"/>
    <w:rsid w:val="702ECCFC"/>
    <w:rsid w:val="754FBD85"/>
    <w:rsid w:val="764AFCEB"/>
    <w:rsid w:val="79DF8395"/>
    <w:rsid w:val="7CA2DBD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FE23"/>
  <w15:chartTrackingRefBased/>
  <w15:docId w15:val="{CA32A7C4-E326-4911-9589-EE74ED3A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90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5A3FE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2B779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23F578EB"/>
    <w:pPr>
      <w:ind w:left="720"/>
      <w:contextualSpacing/>
    </w:pPr>
  </w:style>
  <w:style w:type="character" w:customStyle="1" w:styleId="Ttulo1Car">
    <w:name w:val="Título 1 Car"/>
    <w:basedOn w:val="Fuentedeprrafopredeter"/>
    <w:link w:val="Ttulo1"/>
    <w:uiPriority w:val="9"/>
    <w:rsid w:val="00B30906"/>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B30906"/>
    <w:pPr>
      <w:spacing w:line="259" w:lineRule="auto"/>
      <w:outlineLvl w:val="9"/>
    </w:pPr>
    <w:rPr>
      <w:lang w:val="es-CO" w:eastAsia="es-CO"/>
    </w:rPr>
  </w:style>
  <w:style w:type="paragraph" w:styleId="TDC2">
    <w:name w:val="toc 2"/>
    <w:basedOn w:val="Normal"/>
    <w:next w:val="Normal"/>
    <w:autoRedefine/>
    <w:uiPriority w:val="39"/>
    <w:unhideWhenUsed/>
    <w:rsid w:val="00B30906"/>
    <w:pPr>
      <w:spacing w:after="100" w:line="259" w:lineRule="auto"/>
      <w:ind w:left="220"/>
    </w:pPr>
    <w:rPr>
      <w:rFonts w:eastAsiaTheme="minorEastAsia" w:cs="Times New Roman"/>
      <w:sz w:val="22"/>
      <w:szCs w:val="22"/>
      <w:lang w:val="es-CO" w:eastAsia="es-CO"/>
    </w:rPr>
  </w:style>
  <w:style w:type="paragraph" w:styleId="TDC1">
    <w:name w:val="toc 1"/>
    <w:basedOn w:val="Normal"/>
    <w:next w:val="Normal"/>
    <w:autoRedefine/>
    <w:uiPriority w:val="39"/>
    <w:unhideWhenUsed/>
    <w:rsid w:val="00B30906"/>
    <w:pPr>
      <w:spacing w:after="100" w:line="259" w:lineRule="auto"/>
    </w:pPr>
    <w:rPr>
      <w:rFonts w:eastAsiaTheme="minorEastAsia" w:cs="Times New Roman"/>
      <w:sz w:val="22"/>
      <w:szCs w:val="22"/>
      <w:lang w:val="es-CO" w:eastAsia="es-CO"/>
    </w:rPr>
  </w:style>
  <w:style w:type="paragraph" w:styleId="TDC3">
    <w:name w:val="toc 3"/>
    <w:basedOn w:val="Normal"/>
    <w:next w:val="Normal"/>
    <w:autoRedefine/>
    <w:uiPriority w:val="39"/>
    <w:unhideWhenUsed/>
    <w:rsid w:val="00B30906"/>
    <w:pPr>
      <w:spacing w:after="100" w:line="259" w:lineRule="auto"/>
      <w:ind w:left="440"/>
    </w:pPr>
    <w:rPr>
      <w:rFonts w:eastAsiaTheme="minorEastAsia" w:cs="Times New Roman"/>
      <w:sz w:val="22"/>
      <w:szCs w:val="22"/>
      <w:lang w:val="es-CO" w:eastAsia="es-CO"/>
    </w:rPr>
  </w:style>
  <w:style w:type="character" w:styleId="Hipervnculo">
    <w:name w:val="Hyperlink"/>
    <w:basedOn w:val="Fuentedeprrafopredeter"/>
    <w:uiPriority w:val="99"/>
    <w:unhideWhenUsed/>
    <w:rsid w:val="005A3FE9"/>
    <w:rPr>
      <w:color w:val="467886" w:themeColor="hyperlink"/>
      <w:u w:val="single"/>
    </w:rPr>
  </w:style>
  <w:style w:type="character" w:customStyle="1" w:styleId="Ttulo2Car">
    <w:name w:val="Título 2 Car"/>
    <w:basedOn w:val="Fuentedeprrafopredeter"/>
    <w:link w:val="Ttulo2"/>
    <w:uiPriority w:val="9"/>
    <w:rsid w:val="005A3FE9"/>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2B7792"/>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E76A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98.91.210.149:805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16C53-7316-49D3-953E-44AC1DE03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2981</Words>
  <Characters>17503</Characters>
  <Application>Microsoft Office Word</Application>
  <DocSecurity>0</DocSecurity>
  <Lines>243</Lines>
  <Paragraphs>75</Paragraphs>
  <ScaleCrop>false</ScaleCrop>
  <Company/>
  <LinksUpToDate>false</LinksUpToDate>
  <CharactersWithSpaces>20409</CharactersWithSpaces>
  <SharedDoc>false</SharedDoc>
  <HLinks>
    <vt:vector size="6" baseType="variant">
      <vt:variant>
        <vt:i4>2424887</vt:i4>
      </vt:variant>
      <vt:variant>
        <vt:i4>0</vt:i4>
      </vt:variant>
      <vt:variant>
        <vt:i4>0</vt:i4>
      </vt:variant>
      <vt:variant>
        <vt:i4>5</vt:i4>
      </vt:variant>
      <vt:variant>
        <vt:lpwstr>http://98.91.210.149:8050/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Caputi Pinto</dc:creator>
  <cp:keywords/>
  <dc:description/>
  <cp:lastModifiedBy>Sofia Vasquez Toro</cp:lastModifiedBy>
  <cp:revision>2</cp:revision>
  <dcterms:created xsi:type="dcterms:W3CDTF">2026-02-27T12:41:00Z</dcterms:created>
  <dcterms:modified xsi:type="dcterms:W3CDTF">2026-02-27T12:41:00Z</dcterms:modified>
</cp:coreProperties>
</file>