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1CA1" w14:textId="7DA40119" w:rsidR="00297F3E" w:rsidRPr="00297F3E" w:rsidRDefault="00297F3E" w:rsidP="00376DA0">
      <w:pPr>
        <w:rPr>
          <w:b/>
          <w:bCs/>
        </w:rPr>
      </w:pPr>
      <w:r>
        <w:rPr>
          <w:b/>
          <w:bCs/>
        </w:rPr>
        <w:t>MVA EXAM: THEORY</w:t>
      </w:r>
    </w:p>
    <w:p w14:paraId="39680C01" w14:textId="0A36019A" w:rsidR="00376DA0" w:rsidRPr="00297F3E" w:rsidRDefault="00376DA0" w:rsidP="00376DA0">
      <w:r w:rsidRPr="00297F3E">
        <w:rPr>
          <w:b/>
          <w:bCs/>
        </w:rPr>
        <w:t>Format</w:t>
      </w:r>
      <w:r w:rsidRPr="00297F3E">
        <w:t>: 30 marks, 3 hours — two papers (theory and practical). Be careful with notation, specifically subscripts on question numbers.</w:t>
      </w:r>
    </w:p>
    <w:p w14:paraId="67A150D0" w14:textId="377E1E33" w:rsidR="00376DA0" w:rsidRPr="00106E30" w:rsidRDefault="00297F3E" w:rsidP="00376DA0">
      <w:pPr>
        <w:rPr>
          <w:b/>
          <w:bCs/>
        </w:rPr>
      </w:pPr>
      <w:r w:rsidRPr="00106E30">
        <w:rPr>
          <w:b/>
          <w:bCs/>
        </w:rPr>
        <w:t xml:space="preserve">CHAPTER </w:t>
      </w:r>
      <w:r w:rsidR="00106E30" w:rsidRPr="00106E30">
        <w:rPr>
          <w:b/>
          <w:bCs/>
        </w:rPr>
        <w:t>GUIDANCE</w:t>
      </w:r>
    </w:p>
    <w:p w14:paraId="32A61C39" w14:textId="17A87172" w:rsidR="00376DA0" w:rsidRPr="00297F3E" w:rsidRDefault="00376DA0" w:rsidP="00376DA0">
      <w:r w:rsidRPr="00106E30">
        <w:rPr>
          <w:b/>
          <w:bCs/>
        </w:rPr>
        <w:t>Chapter 1</w:t>
      </w:r>
      <w:r w:rsidRPr="00297F3E">
        <w:t xml:space="preserve"> — Foundational material. Understand the summary statistics (mean vector, covariance matrix, correlation matrix) and their matrix representations. Know the geometric interpretation — deviation vectors, how their squared lengths relate to variance and inner products relate to covariance, and how the cosine of the angle between deviation vectors equals the correlation coefficient. Know the moments of the </w:t>
      </w:r>
      <w:r w:rsidRPr="00106E30">
        <w:rPr>
          <w:b/>
          <w:bCs/>
        </w:rPr>
        <w:t xml:space="preserve">sample mean and covariance matrix: </w:t>
      </w:r>
      <m:oMath>
        <m:r>
          <m:rPr>
            <m:sty m:val="bi"/>
          </m:rPr>
          <w:rPr>
            <w:rFonts w:ascii="Cambria Math" w:hAnsi="Cambria Math"/>
          </w:rPr>
          <m:t>E(</m:t>
        </m:r>
        <m:acc>
          <m:accPr>
            <m:chr m:val="ˉ"/>
            <m:ctrlPr>
              <w:rPr>
                <w:rFonts w:ascii="Cambria Math" w:hAnsi="Cambria Math"/>
                <w:b/>
                <w:bCs/>
              </w:rPr>
            </m:ctrlPr>
          </m:accPr>
          <m:e>
            <m:r>
              <m:rPr>
                <m:sty m:val="bi"/>
              </m:rPr>
              <w:rPr>
                <w:rFonts w:ascii="Cambria Math" w:hAnsi="Cambria Math"/>
              </w:rPr>
              <m:t>X</m:t>
            </m:r>
          </m:e>
        </m:acc>
        <m:r>
          <m:rPr>
            <m:sty m:val="bi"/>
          </m:rPr>
          <w:rPr>
            <w:rFonts w:ascii="Cambria Math" w:hAnsi="Cambria Math"/>
          </w:rPr>
          <m:t>)=μ</m:t>
        </m:r>
      </m:oMath>
      <w:r w:rsidRPr="00106E30">
        <w:rPr>
          <w:b/>
          <w:bCs/>
        </w:rPr>
        <w:t xml:space="preserve">, </w:t>
      </w:r>
      <m:oMath>
        <m:r>
          <m:rPr>
            <m:nor/>
          </m:rPr>
          <w:rPr>
            <w:b/>
            <w:bCs/>
          </w:rPr>
          <m:t>Cov</m:t>
        </m:r>
        <m:r>
          <m:rPr>
            <m:sty m:val="bi"/>
          </m:rPr>
          <w:rPr>
            <w:rFonts w:ascii="Cambria Math" w:hAnsi="Cambria Math"/>
          </w:rPr>
          <m:t>(</m:t>
        </m:r>
        <m:acc>
          <m:accPr>
            <m:chr m:val="ˉ"/>
            <m:ctrlPr>
              <w:rPr>
                <w:rFonts w:ascii="Cambria Math" w:hAnsi="Cambria Math"/>
                <w:b/>
                <w:bCs/>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r>
          <m:rPr>
            <m:sty m:val="b"/>
          </m:rPr>
          <w:rPr>
            <w:rFonts w:ascii="Cambria Math" w:hAnsi="Cambria Math"/>
          </w:rPr>
          <m:t>Σ</m:t>
        </m:r>
      </m:oMath>
      <w:r w:rsidRPr="00106E30">
        <w:rPr>
          <w:b/>
          <w:bCs/>
        </w:rPr>
        <w:t xml:space="preserve">, </w:t>
      </w:r>
      <m:oMath>
        <m:r>
          <m:rPr>
            <m:sty m:val="bi"/>
          </m:rPr>
          <w:rPr>
            <w:rFonts w:ascii="Cambria Math" w:hAnsi="Cambria Math"/>
          </w:rPr>
          <m:t>E(S)=</m:t>
        </m:r>
        <m:r>
          <m:rPr>
            <m:sty m:val="b"/>
          </m:rPr>
          <w:rPr>
            <w:rFonts w:ascii="Cambria Math" w:hAnsi="Cambria Math"/>
          </w:rPr>
          <m:t>Σ</m:t>
        </m:r>
      </m:oMath>
      <w:r w:rsidRPr="00106E30">
        <w:t>, and why the</w:t>
      </w:r>
      <w:r w:rsidRPr="00297F3E">
        <w:t xml:space="preserve"> </w:t>
      </w:r>
      <m:oMath>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n-1</m:t>
            </m:r>
          </m:den>
        </m:f>
        <m:r>
          <m:rPr>
            <m:sty m:val="bi"/>
          </m:rPr>
          <w:rPr>
            <w:rFonts w:ascii="Cambria Math" w:hAnsi="Cambria Math"/>
          </w:rPr>
          <m:t xml:space="preserve"> </m:t>
        </m:r>
      </m:oMath>
      <w:r w:rsidRPr="00297F3E">
        <w:t xml:space="preserve">divisor makes </w:t>
      </w:r>
      <m:oMath>
        <m:r>
          <m:rPr>
            <m:sty m:val="bi"/>
          </m:rPr>
          <w:rPr>
            <w:rFonts w:ascii="Cambria Math" w:hAnsi="Cambria Math"/>
          </w:rPr>
          <m:t>S</m:t>
        </m:r>
        <m:r>
          <w:rPr>
            <w:rFonts w:ascii="Cambria Math" w:hAnsi="Cambria Math"/>
          </w:rPr>
          <m:t xml:space="preserve"> </m:t>
        </m:r>
      </m:oMath>
      <w:r w:rsidRPr="00297F3E">
        <w:t>unbiased. Know linear combinations of random vectors and their means, variances, and covariances.</w:t>
      </w:r>
    </w:p>
    <w:p w14:paraId="29957653" w14:textId="54CA6B09" w:rsidR="00376DA0" w:rsidRPr="00297F3E" w:rsidRDefault="00376DA0" w:rsidP="00376DA0">
      <w:r w:rsidRPr="00106E30">
        <w:rPr>
          <w:b/>
          <w:bCs/>
        </w:rPr>
        <w:t>Chapter 2</w:t>
      </w:r>
      <w:r w:rsidRPr="00297F3E">
        <w:t xml:space="preserve"> — The least squares approximation via SVD is explicitly called a key takeaway — you must be able to prove it. This is the result that the rank-</w:t>
      </w:r>
      <m:oMath>
        <m:r>
          <w:rPr>
            <w:rFonts w:ascii="Cambria Math" w:hAnsi="Cambria Math"/>
          </w:rPr>
          <m:t>s</m:t>
        </m:r>
      </m:oMath>
      <w:r w:rsidRPr="00297F3E">
        <w:t xml:space="preserve"> truncated SVD gives the best least squares approximation among all matrices of rank </w:t>
      </w:r>
      <m:oMath>
        <m:r>
          <w:rPr>
            <w:rFonts w:ascii="Cambria Math" w:hAnsi="Cambria Math"/>
          </w:rPr>
          <m:t>≤s</m:t>
        </m:r>
      </m:oMath>
      <w:r w:rsidRPr="00297F3E">
        <w:t>. Section 2.3 is specifically flagged as something you should know well. The decompositions (eigendecomposition, spectral decomposition, SVD) are important but you will not be expected to explain why certain things hold from first principles. This section builds the foundation for PCA later.</w:t>
      </w:r>
    </w:p>
    <w:p w14:paraId="65E909CB" w14:textId="77777777" w:rsidR="00376DA0" w:rsidRPr="00297F3E" w:rsidRDefault="00376DA0" w:rsidP="00376DA0">
      <w:r w:rsidRPr="00106E30">
        <w:rPr>
          <w:b/>
          <w:bCs/>
        </w:rPr>
        <w:t>Chapter 3</w:t>
      </w:r>
      <w:r w:rsidRPr="00297F3E">
        <w:t xml:space="preserve"> — Core chapter. Specifically:</w:t>
      </w:r>
    </w:p>
    <w:p w14:paraId="3829A110" w14:textId="408369B8" w:rsidR="00376DA0" w:rsidRPr="00297F3E" w:rsidRDefault="00376DA0" w:rsidP="00376DA0">
      <w:pPr>
        <w:numPr>
          <w:ilvl w:val="0"/>
          <w:numId w:val="5"/>
        </w:numPr>
      </w:pPr>
      <w:r w:rsidRPr="00297F3E">
        <w:t xml:space="preserve">Know the **multivariate normal PDF** — the first exam question is very likely *"give the PDF for the multivariate normal."* This is one you cannot drop marks on. Know both the normalising constant </w:t>
      </w:r>
      <m:oMath>
        <m:d>
          <m:dPr>
            <m:endChr m:val=""/>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-p</m:t>
                </m:r>
                <m:r>
                  <m:rPr>
                    <m:sty m:val="p"/>
                  </m:rPr>
                  <w:rPr>
                    <w:rFonts w:ascii="Cambria Math" w:hAnsi="Cambria Math"/>
                  </w:rPr>
                  <m:t>/</m:t>
                </m:r>
                <m:r>
                  <w:rPr>
                    <w:rFonts w:ascii="Cambria Math" w:hAnsi="Cambria Math"/>
                  </w:rPr>
                  <m:t>2</m:t>
                </m:r>
              </m:sup>
            </m:sSup>
            <m:r>
              <m:rPr>
                <m:sty m:val="p"/>
              </m:rPr>
              <w:rPr>
                <w:rFonts w:ascii="Cambria Math" w:hAnsi="Cambria Math"/>
              </w:rPr>
              <m:t>∣Σ</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e>
        </m:d>
      </m:oMath>
      <w:r w:rsidRPr="00297F3E">
        <w:t xml:space="preserve">and the generalised distance </w:t>
      </w:r>
      <m:oMath>
        <m:d>
          <m:dPr>
            <m:ctrlPr>
              <w:rPr>
                <w:rFonts w:ascii="Cambria Math" w:hAnsi="Cambria Math"/>
              </w:rPr>
            </m:ctrlPr>
          </m:dPr>
          <m:e>
            <m:r>
              <w:rPr>
                <w:rFonts w:ascii="Cambria Math" w:hAnsi="Cambria Math"/>
              </w:rPr>
              <m:t>x-μ</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hAnsi="Cambria Math"/>
              </w:rPr>
              <m:t>(x-μ</m:t>
            </m:r>
          </m:e>
        </m:d>
      </m:oMath>
      <w:r w:rsidRPr="00297F3E">
        <w:t>.</w:t>
      </w:r>
    </w:p>
    <w:p w14:paraId="3014C75E" w14:textId="797E54EF" w:rsidR="00376DA0" w:rsidRPr="00297F3E" w:rsidRDefault="00376DA0" w:rsidP="00376DA0">
      <w:pPr>
        <w:numPr>
          <w:ilvl w:val="0"/>
          <w:numId w:val="5"/>
        </w:numPr>
      </w:pPr>
      <w:r w:rsidRPr="00297F3E">
        <w:t xml:space="preserve">Know how to derive distributions under linear transformations — you'll always be given matrix </w:t>
      </w:r>
      <m:oMath>
        <m:r>
          <w:rPr>
            <w:rFonts w:ascii="Cambria Math" w:hAnsi="Cambria Math"/>
          </w:rPr>
          <m:t>A</m:t>
        </m:r>
      </m:oMath>
      <w:r w:rsidRPr="00297F3E">
        <w:t xml:space="preserve">; never expected to memorise it. Result: if </w:t>
      </w:r>
      <m:oMath>
        <m:r>
          <w:rPr>
            <w:rFonts w:ascii="Cambria Math" w:hAnsi="Cambria Math"/>
          </w:rPr>
          <m:t>X∼</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(μ,</m:t>
        </m:r>
        <m:r>
          <m:rPr>
            <m:sty m:val="p"/>
          </m:rPr>
          <w:rPr>
            <w:rFonts w:ascii="Cambria Math" w:hAnsi="Cambria Math"/>
          </w:rPr>
          <m:t>Σ</m:t>
        </m:r>
        <m:r>
          <w:rPr>
            <w:rFonts w:ascii="Cambria Math" w:hAnsi="Cambria Math"/>
          </w:rPr>
          <m:t>)</m:t>
        </m:r>
      </m:oMath>
      <w:r w:rsidRPr="00297F3E">
        <w:t xml:space="preserve">then </w:t>
      </w:r>
      <m:oMath>
        <m:r>
          <w:rPr>
            <w:rFonts w:ascii="Cambria Math" w:hAnsi="Cambria Math"/>
          </w:rPr>
          <m:t>AX∼</m:t>
        </m:r>
        <m:sSub>
          <m:sSubPr>
            <m:ctrlPr>
              <w:rPr>
                <w:rFonts w:ascii="Cambria Math" w:hAnsi="Cambria Math"/>
              </w:rPr>
            </m:ctrlPr>
          </m:sSubPr>
          <m:e>
            <m:r>
              <w:rPr>
                <w:rFonts w:ascii="Cambria Math" w:hAnsi="Cambria Math"/>
              </w:rPr>
              <m:t>N</m:t>
            </m:r>
          </m:e>
          <m:sub>
            <m:r>
              <w:rPr>
                <w:rFonts w:ascii="Cambria Math" w:hAnsi="Cambria Math"/>
              </w:rPr>
              <m:t>q</m:t>
            </m:r>
          </m:sub>
        </m:sSub>
        <m:r>
          <w:rPr>
            <w:rFonts w:ascii="Cambria Math" w:hAnsi="Cambria Math"/>
          </w:rPr>
          <m:t>(Aμ,A</m:t>
        </m:r>
        <m:r>
          <m:rPr>
            <m:sty m:val="p"/>
          </m:rPr>
          <w:rPr>
            <w:rFonts w:ascii="Cambria Math" w:hAnsi="Cambria Math"/>
          </w:rPr>
          <m:t>Σ</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oMath>
      <w:r w:rsidRPr="00297F3E">
        <w:t>.</w:t>
      </w:r>
    </w:p>
    <w:p w14:paraId="283131D9" w14:textId="539C14A0" w:rsidR="00376DA0" w:rsidRPr="00297F3E" w:rsidRDefault="00376DA0" w:rsidP="00376DA0">
      <w:pPr>
        <w:numPr>
          <w:ilvl w:val="0"/>
          <w:numId w:val="5"/>
        </w:numPr>
      </w:pPr>
      <w:r w:rsidRPr="00297F3E">
        <w:t xml:space="preserve">Know the properties of the multivariate normal: linear combinations are normal, subsets are normal, zero covariance implies independence, and the conditional distribution result with its mean </w:t>
      </w:r>
      <m:oMath>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12</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22</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m:t>
        </m:r>
      </m:oMath>
      <w:r w:rsidRPr="00297F3E">
        <w:t xml:space="preserve">and covariance </w:t>
      </w:r>
      <m:oMath>
        <m:sSub>
          <m:sSubPr>
            <m:ctrlPr>
              <w:rPr>
                <w:rFonts w:ascii="Cambria Math" w:hAnsi="Cambria Math"/>
              </w:rPr>
            </m:ctrlPr>
          </m:sSubPr>
          <m:e>
            <m:r>
              <m:rPr>
                <m:sty m:val="p"/>
              </m:rPr>
              <w:rPr>
                <w:rFonts w:ascii="Cambria Math" w:hAnsi="Cambria Math"/>
              </w:rPr>
              <m:t>Σ</m:t>
            </m:r>
          </m:e>
          <m:sub>
            <m:r>
              <w:rPr>
                <w:rFonts w:ascii="Cambria Math" w:hAnsi="Cambria Math"/>
              </w:rPr>
              <m:t>11</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12</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22</m:t>
            </m:r>
          </m:sub>
          <m:sup>
            <m:r>
              <w:rPr>
                <w:rFonts w:ascii="Cambria Math" w:hAnsi="Cambria Math"/>
              </w:rPr>
              <m:t>-1</m:t>
            </m:r>
          </m:sup>
        </m:sSubSup>
        <m:sSub>
          <m:sSubPr>
            <m:ctrlPr>
              <w:rPr>
                <w:rFonts w:ascii="Cambria Math" w:hAnsi="Cambria Math"/>
              </w:rPr>
            </m:ctrlPr>
          </m:sSubPr>
          <m:e>
            <m:r>
              <m:rPr>
                <m:sty m:val="p"/>
              </m:rPr>
              <w:rPr>
                <w:rFonts w:ascii="Cambria Math" w:hAnsi="Cambria Math"/>
              </w:rPr>
              <m:t>Σ</m:t>
            </m:r>
          </m:e>
          <m:sub>
            <m:r>
              <w:rPr>
                <w:rFonts w:ascii="Cambria Math" w:hAnsi="Cambria Math"/>
              </w:rPr>
              <m:t>21</m:t>
            </m:r>
          </m:sub>
        </m:sSub>
      </m:oMath>
      <w:r w:rsidRPr="00297F3E">
        <w:t>.</w:t>
      </w:r>
    </w:p>
    <w:p w14:paraId="02521D5D" w14:textId="3F9C35A7" w:rsidR="00376DA0" w:rsidRPr="00297F3E" w:rsidRDefault="00376DA0" w:rsidP="00376DA0">
      <w:pPr>
        <w:numPr>
          <w:ilvl w:val="0"/>
          <w:numId w:val="5"/>
        </w:numPr>
      </w:pPr>
      <w:r w:rsidRPr="00297F3E">
        <w:t xml:space="preserve">Know the ellipsoids of constant density and the result that </w:t>
      </w:r>
      <m:oMath>
        <m:r>
          <w:rPr>
            <w:rFonts w:ascii="Cambria Math" w:hAnsi="Cambria Math"/>
          </w:rPr>
          <m:t>(X-μ</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w:rPr>
            <w:rFonts w:ascii="Cambria Math" w:hAnsi="Cambria Math"/>
          </w:rPr>
          <m:t>(X-μ)∼</m:t>
        </m:r>
        <m:sSubSup>
          <m:sSubSupPr>
            <m:ctrlPr>
              <w:rPr>
                <w:rFonts w:ascii="Cambria Math" w:hAnsi="Cambria Math"/>
              </w:rPr>
            </m:ctrlPr>
          </m:sSubSupPr>
          <m:e>
            <m:r>
              <w:rPr>
                <w:rFonts w:ascii="Cambria Math" w:hAnsi="Cambria Math"/>
              </w:rPr>
              <m:t>χ</m:t>
            </m:r>
          </m:e>
          <m:sub>
            <m:r>
              <w:rPr>
                <w:rFonts w:ascii="Cambria Math" w:hAnsi="Cambria Math"/>
              </w:rPr>
              <m:t>p</m:t>
            </m:r>
          </m:sub>
          <m:sup>
            <m:r>
              <w:rPr>
                <w:rFonts w:ascii="Cambria Math" w:hAnsi="Cambria Math"/>
              </w:rPr>
              <m:t>2</m:t>
            </m:r>
          </m:sup>
        </m:sSubSup>
      </m:oMath>
      <w:r w:rsidRPr="00297F3E">
        <w:t>— this is the key chi-squared result. Must be able to prove this using the spectral decomposition (Homework 3.2).</w:t>
      </w:r>
    </w:p>
    <w:p w14:paraId="233D2FDC" w14:textId="4A67190C" w:rsidR="00376DA0" w:rsidRPr="00297F3E" w:rsidRDefault="00376DA0" w:rsidP="00376DA0">
      <w:pPr>
        <w:numPr>
          <w:ilvl w:val="0"/>
          <w:numId w:val="5"/>
        </w:numPr>
      </w:pPr>
      <w:r w:rsidRPr="00297F3E">
        <w:lastRenderedPageBreak/>
        <w:t xml:space="preserve">Know the Wishart distribution at a basic level — it is the multivariate analogue of the chi-squared distribution, defined as </w:t>
      </w:r>
      <m:oMath>
        <m:d>
          <m:dPr>
            <m:ctrlPr>
              <w:rPr>
                <w:rFonts w:ascii="Cambria Math" w:hAnsi="Cambria Math"/>
              </w:rPr>
            </m:ctrlPr>
          </m:dPr>
          <m:e>
            <m:r>
              <w:rPr>
                <w:rFonts w:ascii="Cambria Math" w:hAnsi="Cambria Math"/>
              </w:rPr>
              <m:t>n-1)S∼</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(n-1,</m:t>
            </m:r>
            <m:r>
              <m:rPr>
                <m:sty m:val="p"/>
              </m:rPr>
              <w:rPr>
                <w:rFonts w:ascii="Cambria Math" w:hAnsi="Cambria Math"/>
              </w:rPr>
              <m:t>Σ</m:t>
            </m:r>
          </m:e>
        </m:d>
      </m:oMath>
      <w:r w:rsidRPr="00297F3E">
        <w:t xml:space="preserve">. Don't memorise the density </w:t>
      </w:r>
      <w:proofErr w:type="gramStart"/>
      <w:r w:rsidRPr="00297F3E">
        <w:t>itself, but</w:t>
      </w:r>
      <w:proofErr w:type="gramEnd"/>
      <w:r w:rsidRPr="00297F3E">
        <w:t xml:space="preserve"> know the key result and properties.</w:t>
      </w:r>
    </w:p>
    <w:p w14:paraId="7D61D1CE" w14:textId="77777777" w:rsidR="00376DA0" w:rsidRPr="00297F3E" w:rsidRDefault="00376DA0" w:rsidP="00376DA0">
      <w:r w:rsidRPr="00106E30">
        <w:rPr>
          <w:b/>
          <w:bCs/>
        </w:rPr>
        <w:t>Chapter 4</w:t>
      </w:r>
      <w:r w:rsidRPr="00297F3E">
        <w:t xml:space="preserve"> — Must know:</w:t>
      </w:r>
    </w:p>
    <w:p w14:paraId="2CBAB63C" w14:textId="008B83AC" w:rsidR="00376DA0" w:rsidRPr="00297F3E" w:rsidRDefault="00376DA0" w:rsidP="00376DA0">
      <w:pPr>
        <w:numPr>
          <w:ilvl w:val="0"/>
          <w:numId w:val="6"/>
        </w:numPr>
      </w:pPr>
      <w:r w:rsidRPr="00297F3E">
        <w:t xml:space="preserve">The joint likelihood for a multivariate normal random sample and how to rewrite it using the trace trick and matrix </w:t>
      </w:r>
      <m:oMath>
        <m:r>
          <w:rPr>
            <w:rFonts w:ascii="Cambria Math" w:hAnsi="Cambria Math"/>
          </w:rPr>
          <m:t>A=(n-1)S</m:t>
        </m:r>
      </m:oMath>
      <w:r w:rsidRPr="00297F3E">
        <w:t>.</w:t>
      </w:r>
    </w:p>
    <w:p w14:paraId="11EDF2F1" w14:textId="2D895624" w:rsidR="00376DA0" w:rsidRPr="00297F3E" w:rsidRDefault="00376DA0" w:rsidP="00376DA0">
      <w:pPr>
        <w:numPr>
          <w:ilvl w:val="0"/>
          <w:numId w:val="6"/>
        </w:numPr>
      </w:pPr>
      <w:r w:rsidRPr="00297F3E">
        <w:t xml:space="preserve">MLE of </w:t>
      </w:r>
      <m:oMath>
        <m:r>
          <w:rPr>
            <w:rFonts w:ascii="Cambria Math" w:hAnsi="Cambria Math"/>
          </w:rPr>
          <m:t>μ</m:t>
        </m:r>
      </m:oMath>
      <w:r w:rsidRPr="00297F3E">
        <w:t xml:space="preserve">: </w:t>
      </w:r>
      <m:oMath>
        <m:acc>
          <m:accPr>
            <m:ctrlPr>
              <w:rPr>
                <w:rFonts w:ascii="Cambria Math" w:hAnsi="Cambria Math"/>
              </w:rPr>
            </m:ctrlPr>
          </m:accPr>
          <m:e>
            <m:r>
              <w:rPr>
                <w:rFonts w:ascii="Cambria Math" w:hAnsi="Cambria Math"/>
              </w:rPr>
              <m:t>μ</m:t>
            </m:r>
          </m:e>
        </m:acc>
        <m:r>
          <w:rPr>
            <w:rFonts w:ascii="Cambria Math" w:hAnsi="Cambria Math"/>
          </w:rPr>
          <m:t>=</m:t>
        </m:r>
        <m:acc>
          <m:accPr>
            <m:chr m:val="ˉ"/>
            <m:ctrlPr>
              <w:rPr>
                <w:rFonts w:ascii="Cambria Math" w:hAnsi="Cambria Math"/>
              </w:rPr>
            </m:ctrlPr>
          </m:accPr>
          <m:e>
            <m:r>
              <w:rPr>
                <w:rFonts w:ascii="Cambria Math" w:hAnsi="Cambria Math"/>
              </w:rPr>
              <m:t>x</m:t>
            </m:r>
          </m:e>
        </m:acc>
      </m:oMath>
      <w:r w:rsidRPr="00297F3E">
        <w:t xml:space="preserve">, and showing it's a maximum via the second derivative </w:t>
      </w:r>
      <m:oMath>
        <m:r>
          <w:rPr>
            <w:rFonts w:ascii="Cambria Math" w:hAnsi="Cambria Math"/>
          </w:rPr>
          <m:t>-n</m:t>
        </m:r>
        <m:sSup>
          <m:sSupPr>
            <m:ctrlPr>
              <w:rPr>
                <w:rFonts w:ascii="Cambria Math" w:hAnsi="Cambria Math"/>
              </w:rPr>
            </m:ctrlPr>
          </m:sSupPr>
          <m:e>
            <m:r>
              <m:rPr>
                <m:sty m:val="p"/>
              </m:rPr>
              <w:rPr>
                <w:rFonts w:ascii="Cambria Math" w:hAnsi="Cambria Math"/>
              </w:rPr>
              <m:t>Σ</m:t>
            </m:r>
          </m:e>
          <m:sup>
            <m:r>
              <w:rPr>
                <w:rFonts w:ascii="Cambria Math" w:hAnsi="Cambria Math"/>
              </w:rPr>
              <m:t>-1</m:t>
            </m:r>
          </m:sup>
        </m:sSup>
      </m:oMath>
      <w:r w:rsidRPr="00297F3E">
        <w:t>being negative definite.</w:t>
      </w:r>
    </w:p>
    <w:p w14:paraId="708DC48A" w14:textId="3C72093C" w:rsidR="00376DA0" w:rsidRPr="00297F3E" w:rsidRDefault="00376DA0" w:rsidP="00376DA0">
      <w:pPr>
        <w:numPr>
          <w:ilvl w:val="0"/>
          <w:numId w:val="6"/>
        </w:numPr>
      </w:pPr>
      <w:r w:rsidRPr="00297F3E">
        <w:t xml:space="preserve">**MLE of </w:t>
      </w:r>
      <m:oMath>
        <m:r>
          <m:rPr>
            <m:sty m:val="p"/>
          </m:rPr>
          <w:rPr>
            <w:rFonts w:ascii="Cambria Math" w:hAnsi="Cambria Math"/>
          </w:rPr>
          <m:t>Σ</m:t>
        </m:r>
      </m:oMath>
      <w:r w:rsidRPr="00297F3E">
        <w:t xml:space="preserve">**: </w:t>
      </w:r>
      <m:oMath>
        <m:acc>
          <m:accPr>
            <m:ctrlPr>
              <w:rPr>
                <w:rFonts w:ascii="Cambria Math" w:hAnsi="Cambria Math"/>
              </w:rPr>
            </m:ctrlPr>
          </m:accPr>
          <m:e>
            <m:r>
              <m:rPr>
                <m:sty m:val="p"/>
              </m:rPr>
              <w:rPr>
                <w:rFonts w:ascii="Cambria Math" w:hAnsi="Cambria Math"/>
              </w:rPr>
              <m:t>Σ</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A</m:t>
        </m:r>
      </m:oMath>
      <w:r w:rsidRPr="00297F3E">
        <w:t xml:space="preserve">, and crucially you must show it is a **maximum not a saddle point** via the reparameterisation/rotation argument using eigenvalues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297F3E">
        <w:t xml:space="preserve">of </w:t>
      </w:r>
      <m:oMath>
        <m:r>
          <w:rPr>
            <w:rFonts w:ascii="Cambria Math" w:hAnsi="Cambria Math"/>
          </w:rPr>
          <m:t>A</m:t>
        </m:r>
        <m:sSup>
          <m:sSupPr>
            <m:ctrlPr>
              <w:rPr>
                <w:rFonts w:ascii="Cambria Math" w:hAnsi="Cambria Math"/>
              </w:rPr>
            </m:ctrlPr>
          </m:sSupPr>
          <m:e>
            <m:r>
              <m:rPr>
                <m:sty m:val="p"/>
              </m:rPr>
              <w:rPr>
                <w:rFonts w:ascii="Cambria Math" w:hAnsi="Cambria Math"/>
              </w:rPr>
              <m:t>Σ</m:t>
            </m:r>
          </m:e>
          <m:sup>
            <m:r>
              <w:rPr>
                <w:rFonts w:ascii="Cambria Math" w:hAnsi="Cambria Math"/>
              </w:rPr>
              <m:t>-1</m:t>
            </m:r>
          </m:sup>
        </m:sSup>
      </m:oMath>
      <w:r w:rsidRPr="00297F3E">
        <w:t xml:space="preserve">. *"If you arrive at the MLE of </w:t>
      </w:r>
      <m:oMath>
        <m:r>
          <m:rPr>
            <m:sty m:val="p"/>
          </m:rPr>
          <w:rPr>
            <w:rFonts w:ascii="Cambria Math" w:hAnsi="Cambria Math"/>
          </w:rPr>
          <m:t>Σ</m:t>
        </m:r>
      </m:oMath>
      <w:r w:rsidRPr="00297F3E">
        <w:t>and stop there, you really have to walk through the rotation argument."* Full marks require this step.</w:t>
      </w:r>
    </w:p>
    <w:p w14:paraId="09B9DCCB" w14:textId="230FA2F0" w:rsidR="00376DA0" w:rsidRPr="00297F3E" w:rsidRDefault="00376DA0" w:rsidP="00376DA0">
      <w:pPr>
        <w:numPr>
          <w:ilvl w:val="0"/>
          <w:numId w:val="6"/>
        </w:numPr>
      </w:pPr>
      <w:r w:rsidRPr="00297F3E">
        <w:t xml:space="preserve">The maximised likelihood result </w:t>
      </w:r>
      <m:oMath>
        <m:r>
          <w:rPr>
            <w:rFonts w:ascii="Cambria Math" w:hAnsi="Cambria Math"/>
          </w:rPr>
          <m:t>L(</m:t>
        </m:r>
        <m:acc>
          <m:accPr>
            <m:ctrlPr>
              <w:rPr>
                <w:rFonts w:ascii="Cambria Math" w:hAnsi="Cambria Math"/>
              </w:rPr>
            </m:ctrlPr>
          </m:accPr>
          <m:e>
            <m:r>
              <w:rPr>
                <w:rFonts w:ascii="Cambria Math" w:hAnsi="Cambria Math"/>
              </w:rPr>
              <m:t>μ</m:t>
            </m:r>
          </m:e>
        </m:acc>
        <m:r>
          <w:rPr>
            <w:rFonts w:ascii="Cambria Math" w:hAnsi="Cambria Math"/>
          </w:rPr>
          <m:t>,</m:t>
        </m:r>
        <m:acc>
          <m:accPr>
            <m:ctrlPr>
              <w:rPr>
                <w:rFonts w:ascii="Cambria Math" w:hAnsi="Cambria Math"/>
              </w:rPr>
            </m:ctrlPr>
          </m:accPr>
          <m:e>
            <m:r>
              <m:rPr>
                <m:sty m:val="p"/>
              </m:rPr>
              <w:rPr>
                <w:rFonts w:ascii="Cambria Math" w:hAnsi="Cambria Math"/>
              </w:rPr>
              <m:t>Σ</m:t>
            </m:r>
          </m:e>
        </m:acc>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-np</m:t>
            </m:r>
            <m:r>
              <m:rPr>
                <m:sty m:val="p"/>
              </m:rPr>
              <w:rPr>
                <w:rFonts w:ascii="Cambria Math" w:hAnsi="Cambria Math"/>
              </w:rPr>
              <m:t>/</m:t>
            </m:r>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-np</m:t>
            </m:r>
            <m:r>
              <m:rPr>
                <m:sty m:val="p"/>
              </m:rPr>
              <w:rPr>
                <w:rFonts w:ascii="Cambria Math" w:hAnsi="Cambria Math"/>
              </w:rPr>
              <m:t>/</m:t>
            </m:r>
            <m:r>
              <w:rPr>
                <w:rFonts w:ascii="Cambria Math" w:hAnsi="Cambria Math"/>
              </w:rPr>
              <m:t>2</m:t>
            </m:r>
          </m:sup>
        </m:sSup>
      </m:oMath>
      <w:r w:rsidRPr="00297F3E">
        <w:t>— this is used again in Chapter 5 for likelihood ratio tests.</w:t>
      </w:r>
    </w:p>
    <w:p w14:paraId="3A58188F" w14:textId="6EBA4835" w:rsidR="00376DA0" w:rsidRPr="00297F3E" w:rsidRDefault="00376DA0" w:rsidP="00376DA0">
      <w:pPr>
        <w:numPr>
          <w:ilvl w:val="0"/>
          <w:numId w:val="6"/>
        </w:numPr>
      </w:pPr>
      <w:r w:rsidRPr="00297F3E">
        <w:t xml:space="preserve">Testing for multivariate normality — QQ-plots and chi-square plots using squared </w:t>
      </w:r>
      <w:proofErr w:type="spellStart"/>
      <w:r w:rsidRPr="00297F3E">
        <w:t>Mahalanobis</w:t>
      </w:r>
      <w:proofErr w:type="spellEnd"/>
      <w:r w:rsidRPr="00297F3E">
        <w:t xml:space="preserve"> distances </w:t>
      </w:r>
      <m:oMath>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oMath>
      <w:r w:rsidRPr="00297F3E">
        <w:t>.</w:t>
      </w:r>
    </w:p>
    <w:p w14:paraId="60B3045B" w14:textId="77777777" w:rsidR="00376DA0" w:rsidRPr="00297F3E" w:rsidRDefault="00376DA0" w:rsidP="00376DA0">
      <w:r w:rsidRPr="00106E30">
        <w:rPr>
          <w:b/>
          <w:bCs/>
        </w:rPr>
        <w:t>Chapter 5</w:t>
      </w:r>
      <w:r w:rsidRPr="00297F3E">
        <w:t xml:space="preserve"> — Very important. Must know:</w:t>
      </w:r>
    </w:p>
    <w:p w14:paraId="4EBB122A" w14:textId="4BB4E8A3" w:rsidR="00376DA0" w:rsidRPr="00297F3E" w:rsidRDefault="00376DA0" w:rsidP="00376DA0">
      <w:pPr>
        <w:numPr>
          <w:ilvl w:val="0"/>
          <w:numId w:val="7"/>
        </w:numPr>
      </w:pPr>
      <w:r w:rsidRPr="00297F3E">
        <w:t xml:space="preserve">5.2 — Hotelling's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297F3E">
        <w:t xml:space="preserve">: The statistic </w:t>
      </w:r>
      <m:oMath>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=n(</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oMath>
      <w:r w:rsidRPr="00297F3E">
        <w:t xml:space="preserve">, its </w:t>
      </w:r>
      <m:oMath>
        <m:r>
          <w:rPr>
            <w:rFonts w:ascii="Cambria Math" w:hAnsi="Cambria Math"/>
          </w:rPr>
          <m:t>F</m:t>
        </m:r>
      </m:oMath>
      <w:r w:rsidRPr="00297F3E">
        <w:t xml:space="preserve">-distribution, and how to use it to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rPr>
            </m:ctrlPr>
          </m:sSubPr>
          <m:e>
            <m:r>
              <w:rPr>
                <w:rFonts w:ascii="Cambria Math" w:hAnsi="Cambria Math"/>
              </w:rPr>
              <m:t>μ</m:t>
            </m:r>
          </m:e>
          <m:sub>
            <m:r>
              <w:rPr>
                <w:rFonts w:ascii="Cambria Math" w:hAnsi="Cambria Math"/>
              </w:rPr>
              <m:t>0</m:t>
            </m:r>
          </m:sub>
        </m:sSub>
      </m:oMath>
      <w:r w:rsidRPr="00297F3E">
        <w:t xml:space="preserve">. Know the invariance property under </w:t>
      </w:r>
      <m:oMath>
        <m:r>
          <w:rPr>
            <w:rFonts w:ascii="Cambria Math" w:hAnsi="Cambria Math"/>
          </w:rPr>
          <m:t>Y=CX+d</m:t>
        </m:r>
      </m:oMath>
      <w:r w:rsidRPr="00297F3E">
        <w:t>.</w:t>
      </w:r>
    </w:p>
    <w:p w14:paraId="79B4BFCD" w14:textId="22AA432E" w:rsidR="00376DA0" w:rsidRPr="00297F3E" w:rsidRDefault="00376DA0" w:rsidP="00376DA0">
      <w:pPr>
        <w:numPr>
          <w:ilvl w:val="0"/>
          <w:numId w:val="7"/>
        </w:numPr>
      </w:pPr>
      <w:r w:rsidRPr="00297F3E">
        <w:t xml:space="preserve">5.3 — Likelihood ratio test and link to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297F3E">
        <w:t xml:space="preserve">: Define the ratio of two likelihoods — unrestricted MLE vs constrained MLE under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rPr>
            </m:ctrlPr>
          </m:sSubPr>
          <m:e>
            <m:r>
              <w:rPr>
                <w:rFonts w:ascii="Cambria Math" w:hAnsi="Cambria Math"/>
              </w:rPr>
              <m:t>μ</m:t>
            </m:r>
          </m:e>
          <m:sub>
            <m:r>
              <w:rPr>
                <w:rFonts w:ascii="Cambria Math" w:hAnsi="Cambria Math"/>
              </w:rPr>
              <m:t>0</m:t>
            </m:r>
          </m:sub>
        </m:sSub>
      </m:oMath>
      <w:r w:rsidRPr="00297F3E">
        <w:t xml:space="preserve">. Must know the Wilks' lambda statistic </w:t>
      </w:r>
      <m:oMath>
        <m:sSup>
          <m:sSupPr>
            <m:ctrlPr>
              <w:rPr>
                <w:rFonts w:ascii="Cambria Math" w:hAnsi="Cambria Math"/>
              </w:rPr>
            </m:ctrlPr>
          </m:sSupPr>
          <m:e>
            <m:r>
              <m:rPr>
                <m:sty m:val="p"/>
              </m:rPr>
              <w:rPr>
                <w:rFonts w:ascii="Cambria Math" w:hAnsi="Cambria Math"/>
              </w:rPr>
              <m:t>Λ</m:t>
            </m:r>
          </m:e>
          <m:sup>
            <m:r>
              <w:rPr>
                <w:rFonts w:ascii="Cambria Math" w:hAnsi="Cambria Math"/>
              </w:rPr>
              <m:t>2</m:t>
            </m:r>
            <m:r>
              <m:rPr>
                <m:sty m:val="p"/>
              </m:rPr>
              <w:rPr>
                <w:rFonts w:ascii="Cambria Math" w:hAnsi="Cambria Math"/>
              </w:rPr>
              <m:t>/</m:t>
            </m:r>
            <m:r>
              <w:rPr>
                <w:rFonts w:ascii="Cambria Math" w:hAnsi="Cambria Math"/>
              </w:rPr>
              <m:t>n</m:t>
            </m:r>
          </m:sup>
        </m:sSup>
        <m:r>
          <w:rPr>
            <w:rFonts w:ascii="Cambria Math" w:hAnsi="Cambria Math"/>
          </w:rPr>
          <m:t>=</m:t>
        </m:r>
        <m:r>
          <m:rPr>
            <m:sty m:val="p"/>
          </m:rPr>
          <w:rPr>
            <w:rFonts w:ascii="Cambria Math" w:hAnsi="Cambria Math"/>
          </w:rPr>
          <m:t>∣</m:t>
        </m:r>
        <m:acc>
          <m:accPr>
            <m:ctrlPr>
              <w:rPr>
                <w:rFonts w:ascii="Cambria Math" w:hAnsi="Cambria Math"/>
              </w:rPr>
            </m:ctrlPr>
          </m:accPr>
          <m:e>
            <m:r>
              <m:rPr>
                <m:sty m:val="p"/>
              </m:rPr>
              <w:rPr>
                <w:rFonts w:ascii="Cambria Math" w:hAnsi="Cambria Math"/>
              </w:rPr>
              <m:t>Σ</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Σ</m:t>
                </m:r>
              </m:e>
            </m:acc>
          </m:e>
          <m:sub>
            <m:r>
              <w:rPr>
                <w:rFonts w:ascii="Cambria Math" w:hAnsi="Cambria Math"/>
              </w:rPr>
              <m:t>0</m:t>
            </m:r>
          </m:sub>
        </m:sSub>
        <m:r>
          <m:rPr>
            <m:sty m:val="p"/>
          </m:rPr>
          <w:rPr>
            <w:rFonts w:ascii="Cambria Math" w:hAnsi="Cambria Math"/>
          </w:rPr>
          <m:t>∣</m:t>
        </m:r>
      </m:oMath>
      <w:r w:rsidRPr="00297F3E">
        <w:t xml:space="preserve">and be able to derive the link to Hotelling's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297F3E">
        <w:t>:</w:t>
      </w:r>
      <w:r w:rsidRPr="00297F3E">
        <w:br/>
      </w:r>
      <m:oMath>
        <m:sSup>
          <m:sSupPr>
            <m:ctrlPr>
              <w:rPr>
                <w:rFonts w:ascii="Cambria Math" w:hAnsi="Cambria Math"/>
              </w:rPr>
            </m:ctrlPr>
          </m:sSupPr>
          <m:e>
            <m:r>
              <m:rPr>
                <m:sty m:val="p"/>
              </m:rPr>
              <w:rPr>
                <w:rFonts w:ascii="Cambria Math" w:hAnsi="Cambria Math"/>
              </w:rPr>
              <m:t>Λ</m:t>
            </m:r>
          </m:e>
          <m:sup>
            <m:r>
              <w:rPr>
                <w:rFonts w:ascii="Cambria Math" w:hAnsi="Cambria Math"/>
              </w:rPr>
              <m:t>2</m:t>
            </m:r>
            <m:r>
              <m:rPr>
                <m:sty m:val="p"/>
              </m:rPr>
              <w:rPr>
                <w:rFonts w:ascii="Cambria Math" w:hAnsi="Cambria Math"/>
              </w:rPr>
              <m:t>/</m:t>
            </m:r>
            <m:r>
              <w:rPr>
                <w:rFonts w:ascii="Cambria Math" w:hAnsi="Cambria Math"/>
              </w:rPr>
              <m:t>n</m:t>
            </m:r>
          </m:sup>
        </m:sSup>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r>
                      <w:rPr>
                        <w:rFonts w:ascii="Cambria Math" w:hAnsi="Cambria Math"/>
                      </w:rPr>
                      <m:t>n-1</m:t>
                    </m:r>
                  </m:den>
                </m:f>
              </m:e>
            </m:d>
          </m:e>
          <m:sup>
            <m:r>
              <w:rPr>
                <w:rFonts w:ascii="Cambria Math" w:hAnsi="Cambria Math"/>
              </w:rPr>
              <m:t>-1</m:t>
            </m:r>
          </m:sup>
        </m:sSup>
      </m:oMath>
      <w:r w:rsidRPr="00297F3E">
        <w:t xml:space="preserve">using matrix </w:t>
      </w:r>
      <m:oMath>
        <m:r>
          <w:rPr>
            <w:rFonts w:ascii="Cambria Math" w:hAnsi="Cambria Math"/>
          </w:rPr>
          <m:t>B</m:t>
        </m:r>
      </m:oMath>
      <w:r w:rsidRPr="00297F3E">
        <w:t>and the determinant identity (Theorem A.4). Must derive it, don't just state it.</w:t>
      </w:r>
    </w:p>
    <w:p w14:paraId="262F26EB" w14:textId="729182E2" w:rsidR="00376DA0" w:rsidRPr="00297F3E" w:rsidRDefault="00376DA0" w:rsidP="00376DA0">
      <w:pPr>
        <w:numPr>
          <w:ilvl w:val="0"/>
          <w:numId w:val="7"/>
        </w:numPr>
      </w:pPr>
      <w:r w:rsidRPr="00297F3E">
        <w:t xml:space="preserve">5.4 — Confidence regions: Must be able to define the </w:t>
      </w:r>
      <m:oMath>
        <m:r>
          <w:rPr>
            <w:rFonts w:ascii="Cambria Math" w:hAnsi="Cambria Math"/>
          </w:rPr>
          <m:t>100(1-α)</m:t>
        </m:r>
        <m:r>
          <m:rPr>
            <m:sty m:val="p"/>
          </m:rPr>
          <w:rPr>
            <w:rFonts w:ascii="Cambria Math" w:hAnsi="Cambria Math"/>
          </w:rPr>
          <m:t>%</m:t>
        </m:r>
      </m:oMath>
      <w:r w:rsidRPr="00297F3E">
        <w:t xml:space="preserve">confidence region for </w:t>
      </w:r>
      <m:oMath>
        <m:r>
          <w:rPr>
            <w:rFonts w:ascii="Cambria Math" w:hAnsi="Cambria Math"/>
          </w:rPr>
          <m:t>μ</m:t>
        </m:r>
      </m:oMath>
      <w:r w:rsidRPr="00297F3E">
        <w:t xml:space="preserve">as the ellipsoid </w:t>
      </w:r>
      <m:oMath>
        <m:d>
          <m:dPr>
            <m:begChr m:val="{"/>
            <m:endChr m:val="}"/>
            <m:ctrlPr>
              <w:rPr>
                <w:rFonts w:ascii="Cambria Math" w:hAnsi="Cambria Math"/>
              </w:rPr>
            </m:ctrlPr>
          </m:dPr>
          <m:e>
            <m:r>
              <w:rPr>
                <w:rFonts w:ascii="Cambria Math" w:hAnsi="Cambria Math"/>
              </w:rPr>
              <m:t>x:n(</m:t>
            </m:r>
            <m:acc>
              <m:accPr>
                <m:chr m:val="ˉ"/>
                <m:ctrlPr>
                  <w:rPr>
                    <w:rFonts w:ascii="Cambria Math" w:hAnsi="Cambria Math"/>
                  </w:rPr>
                </m:ctrlPr>
              </m:accPr>
              <m:e>
                <m:r>
                  <w:rPr>
                    <w:rFonts w:ascii="Cambria Math" w:hAnsi="Cambria Math"/>
                  </w:rPr>
                  <m:t>x</m:t>
                </m:r>
              </m:e>
            </m:acc>
            <m:r>
              <w:rPr>
                <w:rFonts w:ascii="Cambria Math" w:hAnsi="Cambria Math"/>
              </w:rPr>
              <m:t>-μ</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-μ)≤</m:t>
            </m:r>
            <m:f>
              <m:fPr>
                <m:ctrlPr>
                  <w:rPr>
                    <w:rFonts w:ascii="Cambria Math" w:hAnsi="Cambria Math"/>
                  </w:rPr>
                </m:ctrlPr>
              </m:fPr>
              <m:num>
                <m:r>
                  <w:rPr>
                    <w:rFonts w:ascii="Cambria Math" w:hAnsi="Cambria Math"/>
                  </w:rPr>
                  <m:t>(n-1)p</m:t>
                </m:r>
              </m:num>
              <m:den>
                <m:r>
                  <w:rPr>
                    <w:rFonts w:ascii="Cambria Math" w:hAnsi="Cambria Math"/>
                  </w:rPr>
                  <m:t>n-p</m:t>
                </m:r>
              </m:den>
            </m:f>
            <m:sSub>
              <m:sSubPr>
                <m:ctrlPr>
                  <w:rPr>
                    <w:rFonts w:ascii="Cambria Math" w:hAnsi="Cambria Math"/>
                  </w:rPr>
                </m:ctrlPr>
              </m:sSubPr>
              <m:e>
                <m:r>
                  <w:rPr>
                    <w:rFonts w:ascii="Cambria Math" w:hAnsi="Cambria Math"/>
                  </w:rPr>
                  <m:t>F</m:t>
                </m:r>
              </m:e>
              <m:sub>
                <m:r>
                  <w:rPr>
                    <w:rFonts w:ascii="Cambria Math" w:hAnsi="Cambria Math"/>
                  </w:rPr>
                  <m:t>p,n-p</m:t>
                </m:r>
              </m:sub>
            </m:sSub>
            <m:r>
              <w:rPr>
                <w:rFonts w:ascii="Cambria Math" w:hAnsi="Cambria Math"/>
              </w:rPr>
              <m:t>(α)</m:t>
            </m:r>
          </m:e>
        </m:d>
      </m:oMath>
      <w:r w:rsidRPr="00297F3E">
        <w:t xml:space="preserve">and know how its axes are determined from the eigenvalues of </w:t>
      </w:r>
      <m:oMath>
        <m:r>
          <w:rPr>
            <w:rFonts w:ascii="Cambria Math" w:hAnsi="Cambria Math"/>
          </w:rPr>
          <m:t>S</m:t>
        </m:r>
      </m:oMath>
      <w:r w:rsidRPr="00297F3E">
        <w:t>.</w:t>
      </w:r>
    </w:p>
    <w:p w14:paraId="79F4BA31" w14:textId="4CC8570D" w:rsidR="00376DA0" w:rsidRPr="00297F3E" w:rsidRDefault="00376DA0" w:rsidP="00376DA0">
      <w:pPr>
        <w:numPr>
          <w:ilvl w:val="0"/>
          <w:numId w:val="7"/>
        </w:numPr>
      </w:pPr>
      <w:r w:rsidRPr="00297F3E">
        <w:t xml:space="preserve">**5.5 — Simultaneous confidence </w:t>
      </w:r>
      <w:proofErr w:type="gramStart"/>
      <w:r w:rsidRPr="00297F3E">
        <w:t>intervals:*</w:t>
      </w:r>
      <w:proofErr w:type="gramEnd"/>
      <w:r w:rsidRPr="00297F3E">
        <w:t xml:space="preserve">* At most, *"why should you be critical of them?"* — they're too wide when applied only to the </w:t>
      </w:r>
      <m:oMath>
        <m:r>
          <w:rPr>
            <w:rFonts w:ascii="Cambria Math" w:hAnsi="Cambria Math"/>
          </w:rPr>
          <m:t>p</m:t>
        </m:r>
      </m:oMath>
      <w:r w:rsidRPr="00297F3E">
        <w:t>component means. Already covered in continuous assessment.</w:t>
      </w:r>
    </w:p>
    <w:p w14:paraId="3C97EC2D" w14:textId="664537F9" w:rsidR="00376DA0" w:rsidRPr="00297F3E" w:rsidRDefault="00376DA0" w:rsidP="00376DA0">
      <w:pPr>
        <w:numPr>
          <w:ilvl w:val="0"/>
          <w:numId w:val="7"/>
        </w:numPr>
      </w:pPr>
      <w:r w:rsidRPr="00297F3E">
        <w:t xml:space="preserve">**5.6 — Bonferroni </w:t>
      </w:r>
      <w:proofErr w:type="gramStart"/>
      <w:r w:rsidRPr="00297F3E">
        <w:t>intervals:*</w:t>
      </w:r>
      <w:proofErr w:type="gramEnd"/>
      <w:r w:rsidRPr="00297F3E">
        <w:t xml:space="preserve">* From the top of §5.6 up to the example — use **Boole's inequality** to show that setting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=α</m:t>
        </m:r>
        <m:r>
          <m:rPr>
            <m:sty m:val="p"/>
          </m:rPr>
          <w:rPr>
            <w:rFonts w:ascii="Cambria Math" w:hAnsi="Cambria Math"/>
          </w:rPr>
          <m:t>/</m:t>
        </m:r>
        <m:r>
          <w:rPr>
            <w:rFonts w:ascii="Cambria Math" w:hAnsi="Cambria Math"/>
          </w:rPr>
          <m:t>m</m:t>
        </m:r>
      </m:oMath>
      <w:r w:rsidRPr="00297F3E">
        <w:t xml:space="preserve">per interval guarantees joint </w:t>
      </w:r>
      <w:r w:rsidRPr="00297F3E">
        <w:lastRenderedPageBreak/>
        <w:t xml:space="preserve">coverage of at least </w:t>
      </w:r>
      <m:oMath>
        <m:r>
          <w:rPr>
            <w:rFonts w:ascii="Cambria Math" w:hAnsi="Cambria Math"/>
          </w:rPr>
          <m:t>1-α</m:t>
        </m:r>
      </m:oMath>
      <w:r w:rsidRPr="00297F3E">
        <w:t xml:space="preserve">. Must be able to derive this and write out the Bonferroni intervals </w:t>
      </w:r>
      <m:oMath>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(α</m:t>
        </m:r>
        <m:r>
          <m:rPr>
            <m:sty m:val="p"/>
          </m:rPr>
          <w:rPr>
            <w:rFonts w:ascii="Cambria Math" w:hAnsi="Cambria Math"/>
          </w:rPr>
          <m:t>/</m:t>
        </m:r>
        <m:r>
          <w:rPr>
            <w:rFonts w:ascii="Cambria Math" w:hAnsi="Cambria Math"/>
          </w:rPr>
          <m:t>2p)</m:t>
        </m:r>
        <m:rad>
          <m:radPr>
            <m:degHide m:val="1"/>
            <m:ctrlPr>
              <w:rPr>
                <w:rFonts w:ascii="Cambria Math" w:hAnsi="Cambria Math"/>
              </w:rPr>
            </m:ctrlPr>
          </m:radPr>
          <m:deg/>
          <m:e>
            <m:sSub>
              <m:sSubPr>
                <m:ctrlPr>
                  <w:rPr>
                    <w:rFonts w:ascii="Cambria Math" w:hAnsi="Cambria Math"/>
                  </w:rPr>
                </m:ctrlPr>
              </m:sSubPr>
              <m:e>
                <m:r>
                  <w:rPr>
                    <w:rFonts w:ascii="Cambria Math" w:hAnsi="Cambria Math"/>
                  </w:rPr>
                  <m:t>s</m:t>
                </m:r>
              </m:e>
              <m:sub>
                <m:r>
                  <w:rPr>
                    <w:rFonts w:ascii="Cambria Math" w:hAnsi="Cambria Math"/>
                  </w:rPr>
                  <m:t>ii</m:t>
                </m:r>
              </m:sub>
            </m:sSub>
            <m:r>
              <m:rPr>
                <m:sty m:val="p"/>
              </m:rPr>
              <w:rPr>
                <w:rFonts w:ascii="Cambria Math" w:hAnsi="Cambria Math"/>
              </w:rPr>
              <m:t>/</m:t>
            </m:r>
            <m:r>
              <w:rPr>
                <w:rFonts w:ascii="Cambria Math" w:hAnsi="Cambria Math"/>
              </w:rPr>
              <m:t>n</m:t>
            </m:r>
          </m:e>
        </m:rad>
      </m:oMath>
      <w:r w:rsidRPr="00297F3E">
        <w:t>.</w:t>
      </w:r>
    </w:p>
    <w:p w14:paraId="2B4C5649" w14:textId="68D31A8C" w:rsidR="00376DA0" w:rsidRPr="00297F3E" w:rsidRDefault="00376DA0" w:rsidP="00376DA0">
      <w:pPr>
        <w:numPr>
          <w:ilvl w:val="0"/>
          <w:numId w:val="7"/>
        </w:numPr>
      </w:pPr>
      <w:r w:rsidRPr="00297F3E">
        <w:t xml:space="preserve">5.7 — Large sample results: When </w:t>
      </w:r>
      <m:oMath>
        <m:r>
          <w:rPr>
            <w:rFonts w:ascii="Cambria Math" w:hAnsi="Cambria Math"/>
          </w:rPr>
          <m:t>n&gt;&gt;p</m:t>
        </m:r>
      </m:oMath>
      <w:r w:rsidRPr="00297F3E">
        <w:t xml:space="preserve">, </w:t>
      </w:r>
      <m:oMath>
        <m:r>
          <w:rPr>
            <w:rFonts w:ascii="Cambria Math" w:hAnsi="Cambria Math"/>
          </w:rPr>
          <m:t>n(</m:t>
        </m:r>
        <m:acc>
          <m:accPr>
            <m:chr m:val="ˉ"/>
            <m:ctrlPr>
              <w:rPr>
                <w:rFonts w:ascii="Cambria Math" w:hAnsi="Cambria Math"/>
              </w:rPr>
            </m:ctrlPr>
          </m:accPr>
          <m:e>
            <m:r>
              <w:rPr>
                <w:rFonts w:ascii="Cambria Math" w:hAnsi="Cambria Math"/>
              </w:rPr>
              <m:t>X</m:t>
            </m:r>
          </m:e>
        </m:acc>
        <m:r>
          <w:rPr>
            <w:rFonts w:ascii="Cambria Math" w:hAnsi="Cambria Math"/>
          </w:rPr>
          <m:t>-μ</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-μ)</m:t>
        </m:r>
        <m:acc>
          <m:accPr>
            <m:chr m:val="̇"/>
            <m:ctrlPr>
              <w:rPr>
                <w:rFonts w:ascii="Cambria Math" w:hAnsi="Cambria Math"/>
              </w:rPr>
            </m:ctrlPr>
          </m:accPr>
          <m:e>
            <m:r>
              <w:rPr>
                <w:rFonts w:ascii="Cambria Math" w:hAnsi="Cambria Math"/>
              </w:rPr>
              <m:t>∼</m:t>
            </m:r>
          </m:e>
        </m:acc>
        <m:sSubSup>
          <m:sSubSupPr>
            <m:ctrlPr>
              <w:rPr>
                <w:rFonts w:ascii="Cambria Math" w:hAnsi="Cambria Math"/>
              </w:rPr>
            </m:ctrlPr>
          </m:sSubSupPr>
          <m:e>
            <m:r>
              <w:rPr>
                <w:rFonts w:ascii="Cambria Math" w:hAnsi="Cambria Math"/>
              </w:rPr>
              <m:t>χ</m:t>
            </m:r>
          </m:e>
          <m:sub>
            <m:r>
              <w:rPr>
                <w:rFonts w:ascii="Cambria Math" w:hAnsi="Cambria Math"/>
              </w:rPr>
              <m:t>p</m:t>
            </m:r>
          </m:sub>
          <m:sup>
            <m:r>
              <w:rPr>
                <w:rFonts w:ascii="Cambria Math" w:hAnsi="Cambria Math"/>
              </w:rPr>
              <m:t>2</m:t>
            </m:r>
          </m:sup>
        </m:sSubSup>
      </m:oMath>
      <w:r w:rsidRPr="00297F3E">
        <w:t>. Every time large sample results appear, everything reduces to chi-squared — must know this consistently.</w:t>
      </w:r>
    </w:p>
    <w:p w14:paraId="2A97037D" w14:textId="77777777" w:rsidR="00376DA0" w:rsidRPr="00297F3E" w:rsidRDefault="00376DA0" w:rsidP="00376DA0">
      <w:pPr>
        <w:numPr>
          <w:ilvl w:val="0"/>
          <w:numId w:val="7"/>
        </w:numPr>
      </w:pPr>
      <w:r w:rsidRPr="00297F3E">
        <w:t>5.8 — Repeated measures: Covered sufficiently in continuous assessment.</w:t>
      </w:r>
    </w:p>
    <w:p w14:paraId="26CFB727" w14:textId="77777777" w:rsidR="00106E30" w:rsidRDefault="00376DA0" w:rsidP="00376DA0">
      <w:r w:rsidRPr="00106E30">
        <w:rPr>
          <w:b/>
          <w:bCs/>
        </w:rPr>
        <w:t>What to skip entirely:</w:t>
      </w:r>
      <w:r w:rsidRPr="00297F3E">
        <w:t xml:space="preserve"> </w:t>
      </w:r>
    </w:p>
    <w:p w14:paraId="67D69646" w14:textId="77777777" w:rsidR="00106E30" w:rsidRDefault="00376DA0" w:rsidP="00106E30">
      <w:pPr>
        <w:pStyle w:val="ListParagraph"/>
        <w:numPr>
          <w:ilvl w:val="0"/>
          <w:numId w:val="7"/>
        </w:numPr>
      </w:pPr>
      <w:r w:rsidRPr="00297F3E">
        <w:t xml:space="preserve">MANOVA (Chapter 6) — covered in CA, will not appear on the theory exam. </w:t>
      </w:r>
    </w:p>
    <w:p w14:paraId="7E6DAB7F" w14:textId="2B514526" w:rsidR="00376DA0" w:rsidRPr="00297F3E" w:rsidRDefault="00376DA0" w:rsidP="00106E30">
      <w:pPr>
        <w:pStyle w:val="ListParagraph"/>
        <w:numPr>
          <w:ilvl w:val="0"/>
          <w:numId w:val="7"/>
        </w:numPr>
      </w:pPr>
      <w:r w:rsidRPr="00297F3E">
        <w:t>Simultaneous confidence interval derivations beyond the critical discussion. Wishart density formula.</w:t>
      </w:r>
    </w:p>
    <w:p w14:paraId="50592637" w14:textId="77777777" w:rsidR="00376DA0" w:rsidRPr="00297F3E" w:rsidRDefault="00376DA0" w:rsidP="00376DA0">
      <w:r w:rsidRPr="00106E30">
        <w:rPr>
          <w:b/>
          <w:bCs/>
        </w:rPr>
        <w:t>General advice:</w:t>
      </w:r>
      <w:r w:rsidRPr="00297F3E">
        <w:t xml:space="preserve"> Understanding and derivation over memorisation. For key theoretical results like the SVD least squares proof and the MLE rotation argument, derivation is essential.</w:t>
      </w:r>
    </w:p>
    <w:p w14:paraId="40DD6FB6" w14:textId="77777777" w:rsidR="00A811A7" w:rsidRPr="00297F3E" w:rsidRDefault="00A811A7" w:rsidP="00376DA0"/>
    <w:sectPr w:rsidR="00A811A7" w:rsidRPr="00297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E0750"/>
    <w:multiLevelType w:val="multilevel"/>
    <w:tmpl w:val="6DF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60959"/>
    <w:multiLevelType w:val="multilevel"/>
    <w:tmpl w:val="A66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1707A"/>
    <w:multiLevelType w:val="multilevel"/>
    <w:tmpl w:val="AA6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65D91"/>
    <w:multiLevelType w:val="multilevel"/>
    <w:tmpl w:val="BE8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81058"/>
    <w:multiLevelType w:val="multilevel"/>
    <w:tmpl w:val="6D7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A784C"/>
    <w:multiLevelType w:val="multilevel"/>
    <w:tmpl w:val="80B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15811"/>
    <w:multiLevelType w:val="multilevel"/>
    <w:tmpl w:val="B7CA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277536">
    <w:abstractNumId w:val="0"/>
  </w:num>
  <w:num w:numId="2" w16cid:durableId="1584801003">
    <w:abstractNumId w:val="2"/>
  </w:num>
  <w:num w:numId="3" w16cid:durableId="977762277">
    <w:abstractNumId w:val="6"/>
  </w:num>
  <w:num w:numId="4" w16cid:durableId="2105033735">
    <w:abstractNumId w:val="4"/>
  </w:num>
  <w:num w:numId="5" w16cid:durableId="1112243184">
    <w:abstractNumId w:val="1"/>
  </w:num>
  <w:num w:numId="6" w16cid:durableId="544365491">
    <w:abstractNumId w:val="5"/>
  </w:num>
  <w:num w:numId="7" w16cid:durableId="948393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2DF"/>
    <w:rsid w:val="00023114"/>
    <w:rsid w:val="00106E30"/>
    <w:rsid w:val="00297F3E"/>
    <w:rsid w:val="00376DA0"/>
    <w:rsid w:val="003822DF"/>
    <w:rsid w:val="003C3EFB"/>
    <w:rsid w:val="00810DCF"/>
    <w:rsid w:val="00A811A7"/>
    <w:rsid w:val="00B30862"/>
    <w:rsid w:val="00BB5BA3"/>
    <w:rsid w:val="00E660B9"/>
    <w:rsid w:val="00FD43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2407"/>
  <w15:chartTrackingRefBased/>
  <w15:docId w15:val="{0DCB777F-72D4-4FE2-BB82-0B8188A7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2DF"/>
    <w:rPr>
      <w:rFonts w:eastAsiaTheme="majorEastAsia" w:cstheme="majorBidi"/>
      <w:color w:val="272727" w:themeColor="text1" w:themeTint="D8"/>
    </w:rPr>
  </w:style>
  <w:style w:type="paragraph" w:styleId="Title">
    <w:name w:val="Title"/>
    <w:basedOn w:val="Normal"/>
    <w:next w:val="Normal"/>
    <w:link w:val="TitleChar"/>
    <w:uiPriority w:val="10"/>
    <w:qFormat/>
    <w:rsid w:val="00382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2DF"/>
    <w:pPr>
      <w:spacing w:before="160"/>
      <w:jc w:val="center"/>
    </w:pPr>
    <w:rPr>
      <w:i/>
      <w:iCs/>
      <w:color w:val="404040" w:themeColor="text1" w:themeTint="BF"/>
    </w:rPr>
  </w:style>
  <w:style w:type="character" w:customStyle="1" w:styleId="QuoteChar">
    <w:name w:val="Quote Char"/>
    <w:basedOn w:val="DefaultParagraphFont"/>
    <w:link w:val="Quote"/>
    <w:uiPriority w:val="29"/>
    <w:rsid w:val="003822DF"/>
    <w:rPr>
      <w:i/>
      <w:iCs/>
      <w:color w:val="404040" w:themeColor="text1" w:themeTint="BF"/>
    </w:rPr>
  </w:style>
  <w:style w:type="paragraph" w:styleId="ListParagraph">
    <w:name w:val="List Paragraph"/>
    <w:basedOn w:val="Normal"/>
    <w:uiPriority w:val="34"/>
    <w:qFormat/>
    <w:rsid w:val="003822DF"/>
    <w:pPr>
      <w:ind w:left="720"/>
      <w:contextualSpacing/>
    </w:pPr>
  </w:style>
  <w:style w:type="character" w:styleId="IntenseEmphasis">
    <w:name w:val="Intense Emphasis"/>
    <w:basedOn w:val="DefaultParagraphFont"/>
    <w:uiPriority w:val="21"/>
    <w:qFormat/>
    <w:rsid w:val="003822DF"/>
    <w:rPr>
      <w:i/>
      <w:iCs/>
      <w:color w:val="0F4761" w:themeColor="accent1" w:themeShade="BF"/>
    </w:rPr>
  </w:style>
  <w:style w:type="paragraph" w:styleId="IntenseQuote">
    <w:name w:val="Intense Quote"/>
    <w:basedOn w:val="Normal"/>
    <w:next w:val="Normal"/>
    <w:link w:val="IntenseQuoteChar"/>
    <w:uiPriority w:val="30"/>
    <w:qFormat/>
    <w:rsid w:val="00382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2DF"/>
    <w:rPr>
      <w:i/>
      <w:iCs/>
      <w:color w:val="0F4761" w:themeColor="accent1" w:themeShade="BF"/>
    </w:rPr>
  </w:style>
  <w:style w:type="character" w:styleId="IntenseReference">
    <w:name w:val="Intense Reference"/>
    <w:basedOn w:val="DefaultParagraphFont"/>
    <w:uiPriority w:val="32"/>
    <w:qFormat/>
    <w:rsid w:val="00382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 Malinga</dc:creator>
  <cp:keywords/>
  <dc:description/>
  <cp:lastModifiedBy>Nandi Malinga</cp:lastModifiedBy>
  <cp:revision>7</cp:revision>
  <dcterms:created xsi:type="dcterms:W3CDTF">2026-06-05T17:11:00Z</dcterms:created>
  <dcterms:modified xsi:type="dcterms:W3CDTF">2026-06-05T22:07:00Z</dcterms:modified>
</cp:coreProperties>
</file>