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2FDE134" w14:textId="77777777" w:rsidR="00E93A57" w:rsidRDefault="00E93A57">
      <w:pPr>
        <w:pBdr>
          <w:top w:val="nil"/>
          <w:left w:val="nil"/>
          <w:bottom w:val="nil"/>
          <w:right w:val="nil"/>
          <w:between w:val="nil"/>
        </w:pBdr>
        <w:spacing w:line="276" w:lineRule="auto"/>
        <w:jc w:val="both"/>
        <w:rPr>
          <w:rFonts w:ascii="Calibri" w:eastAsia="Calibri" w:hAnsi="Calibri" w:cs="Calibri"/>
          <w:color w:val="000000"/>
        </w:rPr>
      </w:pPr>
    </w:p>
    <w:tbl>
      <w:tblPr>
        <w:tblStyle w:val="a"/>
        <w:tblW w:w="10125"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5"/>
        <w:gridCol w:w="2880"/>
      </w:tblGrid>
      <w:tr w:rsidR="00E93A57" w14:paraId="09F05A27" w14:textId="77777777">
        <w:trPr>
          <w:trHeight w:val="440"/>
        </w:trPr>
        <w:tc>
          <w:tcPr>
            <w:tcW w:w="7245" w:type="dxa"/>
            <w:vAlign w:val="center"/>
          </w:tcPr>
          <w:p w14:paraId="30B53C6B" w14:textId="5DBDCB0B" w:rsidR="00E93A57" w:rsidRDefault="005A1F64">
            <w:pPr>
              <w:spacing w:before="120" w:line="360" w:lineRule="auto"/>
              <w:jc w:val="both"/>
              <w:rPr>
                <w:rFonts w:ascii="Calibri" w:eastAsia="Calibri" w:hAnsi="Calibri" w:cs="Calibri"/>
              </w:rPr>
            </w:pPr>
            <w:r>
              <w:rPr>
                <w:rFonts w:ascii="Calibri" w:eastAsia="Calibri" w:hAnsi="Calibri" w:cs="Calibri"/>
                <w:i/>
              </w:rPr>
              <w:t>Nome do Aluno:</w:t>
            </w:r>
            <w:r>
              <w:rPr>
                <w:rFonts w:ascii="Calibri" w:eastAsia="Calibri" w:hAnsi="Calibri" w:cs="Calibri"/>
                <w:b/>
                <w:i/>
              </w:rPr>
              <w:t xml:space="preserve"> </w:t>
            </w:r>
            <w:r w:rsidR="00907B7D">
              <w:rPr>
                <w:rFonts w:ascii="Calibri" w:eastAsia="Calibri" w:hAnsi="Calibri" w:cs="Calibri"/>
                <w:b/>
                <w:i/>
              </w:rPr>
              <w:t>Isabella Abdala</w:t>
            </w:r>
          </w:p>
        </w:tc>
        <w:tc>
          <w:tcPr>
            <w:tcW w:w="2880" w:type="dxa"/>
            <w:vAlign w:val="center"/>
          </w:tcPr>
          <w:p w14:paraId="33DB9503" w14:textId="39BE673F" w:rsidR="00E93A57" w:rsidRDefault="005A1F64">
            <w:pPr>
              <w:spacing w:before="120" w:line="360" w:lineRule="auto"/>
              <w:jc w:val="both"/>
              <w:rPr>
                <w:rFonts w:ascii="Calibri" w:eastAsia="Calibri" w:hAnsi="Calibri" w:cs="Calibri"/>
              </w:rPr>
            </w:pPr>
            <w:r>
              <w:rPr>
                <w:rFonts w:ascii="Calibri" w:eastAsia="Calibri" w:hAnsi="Calibri" w:cs="Calibri"/>
                <w:i/>
              </w:rPr>
              <w:t>Matrícula:</w:t>
            </w:r>
            <w:r w:rsidR="00907B7D">
              <w:rPr>
                <w:rFonts w:ascii="Calibri" w:eastAsia="Calibri" w:hAnsi="Calibri" w:cs="Calibri"/>
                <w:i/>
              </w:rPr>
              <w:t xml:space="preserve"> </w:t>
            </w:r>
            <w:r w:rsidR="00907B7D" w:rsidRPr="00690221">
              <w:rPr>
                <w:rFonts w:ascii="Calibri" w:eastAsia="Calibri" w:hAnsi="Calibri" w:cs="Calibri"/>
                <w:b/>
                <w:bCs/>
                <w:i/>
              </w:rPr>
              <w:t>31850431</w:t>
            </w:r>
          </w:p>
        </w:tc>
      </w:tr>
    </w:tbl>
    <w:p w14:paraId="64BF3746" w14:textId="77777777" w:rsidR="00E93A57" w:rsidRDefault="00E93A57">
      <w:pPr>
        <w:jc w:val="both"/>
        <w:rPr>
          <w:rFonts w:ascii="Calibri" w:eastAsia="Calibri" w:hAnsi="Calibri" w:cs="Calibri"/>
        </w:rPr>
      </w:pPr>
    </w:p>
    <w:p w14:paraId="16B85F9C" w14:textId="77777777" w:rsidR="00E93A57" w:rsidRDefault="005A1F64">
      <w:pPr>
        <w:jc w:val="both"/>
        <w:rPr>
          <w:rFonts w:ascii="Calibri" w:eastAsia="Calibri" w:hAnsi="Calibri" w:cs="Calibri"/>
          <w:color w:val="FF0000"/>
        </w:rPr>
      </w:pPr>
      <w:r>
        <w:rPr>
          <w:rFonts w:ascii="Calibri" w:eastAsia="Calibri" w:hAnsi="Calibri" w:cs="Calibri"/>
          <w:color w:val="FF0000"/>
        </w:rPr>
        <w:t>Orientações e</w:t>
      </w:r>
      <w:r>
        <w:rPr>
          <w:rFonts w:ascii="Calibri" w:eastAsia="Calibri" w:hAnsi="Calibri" w:cs="Calibri"/>
        </w:rPr>
        <w:t xml:space="preserve"> </w:t>
      </w:r>
      <w:r>
        <w:rPr>
          <w:rFonts w:ascii="Calibri" w:eastAsia="Calibri" w:hAnsi="Calibri" w:cs="Calibri"/>
          <w:color w:val="FF0000"/>
        </w:rPr>
        <w:t xml:space="preserve">Critério avaliativo para esta Atividade de Avaliação N1: </w:t>
      </w:r>
    </w:p>
    <w:p w14:paraId="3A389BB8"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Esta atividade avaliativa substituirá a nota de P1 (prova 1) da média N1;</w:t>
      </w:r>
    </w:p>
    <w:p w14:paraId="28BAB697"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xml:space="preserve">- Apresentar respostas significativas, com clareza, coesão e organização das ideias; </w:t>
      </w:r>
    </w:p>
    <w:p w14:paraId="1DFB830B"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xml:space="preserve">- Correção ortográfica e gramatical; </w:t>
      </w:r>
    </w:p>
    <w:p w14:paraId="54DEFBB6"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xml:space="preserve">- Análise crítica sobre a questão em discussão; </w:t>
      </w:r>
    </w:p>
    <w:p w14:paraId="096B503C"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xml:space="preserve">- Descrever as referências a </w:t>
      </w:r>
      <w:proofErr w:type="spellStart"/>
      <w:proofErr w:type="gramStart"/>
      <w:r>
        <w:rPr>
          <w:rFonts w:ascii="Calibri" w:eastAsia="Calibri" w:hAnsi="Calibri" w:cs="Calibri"/>
          <w:color w:val="FF0000"/>
        </w:rPr>
        <w:t>textos,livros</w:t>
      </w:r>
      <w:proofErr w:type="spellEnd"/>
      <w:proofErr w:type="gramEnd"/>
      <w:r>
        <w:rPr>
          <w:rFonts w:ascii="Calibri" w:eastAsia="Calibri" w:hAnsi="Calibri" w:cs="Calibri"/>
          <w:color w:val="FF0000"/>
        </w:rPr>
        <w:t>, vídeos e/ou sites sobre o assunto, caso</w:t>
      </w:r>
      <w:r>
        <w:rPr>
          <w:rFonts w:ascii="Calibri" w:eastAsia="Calibri" w:hAnsi="Calibri" w:cs="Calibri"/>
          <w:color w:val="FF0000"/>
        </w:rPr>
        <w:t xml:space="preserve"> utilize alguma referência;</w:t>
      </w:r>
    </w:p>
    <w:p w14:paraId="74F1BC79"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Não poderá constar algum tipo de plágio, motivo para zerar a questão ou toda avaliação;</w:t>
      </w:r>
    </w:p>
    <w:p w14:paraId="78D87460" w14:textId="77777777" w:rsidR="00E93A57" w:rsidRDefault="005A1F64">
      <w:pPr>
        <w:widowControl/>
        <w:jc w:val="both"/>
        <w:rPr>
          <w:rFonts w:ascii="Calibri" w:eastAsia="Calibri" w:hAnsi="Calibri" w:cs="Calibri"/>
          <w:color w:val="FF0000"/>
        </w:rPr>
      </w:pPr>
      <w:r>
        <w:rPr>
          <w:rFonts w:ascii="Calibri" w:eastAsia="Calibri" w:hAnsi="Calibri" w:cs="Calibri"/>
          <w:color w:val="FF0000"/>
        </w:rPr>
        <w:t>- Preencher este documento word e postar na tarefa “Atividade de Avaliação N1”;</w:t>
      </w:r>
    </w:p>
    <w:p w14:paraId="22F581FC" w14:textId="77777777" w:rsidR="00E93A57" w:rsidRDefault="005A1F64">
      <w:pPr>
        <w:widowControl/>
        <w:jc w:val="both"/>
        <w:rPr>
          <w:rFonts w:ascii="Calibri" w:eastAsia="Calibri" w:hAnsi="Calibri" w:cs="Calibri"/>
        </w:rPr>
      </w:pPr>
      <w:r>
        <w:rPr>
          <w:rFonts w:ascii="Calibri" w:eastAsia="Calibri" w:hAnsi="Calibri" w:cs="Calibri"/>
          <w:color w:val="FF0000"/>
        </w:rPr>
        <w:t>- Observância às orientações e ao prazo de postagem.</w:t>
      </w:r>
    </w:p>
    <w:p w14:paraId="3F8864CF" w14:textId="77777777" w:rsidR="00E93A57" w:rsidRDefault="00E93A57">
      <w:pPr>
        <w:jc w:val="both"/>
        <w:rPr>
          <w:rFonts w:ascii="Calibri" w:eastAsia="Calibri" w:hAnsi="Calibri" w:cs="Calibri"/>
        </w:rPr>
      </w:pPr>
    </w:p>
    <w:p w14:paraId="6E901EE1" w14:textId="53F09C54" w:rsidR="00E93A57" w:rsidRPr="00690221" w:rsidRDefault="005A1F64" w:rsidP="00690221">
      <w:pPr>
        <w:pStyle w:val="PargrafodaLista"/>
        <w:numPr>
          <w:ilvl w:val="0"/>
          <w:numId w:val="2"/>
        </w:numPr>
        <w:jc w:val="both"/>
        <w:rPr>
          <w:rFonts w:ascii="Calibri" w:eastAsia="Calibri" w:hAnsi="Calibri" w:cs="Calibri"/>
          <w:b/>
        </w:rPr>
      </w:pPr>
      <w:r w:rsidRPr="00690221">
        <w:rPr>
          <w:rFonts w:ascii="Calibri" w:eastAsia="Calibri" w:hAnsi="Calibri" w:cs="Calibri"/>
          <w:b/>
          <w:i/>
        </w:rPr>
        <w:t>(3,0 pontos)</w:t>
      </w:r>
      <w:r w:rsidRPr="00690221">
        <w:rPr>
          <w:rFonts w:ascii="Calibri" w:eastAsia="Calibri" w:hAnsi="Calibri" w:cs="Calibri"/>
          <w:i/>
        </w:rPr>
        <w:t xml:space="preserve"> </w:t>
      </w:r>
      <w:r w:rsidRPr="00690221">
        <w:rPr>
          <w:rFonts w:ascii="Calibri" w:eastAsia="Calibri" w:hAnsi="Calibri" w:cs="Calibri"/>
        </w:rPr>
        <w:t>A política e os mecanismos adotados para a segurança em sistemas computacionais são medidas a serem tomadas com o intuito de proteção e diminuição de riscos de ataques e de invasões de p</w:t>
      </w:r>
      <w:r w:rsidRPr="00690221">
        <w:rPr>
          <w:rFonts w:ascii="Calibri" w:eastAsia="Calibri" w:hAnsi="Calibri" w:cs="Calibri"/>
        </w:rPr>
        <w:t xml:space="preserve">rogramas maliciosos. </w:t>
      </w:r>
      <w:proofErr w:type="gramStart"/>
      <w:r w:rsidRPr="00690221">
        <w:rPr>
          <w:rFonts w:ascii="Calibri" w:eastAsia="Calibri" w:hAnsi="Calibri" w:cs="Calibri"/>
        </w:rPr>
        <w:t>Explique  as</w:t>
      </w:r>
      <w:proofErr w:type="gramEnd"/>
      <w:r w:rsidRPr="00690221">
        <w:rPr>
          <w:rFonts w:ascii="Calibri" w:eastAsia="Calibri" w:hAnsi="Calibri" w:cs="Calibri"/>
        </w:rPr>
        <w:t xml:space="preserve"> formas de tratamento e condução de ações sobre os cuidados a serem observados para diminuir o risco de ataque a um computador.  </w:t>
      </w:r>
      <w:r w:rsidRPr="00690221">
        <w:rPr>
          <w:rFonts w:ascii="Calibri" w:eastAsia="Calibri" w:hAnsi="Calibri" w:cs="Calibri"/>
          <w:b/>
        </w:rPr>
        <w:t>(resposta máxima de 20 linhas)</w:t>
      </w:r>
    </w:p>
    <w:p w14:paraId="639FAD2B" w14:textId="77777777" w:rsidR="00690221" w:rsidRPr="00690221" w:rsidRDefault="00690221" w:rsidP="00690221">
      <w:pPr>
        <w:pStyle w:val="PargrafodaLista"/>
        <w:jc w:val="both"/>
        <w:rPr>
          <w:rFonts w:ascii="Calibri" w:eastAsia="Calibri" w:hAnsi="Calibri" w:cs="Calibri"/>
          <w:b/>
        </w:rPr>
      </w:pPr>
    </w:p>
    <w:p w14:paraId="29FD9B18" w14:textId="6C86758B" w:rsidR="00E93A57" w:rsidRDefault="005A1F64">
      <w:pPr>
        <w:jc w:val="both"/>
        <w:rPr>
          <w:rFonts w:ascii="Calibri" w:eastAsia="Calibri" w:hAnsi="Calibri" w:cs="Calibri"/>
          <w:b/>
        </w:rPr>
      </w:pPr>
      <w:r w:rsidRPr="00690221">
        <w:rPr>
          <w:rFonts w:ascii="Calibri" w:eastAsia="Calibri" w:hAnsi="Calibri" w:cs="Calibri"/>
          <w:b/>
          <w:highlight w:val="green"/>
        </w:rPr>
        <w:t>R</w:t>
      </w:r>
      <w:r w:rsidRPr="00690221">
        <w:rPr>
          <w:rFonts w:ascii="Calibri" w:eastAsia="Calibri" w:hAnsi="Calibri" w:cs="Calibri"/>
          <w:b/>
          <w:highlight w:val="green"/>
        </w:rPr>
        <w:t>esposta:</w:t>
      </w:r>
    </w:p>
    <w:p w14:paraId="7D5849B5" w14:textId="3F109A77" w:rsidR="00690221" w:rsidRDefault="00690221">
      <w:pPr>
        <w:jc w:val="both"/>
        <w:rPr>
          <w:rFonts w:ascii="Calibri" w:eastAsia="Calibri" w:hAnsi="Calibri" w:cs="Calibri"/>
          <w:b/>
        </w:rPr>
      </w:pPr>
    </w:p>
    <w:p w14:paraId="7B02AEDA" w14:textId="3EAFBEC1" w:rsidR="00690221" w:rsidRDefault="00690221">
      <w:pPr>
        <w:jc w:val="both"/>
        <w:rPr>
          <w:rFonts w:ascii="Calibri" w:eastAsia="Calibri" w:hAnsi="Calibri" w:cs="Calibri"/>
          <w:b/>
        </w:rPr>
      </w:pPr>
      <w:r w:rsidRPr="00690221">
        <w:rPr>
          <w:rFonts w:ascii="Calibri" w:eastAsia="Calibri" w:hAnsi="Calibri" w:cs="Calibri"/>
          <w:b/>
        </w:rPr>
        <w:t xml:space="preserve">Os mecanismos e ações a serem tomados se baseiam nos 3 pilares da segurança da informação: </w:t>
      </w:r>
      <w:r w:rsidRPr="00690221">
        <w:rPr>
          <w:rFonts w:ascii="Calibri" w:eastAsia="Calibri" w:hAnsi="Calibri" w:cs="Calibri"/>
          <w:b/>
        </w:rPr>
        <w:t>Confidencialidade</w:t>
      </w:r>
      <w:r w:rsidRPr="00690221">
        <w:rPr>
          <w:rFonts w:ascii="Calibri" w:eastAsia="Calibri" w:hAnsi="Calibri" w:cs="Calibri"/>
          <w:b/>
        </w:rPr>
        <w:t xml:space="preserve">, integridade e disponibilidade. A </w:t>
      </w:r>
      <w:r w:rsidRPr="00690221">
        <w:rPr>
          <w:rFonts w:ascii="Calibri" w:eastAsia="Calibri" w:hAnsi="Calibri" w:cs="Calibri"/>
          <w:b/>
        </w:rPr>
        <w:t>confidencialidade</w:t>
      </w:r>
      <w:r w:rsidRPr="00690221">
        <w:rPr>
          <w:rFonts w:ascii="Calibri" w:eastAsia="Calibri" w:hAnsi="Calibri" w:cs="Calibri"/>
          <w:b/>
        </w:rPr>
        <w:t xml:space="preserve"> garante cuidados para evitar o roubo de dados através de </w:t>
      </w:r>
      <w:proofErr w:type="spellStart"/>
      <w:r w:rsidRPr="00690221">
        <w:rPr>
          <w:rFonts w:ascii="Calibri" w:eastAsia="Calibri" w:hAnsi="Calibri" w:cs="Calibri"/>
          <w:b/>
        </w:rPr>
        <w:t>ciberataques</w:t>
      </w:r>
      <w:proofErr w:type="spellEnd"/>
      <w:r w:rsidRPr="00690221">
        <w:rPr>
          <w:rFonts w:ascii="Calibri" w:eastAsia="Calibri" w:hAnsi="Calibri" w:cs="Calibri"/>
          <w:b/>
        </w:rPr>
        <w:t xml:space="preserve"> e espionagem e consiste que apenas pessoas autorizadas (por nível hierárquico) tenham acesso às informações de uma empresa. É crucial, também, não haver violação de regras, como conectar dispositivos externos à rede da empresa e optar por utilizar senhas fortes (composto por letras maiúsculas, minúsculas, números e caracteres especiais). É recomendado, também, a </w:t>
      </w:r>
      <w:r w:rsidRPr="00690221">
        <w:rPr>
          <w:rFonts w:ascii="Calibri" w:eastAsia="Calibri" w:hAnsi="Calibri" w:cs="Calibri"/>
          <w:b/>
        </w:rPr>
        <w:t>implantação</w:t>
      </w:r>
      <w:r w:rsidRPr="00690221">
        <w:rPr>
          <w:rFonts w:ascii="Calibri" w:eastAsia="Calibri" w:hAnsi="Calibri" w:cs="Calibri"/>
          <w:b/>
        </w:rPr>
        <w:t xml:space="preserve"> da criptografia de dados, </w:t>
      </w:r>
      <w:proofErr w:type="spellStart"/>
      <w:r w:rsidRPr="00690221">
        <w:rPr>
          <w:rFonts w:ascii="Calibri" w:eastAsia="Calibri" w:hAnsi="Calibri" w:cs="Calibri"/>
          <w:b/>
        </w:rPr>
        <w:t>autentificação</w:t>
      </w:r>
      <w:proofErr w:type="spellEnd"/>
      <w:r w:rsidRPr="00690221">
        <w:rPr>
          <w:rFonts w:ascii="Calibri" w:eastAsia="Calibri" w:hAnsi="Calibri" w:cs="Calibri"/>
          <w:b/>
        </w:rPr>
        <w:t xml:space="preserve"> de dois fatores e biometria. Já a integridade, preserva as características originais da informação e dos métodos de processamento. Os dados devem ser armazenados sem que haja interferência externa para corrompê-los, comprometê-los ou danificá-los. Uma das formas de evitar que isso aconteça, é poder contar com backups para recuperar dados, caso tenham sido alterados de forma maliciosa ou acidentalmente (por falha ou não humana) e contar com um mecanismo que detecta essa alteração. Outra forma de proteger a integridade desses dados é fazer uso de um </w:t>
      </w:r>
      <w:r w:rsidRPr="00690221">
        <w:rPr>
          <w:rFonts w:ascii="Calibri" w:eastAsia="Calibri" w:hAnsi="Calibri" w:cs="Calibri"/>
          <w:b/>
        </w:rPr>
        <w:t>código</w:t>
      </w:r>
      <w:r w:rsidRPr="00690221">
        <w:rPr>
          <w:rFonts w:ascii="Calibri" w:eastAsia="Calibri" w:hAnsi="Calibri" w:cs="Calibri"/>
          <w:b/>
        </w:rPr>
        <w:t xml:space="preserve"> chamado </w:t>
      </w:r>
      <w:proofErr w:type="spellStart"/>
      <w:r w:rsidRPr="00690221">
        <w:rPr>
          <w:rFonts w:ascii="Calibri" w:eastAsia="Calibri" w:hAnsi="Calibri" w:cs="Calibri"/>
          <w:b/>
        </w:rPr>
        <w:t>Checksum</w:t>
      </w:r>
      <w:proofErr w:type="spellEnd"/>
      <w:r w:rsidRPr="00690221">
        <w:rPr>
          <w:rFonts w:ascii="Calibri" w:eastAsia="Calibri" w:hAnsi="Calibri" w:cs="Calibri"/>
          <w:b/>
        </w:rPr>
        <w:t xml:space="preserve"> usado para verificar a integridade de dados transmitidos através de um canal com ruídos. Por fim, a disponibilidade garante que a informação possa ser obtida sempre que necessário, isto é, estar sempre disponível para quem precisar dela no exercício de suas funções por meio da implantação de processos de manutenção rápida de hardwares e eliminação de conflitos (optando por programas compatíveis) </w:t>
      </w:r>
      <w:r w:rsidRPr="00690221">
        <w:rPr>
          <w:rFonts w:ascii="Calibri" w:eastAsia="Calibri" w:hAnsi="Calibri" w:cs="Calibri"/>
          <w:b/>
        </w:rPr>
        <w:t>e</w:t>
      </w:r>
      <w:r w:rsidRPr="00690221">
        <w:rPr>
          <w:rFonts w:ascii="Calibri" w:eastAsia="Calibri" w:hAnsi="Calibri" w:cs="Calibri"/>
          <w:b/>
        </w:rPr>
        <w:t xml:space="preserve"> focar na realização de todas as atualizações necessárias aos sistemas.</w:t>
      </w:r>
    </w:p>
    <w:p w14:paraId="0133BD37" w14:textId="77777777" w:rsidR="00E93A57" w:rsidRDefault="00E93A57">
      <w:pPr>
        <w:jc w:val="both"/>
        <w:rPr>
          <w:rFonts w:ascii="Calibri" w:eastAsia="Calibri" w:hAnsi="Calibri" w:cs="Calibri"/>
          <w:b/>
        </w:rPr>
      </w:pPr>
    </w:p>
    <w:p w14:paraId="38EEA41F" w14:textId="2936FB05" w:rsidR="00E93A57" w:rsidRPr="00690221" w:rsidRDefault="005A1F64" w:rsidP="00690221">
      <w:pPr>
        <w:pStyle w:val="PargrafodaLista"/>
        <w:numPr>
          <w:ilvl w:val="0"/>
          <w:numId w:val="2"/>
        </w:numPr>
        <w:jc w:val="both"/>
        <w:rPr>
          <w:rFonts w:ascii="Calibri" w:eastAsia="Calibri" w:hAnsi="Calibri" w:cs="Calibri"/>
          <w:b/>
        </w:rPr>
      </w:pPr>
      <w:r w:rsidRPr="00690221">
        <w:rPr>
          <w:rFonts w:ascii="Calibri" w:eastAsia="Calibri" w:hAnsi="Calibri" w:cs="Calibri"/>
          <w:b/>
          <w:i/>
        </w:rPr>
        <w:t>(4,0 pontos)</w:t>
      </w:r>
      <w:r w:rsidRPr="00690221">
        <w:rPr>
          <w:rFonts w:ascii="Calibri" w:eastAsia="Calibri" w:hAnsi="Calibri" w:cs="Calibri"/>
          <w:i/>
        </w:rPr>
        <w:t xml:space="preserve"> </w:t>
      </w:r>
      <w:r w:rsidRPr="00690221">
        <w:rPr>
          <w:rFonts w:ascii="Calibri" w:eastAsia="Calibri" w:hAnsi="Calibri" w:cs="Calibri"/>
        </w:rPr>
        <w:t>O Marco Civil da Internet é uma norma jurídica que, entre seus objetivos, busca preservar os direitos do cidadão como a liberdade de expressão e a privacidade, regulamentando a guarda de informações na internet, a neutralidade e a responsabilidade. Expliqu</w:t>
      </w:r>
      <w:r w:rsidRPr="00690221">
        <w:rPr>
          <w:rFonts w:ascii="Calibri" w:eastAsia="Calibri" w:hAnsi="Calibri" w:cs="Calibri"/>
        </w:rPr>
        <w:t xml:space="preserve">e estes conceitos contidos na lei 12.965/2014 e justifique sua resposta. </w:t>
      </w:r>
      <w:r w:rsidRPr="00690221">
        <w:rPr>
          <w:rFonts w:ascii="Calibri" w:eastAsia="Calibri" w:hAnsi="Calibri" w:cs="Calibri"/>
          <w:b/>
        </w:rPr>
        <w:t>(resposta máxima de 20 linhas)</w:t>
      </w:r>
    </w:p>
    <w:p w14:paraId="3FD9FFCC" w14:textId="77777777" w:rsidR="00690221" w:rsidRPr="00690221" w:rsidRDefault="00690221" w:rsidP="00690221">
      <w:pPr>
        <w:jc w:val="both"/>
        <w:rPr>
          <w:rFonts w:ascii="Calibri" w:eastAsia="Calibri" w:hAnsi="Calibri" w:cs="Calibri"/>
          <w:b/>
        </w:rPr>
      </w:pPr>
    </w:p>
    <w:p w14:paraId="7856D8A8" w14:textId="77777777" w:rsidR="00690221" w:rsidRDefault="005A1F64">
      <w:pPr>
        <w:jc w:val="both"/>
      </w:pPr>
      <w:r w:rsidRPr="00690221">
        <w:rPr>
          <w:rFonts w:ascii="Calibri" w:eastAsia="Calibri" w:hAnsi="Calibri" w:cs="Calibri"/>
          <w:b/>
          <w:highlight w:val="green"/>
        </w:rPr>
        <w:t>R</w:t>
      </w:r>
      <w:r w:rsidRPr="00690221">
        <w:rPr>
          <w:rFonts w:ascii="Calibri" w:eastAsia="Calibri" w:hAnsi="Calibri" w:cs="Calibri"/>
          <w:b/>
          <w:highlight w:val="green"/>
        </w:rPr>
        <w:t>esposta:</w:t>
      </w:r>
      <w:r w:rsidR="00690221" w:rsidRPr="00690221">
        <w:t xml:space="preserve"> </w:t>
      </w:r>
    </w:p>
    <w:p w14:paraId="63F6645E" w14:textId="77777777" w:rsidR="00690221" w:rsidRDefault="00690221">
      <w:pPr>
        <w:jc w:val="both"/>
      </w:pPr>
    </w:p>
    <w:p w14:paraId="361B1B7F" w14:textId="4FB35F0E" w:rsidR="00E93A57" w:rsidRDefault="00690221">
      <w:pPr>
        <w:jc w:val="both"/>
        <w:rPr>
          <w:rFonts w:ascii="Calibri" w:eastAsia="Calibri" w:hAnsi="Calibri" w:cs="Calibri"/>
          <w:b/>
        </w:rPr>
      </w:pPr>
      <w:r w:rsidRPr="00690221">
        <w:rPr>
          <w:rFonts w:ascii="Calibri" w:eastAsia="Calibri" w:hAnsi="Calibri" w:cs="Calibri"/>
          <w:b/>
        </w:rPr>
        <w:t xml:space="preserve">O marco civil da internet ou a lei número 12.965/14 regulamenta a utilização da internet, estabelecendo princípios e garantias que tornam a rede livre e democrática no Brasil. O Art. 3ª, inciso I garante "a liberdade de expressão, comunicação e manifestação de pensamento, nos termos da Constituição Federal". Isto </w:t>
      </w:r>
      <w:r w:rsidRPr="00690221">
        <w:rPr>
          <w:rFonts w:ascii="Calibri" w:eastAsia="Calibri" w:hAnsi="Calibri" w:cs="Calibri"/>
          <w:b/>
        </w:rPr>
        <w:t>é, o</w:t>
      </w:r>
      <w:r w:rsidRPr="00690221">
        <w:rPr>
          <w:rFonts w:ascii="Calibri" w:eastAsia="Calibri" w:hAnsi="Calibri" w:cs="Calibri"/>
          <w:b/>
        </w:rPr>
        <w:t xml:space="preserve"> direito que permite as pessoas manifestarem suas opiniões sem medo de represálias na internet sendo proibido pela constituição que haja qualquer tipo de censura, seja por agentes do estado ou privados (como por exemplo: Facebook, Instagram, Twitter e outros) desde que não haja prática de crimes e atividades ilícitas, como discursos de violência contra à mulher, discursos de ódio contra minorias, da difamação, calúnia e injúria. Já o inciso II do mesmo artigo, garante "proteção </w:t>
      </w:r>
      <w:r w:rsidRPr="00690221">
        <w:rPr>
          <w:rFonts w:ascii="Calibri" w:eastAsia="Calibri" w:hAnsi="Calibri" w:cs="Calibri"/>
          <w:b/>
        </w:rPr>
        <w:t>da privacidade”,</w:t>
      </w:r>
      <w:r w:rsidRPr="00690221">
        <w:rPr>
          <w:rFonts w:ascii="Calibri" w:eastAsia="Calibri" w:hAnsi="Calibri" w:cs="Calibri"/>
          <w:b/>
        </w:rPr>
        <w:t xml:space="preserve"> ou seja, assegura o controle de quais e como as informações dos usuários podem ser acessadas ou compartilhadas por terceiros. Evitando assim, o roubo de identidades que é o principal crime de violação de dados do mundo. O inciso IV, também do mesmo artigo, garante a "preservação e garantia da neutralidade de rede" que </w:t>
      </w:r>
      <w:r w:rsidRPr="00690221">
        <w:rPr>
          <w:rFonts w:ascii="Calibri" w:eastAsia="Calibri" w:hAnsi="Calibri" w:cs="Calibri"/>
          <w:b/>
        </w:rPr>
        <w:t>se baseia</w:t>
      </w:r>
      <w:r w:rsidRPr="00690221">
        <w:rPr>
          <w:rFonts w:ascii="Calibri" w:eastAsia="Calibri" w:hAnsi="Calibri" w:cs="Calibri"/>
          <w:b/>
        </w:rPr>
        <w:t xml:space="preserve"> no princípio de que todas as informações que trafegam na rede devem ser tratadas da mesma forma, navegando à mesma velocidade, garantindo o livre acesso a qualquer usuário. Isso quer dizer que as operadoras não podem priorizar o acesso a um site e dificultar o </w:t>
      </w:r>
      <w:r w:rsidRPr="00690221">
        <w:rPr>
          <w:rFonts w:ascii="Calibri" w:eastAsia="Calibri" w:hAnsi="Calibri" w:cs="Calibri"/>
          <w:b/>
        </w:rPr>
        <w:lastRenderedPageBreak/>
        <w:t>acesso a outro, e nem cobrar pelo tipo de conteúdo. O Art. 11, §3º, em resumo, diz sobre a regulamentação a guarda de informação da internet e estabelece normas para proteção da privacidade. Os dados fornecidos pelos usuários à rede para acessar um site ou rede social, continuam permanecendo do usuário.</w:t>
      </w:r>
    </w:p>
    <w:p w14:paraId="2F528B48" w14:textId="77777777" w:rsidR="00690221" w:rsidRDefault="00690221">
      <w:pPr>
        <w:jc w:val="both"/>
        <w:rPr>
          <w:rFonts w:ascii="Calibri" w:eastAsia="Calibri" w:hAnsi="Calibri" w:cs="Calibri"/>
        </w:rPr>
      </w:pPr>
    </w:p>
    <w:p w14:paraId="48FA9B19" w14:textId="77777777" w:rsidR="00E93A57" w:rsidRDefault="00E93A57">
      <w:pPr>
        <w:widowControl/>
        <w:jc w:val="both"/>
        <w:rPr>
          <w:rFonts w:ascii="Calibri" w:eastAsia="Calibri" w:hAnsi="Calibri" w:cs="Calibri"/>
        </w:rPr>
      </w:pPr>
    </w:p>
    <w:p w14:paraId="511CDE41" w14:textId="77777777" w:rsidR="00E93A57" w:rsidRDefault="005A1F64">
      <w:pPr>
        <w:jc w:val="both"/>
        <w:rPr>
          <w:rFonts w:ascii="Calibri" w:eastAsia="Calibri" w:hAnsi="Calibri" w:cs="Calibri"/>
          <w:b/>
        </w:rPr>
      </w:pPr>
      <w:r>
        <w:rPr>
          <w:rFonts w:ascii="Calibri" w:eastAsia="Calibri" w:hAnsi="Calibri" w:cs="Calibri"/>
          <w:b/>
        </w:rPr>
        <w:t xml:space="preserve">3. </w:t>
      </w:r>
      <w:r>
        <w:rPr>
          <w:rFonts w:ascii="Calibri" w:eastAsia="Calibri" w:hAnsi="Calibri" w:cs="Calibri"/>
          <w:b/>
          <w:i/>
        </w:rPr>
        <w:t>(3,0 pontos)</w:t>
      </w:r>
      <w:r>
        <w:rPr>
          <w:rFonts w:ascii="Calibri" w:eastAsia="Calibri" w:hAnsi="Calibri" w:cs="Calibri"/>
          <w:b/>
        </w:rPr>
        <w:t xml:space="preserve"> </w:t>
      </w:r>
      <w:r>
        <w:rPr>
          <w:rFonts w:ascii="Calibri" w:eastAsia="Calibri" w:hAnsi="Calibri" w:cs="Calibri"/>
        </w:rPr>
        <w:t xml:space="preserve">A Lei Geral de Proteção de Dados - LGPD - Lei n. 13.709/2018, estabelece um marco regulatório para o tratamento dos dados no </w:t>
      </w:r>
      <w:r>
        <w:rPr>
          <w:rFonts w:ascii="Calibri" w:eastAsia="Calibri" w:hAnsi="Calibri" w:cs="Calibri"/>
        </w:rPr>
        <w:t>Brasil.  Esta lei, possui respaldo e derivação temática no Marco Civil da Internet (Lei n. 12.965/2014), e determina como instituições públicas e privadas, que coletam, processam, armazenam e, muitas vezes, analisam, deverão tratar os dados de pessoas físi</w:t>
      </w:r>
      <w:r>
        <w:rPr>
          <w:rFonts w:ascii="Calibri" w:eastAsia="Calibri" w:hAnsi="Calibri" w:cs="Calibri"/>
        </w:rPr>
        <w:t xml:space="preserve">cas e jurídicas.  O respeito a privacidade, a comunicação e opinião, a liberdade de expressão, a intimidade como um princípio de </w:t>
      </w:r>
      <w:proofErr w:type="gramStart"/>
      <w:r>
        <w:rPr>
          <w:rFonts w:ascii="Calibri" w:eastAsia="Calibri" w:hAnsi="Calibri" w:cs="Calibri"/>
        </w:rPr>
        <w:t>inviolabilidade,  dignidade</w:t>
      </w:r>
      <w:proofErr w:type="gramEnd"/>
      <w:r>
        <w:rPr>
          <w:rFonts w:ascii="Calibri" w:eastAsia="Calibri" w:hAnsi="Calibri" w:cs="Calibri"/>
        </w:rPr>
        <w:t xml:space="preserve"> humana,  cuidado com a imagem, a honra, a informação de um modo geral, torna-se mais efetivo e cara</w:t>
      </w:r>
      <w:r>
        <w:rPr>
          <w:rFonts w:ascii="Calibri" w:eastAsia="Calibri" w:hAnsi="Calibri" w:cs="Calibri"/>
        </w:rPr>
        <w:t>cteriza uma nova fase no debate evolutivo dos direitos digitais. Pesquise e Leia a LGPD (</w:t>
      </w:r>
      <w:hyperlink r:id="rId7">
        <w:r>
          <w:rPr>
            <w:rFonts w:ascii="Calibri" w:eastAsia="Calibri" w:hAnsi="Calibri" w:cs="Calibri"/>
            <w:color w:val="1155CC"/>
            <w:u w:val="single"/>
          </w:rPr>
          <w:t>http://www.planalto.gov.br/ccivil_03/_ato2015-2018/2018/lei/L13709.htm</w:t>
        </w:r>
      </w:hyperlink>
      <w:r>
        <w:rPr>
          <w:rFonts w:ascii="Calibri" w:eastAsia="Calibri" w:hAnsi="Calibri" w:cs="Calibri"/>
        </w:rPr>
        <w:t>), desc</w:t>
      </w:r>
      <w:r>
        <w:rPr>
          <w:rFonts w:ascii="Calibri" w:eastAsia="Calibri" w:hAnsi="Calibri" w:cs="Calibri"/>
        </w:rPr>
        <w:t xml:space="preserve">reva e explique os principais aspectos desta lei que determina a importância da proteção dos dados pessoais. </w:t>
      </w:r>
      <w:r>
        <w:rPr>
          <w:rFonts w:ascii="Calibri" w:eastAsia="Calibri" w:hAnsi="Calibri" w:cs="Calibri"/>
          <w:b/>
        </w:rPr>
        <w:t>(resposta máxima de 20 linhas)</w:t>
      </w:r>
    </w:p>
    <w:p w14:paraId="5B874B17" w14:textId="731D0810" w:rsidR="00E93A57" w:rsidRDefault="005A1F64">
      <w:pPr>
        <w:jc w:val="both"/>
        <w:rPr>
          <w:rFonts w:ascii="Calibri" w:eastAsia="Calibri" w:hAnsi="Calibri" w:cs="Calibri"/>
          <w:b/>
        </w:rPr>
      </w:pPr>
      <w:r w:rsidRPr="007E2E5F">
        <w:rPr>
          <w:rFonts w:ascii="Calibri" w:eastAsia="Calibri" w:hAnsi="Calibri" w:cs="Calibri"/>
          <w:b/>
          <w:highlight w:val="green"/>
        </w:rPr>
        <w:t>Resposta:</w:t>
      </w:r>
    </w:p>
    <w:p w14:paraId="3BCB4B05" w14:textId="77777777" w:rsidR="007E2E5F" w:rsidRDefault="007E2E5F">
      <w:pPr>
        <w:jc w:val="both"/>
        <w:rPr>
          <w:rFonts w:ascii="Calibri" w:eastAsia="Calibri" w:hAnsi="Calibri" w:cs="Calibri"/>
          <w:b/>
        </w:rPr>
      </w:pPr>
    </w:p>
    <w:p w14:paraId="70588546" w14:textId="0E0A3F81" w:rsidR="00E93A57" w:rsidRDefault="007E2E5F">
      <w:pPr>
        <w:jc w:val="both"/>
        <w:rPr>
          <w:rFonts w:ascii="Calibri" w:eastAsia="Calibri" w:hAnsi="Calibri" w:cs="Calibri"/>
          <w:b/>
        </w:rPr>
      </w:pPr>
      <w:r w:rsidRPr="007E2E5F">
        <w:rPr>
          <w:rFonts w:ascii="Calibri" w:eastAsia="Calibri" w:hAnsi="Calibri" w:cs="Calibri"/>
          <w:b/>
        </w:rPr>
        <w:t xml:space="preserve">A Lei Geral de Proteção de Dados - LGPD - Lei n. 13.709/201 (aprovada em 2018 e estima-se que entre em vigor em 18 de setembro de 2021) a lei representa a regulamentação da proteção de dados pessoais no Brasil e foi instituída após graves vazamentos de dados que impactaram corporações e cidadão. Além de modificar como instituições privadas coletam, armazenam e disponibilizam informações de usuários, a lei também é destinada às </w:t>
      </w:r>
      <w:r w:rsidRPr="007E2E5F">
        <w:rPr>
          <w:rFonts w:ascii="Calibri" w:eastAsia="Calibri" w:hAnsi="Calibri" w:cs="Calibri"/>
          <w:b/>
        </w:rPr>
        <w:t>instituições</w:t>
      </w:r>
      <w:r w:rsidRPr="007E2E5F">
        <w:rPr>
          <w:rFonts w:ascii="Calibri" w:eastAsia="Calibri" w:hAnsi="Calibri" w:cs="Calibri"/>
          <w:b/>
        </w:rPr>
        <w:t xml:space="preserve"> públicas (como consta o Art. 3ª). </w:t>
      </w:r>
      <w:r w:rsidRPr="007E2E5F">
        <w:rPr>
          <w:rFonts w:ascii="Calibri" w:eastAsia="Calibri" w:hAnsi="Calibri" w:cs="Calibri"/>
          <w:b/>
        </w:rPr>
        <w:t>Os pontos mais importantes dessa nova lei são</w:t>
      </w:r>
      <w:r w:rsidRPr="007E2E5F">
        <w:rPr>
          <w:rFonts w:ascii="Calibri" w:eastAsia="Calibri" w:hAnsi="Calibri" w:cs="Calibri"/>
          <w:b/>
        </w:rPr>
        <w:t xml:space="preserve"> caracterizado(a) pelo(a): o respeito à privacidade (Art. 2ª, inciso I); a liberdade de expressão, de informação, de comunicação e de opinião (Art. 2ª, inciso III); a livre iniciativa, a livre concorrência e a defesa do consumidor (Art. 2ª, inciso VI). É exigido das empresas também a garantia da segurança das informações do usuário: desde a captação e manipulação até o armazenamento dessas informações como consta no capítulo II na seção 1: "Dos Requisitos para o tratamento de Dados Pessoais". Os benefícios para as empresas na implantação do tratamento de dados são: aumento da confiabilidade, maior segurança cibernética, aprimoramento da comunicação, estruturação de processos e anonimização de dados. Caso haja o vazamento de dados, a lei prevê punições à empresa e dependendo de cada situação, as empresas serão orientadas a divulgar ou não o vazamento publicamente, enquanto as multas e sanções serão aplicadas proporcionalmente. (2% sob o faturamento anual ou multa diária).</w:t>
      </w:r>
    </w:p>
    <w:p w14:paraId="0EFDB90E" w14:textId="77777777" w:rsidR="00E93A57" w:rsidRDefault="00E93A57">
      <w:pPr>
        <w:widowControl/>
        <w:jc w:val="both"/>
        <w:rPr>
          <w:rFonts w:ascii="Calibri" w:eastAsia="Calibri" w:hAnsi="Calibri" w:cs="Calibri"/>
          <w:color w:val="FF0000"/>
        </w:rPr>
      </w:pPr>
    </w:p>
    <w:p w14:paraId="36B113D8" w14:textId="77777777" w:rsidR="00E93A57" w:rsidRDefault="00E93A57">
      <w:pPr>
        <w:widowControl/>
        <w:jc w:val="both"/>
        <w:rPr>
          <w:rFonts w:ascii="Calibri" w:eastAsia="Calibri" w:hAnsi="Calibri" w:cs="Calibri"/>
          <w:color w:val="FF0000"/>
        </w:rPr>
      </w:pPr>
    </w:p>
    <w:p w14:paraId="4253236E" w14:textId="4452ABF1" w:rsidR="00E93A57" w:rsidRDefault="00690221">
      <w:pPr>
        <w:jc w:val="both"/>
        <w:rPr>
          <w:rFonts w:ascii="Calibri" w:eastAsia="Calibri" w:hAnsi="Calibri" w:cs="Calibri"/>
          <w:b/>
        </w:rPr>
      </w:pPr>
      <w:r w:rsidRPr="00690221">
        <w:rPr>
          <w:rFonts w:ascii="Calibri" w:eastAsia="Calibri" w:hAnsi="Calibri" w:cs="Calibri"/>
          <w:b/>
          <w:highlight w:val="yellow"/>
        </w:rPr>
        <w:t>Referencias:</w:t>
      </w:r>
      <w:r>
        <w:rPr>
          <w:rFonts w:ascii="Calibri" w:eastAsia="Calibri" w:hAnsi="Calibri" w:cs="Calibri"/>
          <w:b/>
        </w:rPr>
        <w:t xml:space="preserve"> </w:t>
      </w:r>
    </w:p>
    <w:p w14:paraId="329B127F" w14:textId="022152BB" w:rsidR="00690221" w:rsidRDefault="00690221">
      <w:pPr>
        <w:jc w:val="both"/>
        <w:rPr>
          <w:rFonts w:ascii="Calibri" w:eastAsia="Calibri" w:hAnsi="Calibri" w:cs="Calibri"/>
          <w:b/>
        </w:rPr>
      </w:pPr>
    </w:p>
    <w:p w14:paraId="536F7313" w14:textId="1315248C" w:rsidR="00690221" w:rsidRDefault="00690221">
      <w:pPr>
        <w:jc w:val="both"/>
        <w:rPr>
          <w:rFonts w:ascii="Calibri" w:eastAsia="Calibri" w:hAnsi="Calibri" w:cs="Calibri"/>
          <w:b/>
        </w:rPr>
      </w:pPr>
      <w:hyperlink r:id="rId8" w:history="1">
        <w:r w:rsidRPr="00843027">
          <w:rPr>
            <w:rStyle w:val="Hyperlink"/>
            <w:rFonts w:ascii="Calibri" w:eastAsia="Calibri" w:hAnsi="Calibri" w:cs="Calibri"/>
            <w:b/>
          </w:rPr>
          <w:t>www.neutralidadedarede.com.br</w:t>
        </w:r>
      </w:hyperlink>
    </w:p>
    <w:p w14:paraId="6CA51785" w14:textId="77777777" w:rsidR="00690221" w:rsidRDefault="00690221">
      <w:pPr>
        <w:jc w:val="both"/>
        <w:rPr>
          <w:rFonts w:ascii="Calibri" w:eastAsia="Calibri" w:hAnsi="Calibri" w:cs="Calibri"/>
          <w:b/>
        </w:rPr>
      </w:pPr>
    </w:p>
    <w:p w14:paraId="394BD6FC" w14:textId="77777777" w:rsidR="007E2E5F" w:rsidRDefault="007E2E5F" w:rsidP="007E2E5F"/>
    <w:p w14:paraId="2D835638" w14:textId="77777777" w:rsidR="007E2E5F" w:rsidRDefault="007E2E5F" w:rsidP="007E2E5F">
      <w:hyperlink r:id="rId9" w:history="1">
        <w:r>
          <w:rPr>
            <w:rStyle w:val="Hyperlink"/>
          </w:rPr>
          <w:t>https://www.direitonet.com.br/artigos/exibir/10680/A-neutralidade-da-rede-e-o-direito-digital-no-Brasil</w:t>
        </w:r>
      </w:hyperlink>
    </w:p>
    <w:p w14:paraId="228F5F90" w14:textId="77777777" w:rsidR="007E2E5F" w:rsidRDefault="007E2E5F" w:rsidP="007E2E5F"/>
    <w:p w14:paraId="7151DA25" w14:textId="77777777" w:rsidR="007E2E5F" w:rsidRDefault="007E2E5F" w:rsidP="007E2E5F">
      <w:hyperlink r:id="rId10" w:anchor=":~:text=Prev%C3%AA%20o%20Marco%20Civil%20que,Pois%20bem.&amp;text=7%C2%BA%20do%20Marco%20Civil" w:history="1">
        <w:r>
          <w:rPr>
            <w:rStyle w:val="Hyperlink"/>
          </w:rPr>
          <w:t>http://pensando.mj.gov.br/marcocivil/pauta/a-regulamentacao-da-guarda-de-registros/#:~:text=Prev%C3%AA%20o%20Marco%20Civil%20que,Pois%20bem.&amp;text=7%C2%BA%20do%20Marco%20Civil</w:t>
        </w:r>
      </w:hyperlink>
    </w:p>
    <w:p w14:paraId="6C2ABE8A" w14:textId="77777777" w:rsidR="007E2E5F" w:rsidRDefault="007E2E5F" w:rsidP="007E2E5F"/>
    <w:p w14:paraId="3EDCB323" w14:textId="77777777" w:rsidR="007E2E5F" w:rsidRDefault="007E2E5F" w:rsidP="007E2E5F">
      <w:hyperlink r:id="rId11" w:history="1">
        <w:r>
          <w:rPr>
            <w:rStyle w:val="Hyperlink"/>
          </w:rPr>
          <w:t>https://www.tjdft.jus.br/institucional/imprensa/campanhas-e-produtos/direito-facil/edicao-semanal/marco-civil-da-internet</w:t>
        </w:r>
      </w:hyperlink>
    </w:p>
    <w:p w14:paraId="33D11B0F" w14:textId="77777777" w:rsidR="007E2E5F" w:rsidRDefault="007E2E5F" w:rsidP="007E2E5F"/>
    <w:p w14:paraId="7807E404" w14:textId="77777777" w:rsidR="007E2E5F" w:rsidRDefault="007E2E5F" w:rsidP="007E2E5F">
      <w:hyperlink r:id="rId12" w:history="1">
        <w:r>
          <w:rPr>
            <w:rStyle w:val="Hyperlink"/>
          </w:rPr>
          <w:t>http://www.planalto.gov.br/ccivil_03/_ato2011-2014/2014/lei/l12965.htm</w:t>
        </w:r>
      </w:hyperlink>
    </w:p>
    <w:p w14:paraId="61C357ED" w14:textId="77777777" w:rsidR="007E2E5F" w:rsidRDefault="007E2E5F" w:rsidP="007E2E5F"/>
    <w:p w14:paraId="1E10FD49" w14:textId="77777777" w:rsidR="007E2E5F" w:rsidRDefault="007E2E5F" w:rsidP="007E2E5F">
      <w:hyperlink r:id="rId13" w:history="1">
        <w:r>
          <w:rPr>
            <w:rStyle w:val="Hyperlink"/>
          </w:rPr>
          <w:t>https://stefanini.com/pt-br/trends/artigos/seguranca-da-informacao-nas-empresas</w:t>
        </w:r>
      </w:hyperlink>
    </w:p>
    <w:p w14:paraId="0CD1995D" w14:textId="77777777" w:rsidR="007E2E5F" w:rsidRDefault="007E2E5F" w:rsidP="007E2E5F"/>
    <w:p w14:paraId="5FF52EF8" w14:textId="77777777" w:rsidR="007E2E5F" w:rsidRDefault="007E2E5F" w:rsidP="007E2E5F">
      <w:pPr>
        <w:spacing w:after="240"/>
      </w:pPr>
      <w:hyperlink r:id="rId14" w:anchor=":~:text=O%20tratamento%20de%20dados%20consiste,garantam%20a%20seguran%C3%A7a%20dessas%20informa%C3%A7%C3%B5es" w:history="1">
        <w:r>
          <w:rPr>
            <w:rStyle w:val="Hyperlink"/>
          </w:rPr>
          <w:t>https://www.totvs.com/blog/negocios/tratamento-de-dados/#:~:text=O%20tratamento%20de%20dados%20consiste,garantam%20a%20seguran%C3%A7a%20dessas%20informa%C3%A7%C3%B5es</w:t>
        </w:r>
      </w:hyperlink>
    </w:p>
    <w:p w14:paraId="633B52D2" w14:textId="75E53D3E" w:rsidR="00690221" w:rsidRDefault="00690221">
      <w:pPr>
        <w:jc w:val="both"/>
        <w:rPr>
          <w:rFonts w:ascii="Calibri" w:eastAsia="Calibri" w:hAnsi="Calibri" w:cs="Calibri"/>
          <w:b/>
        </w:rPr>
      </w:pPr>
    </w:p>
    <w:p w14:paraId="766B767F" w14:textId="77777777" w:rsidR="00690221" w:rsidRDefault="00690221">
      <w:pPr>
        <w:jc w:val="both"/>
        <w:rPr>
          <w:rFonts w:ascii="Calibri" w:eastAsia="Calibri" w:hAnsi="Calibri" w:cs="Calibri"/>
          <w:b/>
        </w:rPr>
      </w:pPr>
    </w:p>
    <w:sectPr w:rsidR="00690221">
      <w:headerReference w:type="default" r:id="rId15"/>
      <w:footerReference w:type="default" r:id="rId16"/>
      <w:headerReference w:type="first" r:id="rId17"/>
      <w:footerReference w:type="first" r:id="rId18"/>
      <w:pgSz w:w="11907" w:h="16840"/>
      <w:pgMar w:top="851" w:right="1134" w:bottom="851" w:left="7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4CDFE" w14:textId="77777777" w:rsidR="005A1F64" w:rsidRDefault="005A1F64">
      <w:r>
        <w:separator/>
      </w:r>
    </w:p>
  </w:endnote>
  <w:endnote w:type="continuationSeparator" w:id="0">
    <w:p w14:paraId="5B970FD3" w14:textId="77777777" w:rsidR="005A1F64" w:rsidRDefault="005A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E7F16" w14:textId="77777777" w:rsidR="00E93A57" w:rsidRDefault="00E93A57">
    <w:pPr>
      <w:tabs>
        <w:tab w:val="center" w:pos="4419"/>
        <w:tab w:val="right" w:pos="883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1D5C" w14:textId="77777777" w:rsidR="00E93A57" w:rsidRDefault="00E93A57">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FC66E" w14:textId="77777777" w:rsidR="005A1F64" w:rsidRDefault="005A1F64">
      <w:r>
        <w:separator/>
      </w:r>
    </w:p>
  </w:footnote>
  <w:footnote w:type="continuationSeparator" w:id="0">
    <w:p w14:paraId="20F9B9AA" w14:textId="77777777" w:rsidR="005A1F64" w:rsidRDefault="005A1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97467" w14:textId="77777777" w:rsidR="00E93A57" w:rsidRDefault="00E93A57">
    <w:pPr>
      <w:pBdr>
        <w:top w:val="nil"/>
        <w:left w:val="nil"/>
        <w:bottom w:val="nil"/>
        <w:right w:val="nil"/>
        <w:between w:val="nil"/>
      </w:pBdr>
      <w:spacing w:line="276" w:lineRule="auto"/>
      <w:rPr>
        <w:rFonts w:ascii="Arial" w:eastAsia="Arial" w:hAnsi="Arial" w:cs="Arial"/>
      </w:rPr>
    </w:pPr>
  </w:p>
  <w:tbl>
    <w:tblPr>
      <w:tblStyle w:val="a1"/>
      <w:tblW w:w="10214" w:type="dxa"/>
      <w:tblInd w:w="-72" w:type="dxa"/>
      <w:tblLayout w:type="fixed"/>
      <w:tblLook w:val="0000" w:firstRow="0" w:lastRow="0" w:firstColumn="0" w:lastColumn="0" w:noHBand="0" w:noVBand="0"/>
    </w:tblPr>
    <w:tblGrid>
      <w:gridCol w:w="180"/>
      <w:gridCol w:w="1331"/>
      <w:gridCol w:w="7654"/>
      <w:gridCol w:w="1049"/>
    </w:tblGrid>
    <w:tr w:rsidR="00E93A57" w14:paraId="52B95BA6" w14:textId="77777777">
      <w:trPr>
        <w:trHeight w:val="680"/>
      </w:trPr>
      <w:tc>
        <w:tcPr>
          <w:tcW w:w="180" w:type="dxa"/>
          <w:vAlign w:val="center"/>
        </w:tcPr>
        <w:p w14:paraId="73633EA6" w14:textId="77777777" w:rsidR="00E93A57" w:rsidRDefault="005A1F64">
          <w:pPr>
            <w:pBdr>
              <w:top w:val="nil"/>
              <w:left w:val="nil"/>
              <w:bottom w:val="nil"/>
              <w:right w:val="nil"/>
              <w:between w:val="nil"/>
            </w:pBdr>
            <w:tabs>
              <w:tab w:val="center" w:pos="4419"/>
              <w:tab w:val="right" w:pos="8838"/>
            </w:tabs>
            <w:spacing w:before="397"/>
            <w:ind w:left="72"/>
            <w:jc w:val="center"/>
            <w:rPr>
              <w:color w:val="000000"/>
            </w:rPr>
          </w:pPr>
          <w:r>
            <w:rPr>
              <w:noProof/>
              <w:color w:val="000000"/>
            </w:rPr>
            <w:drawing>
              <wp:inline distT="0" distB="0" distL="114300" distR="114300" wp14:anchorId="472EB086" wp14:editId="6536D1A1">
                <wp:extent cx="608965" cy="6083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8965" cy="608330"/>
                        </a:xfrm>
                        <a:prstGeom prst="rect">
                          <a:avLst/>
                        </a:prstGeom>
                        <a:ln/>
                      </pic:spPr>
                    </pic:pic>
                  </a:graphicData>
                </a:graphic>
              </wp:inline>
            </w:drawing>
          </w:r>
        </w:p>
      </w:tc>
      <w:tc>
        <w:tcPr>
          <w:tcW w:w="1331" w:type="dxa"/>
          <w:vAlign w:val="center"/>
        </w:tcPr>
        <w:p w14:paraId="41675F17" w14:textId="77777777" w:rsidR="00E93A57" w:rsidRDefault="005A1F64">
          <w:pPr>
            <w:tabs>
              <w:tab w:val="center" w:pos="4419"/>
              <w:tab w:val="right" w:pos="8838"/>
            </w:tabs>
            <w:spacing w:before="397"/>
            <w:ind w:left="72"/>
            <w:jc w:val="center"/>
          </w:pPr>
          <w:r>
            <w:rPr>
              <w:noProof/>
            </w:rPr>
            <w:drawing>
              <wp:inline distT="0" distB="0" distL="114300" distR="114300" wp14:anchorId="0314FC3D" wp14:editId="571D4F1B">
                <wp:extent cx="608965" cy="6083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8965" cy="608330"/>
                        </a:xfrm>
                        <a:prstGeom prst="rect">
                          <a:avLst/>
                        </a:prstGeom>
                        <a:ln/>
                      </pic:spPr>
                    </pic:pic>
                  </a:graphicData>
                </a:graphic>
              </wp:inline>
            </w:drawing>
          </w:r>
        </w:p>
      </w:tc>
      <w:tc>
        <w:tcPr>
          <w:tcW w:w="7653" w:type="dxa"/>
        </w:tcPr>
        <w:p w14:paraId="35B7C7B4" w14:textId="77777777" w:rsidR="00E93A57" w:rsidRDefault="005A1F64">
          <w:pPr>
            <w:tabs>
              <w:tab w:val="center" w:pos="7496"/>
              <w:tab w:val="right" w:pos="8838"/>
            </w:tabs>
            <w:spacing w:before="397"/>
            <w:ind w:left="6094" w:hanging="6525"/>
            <w:jc w:val="center"/>
            <w:rPr>
              <w:sz w:val="28"/>
              <w:szCs w:val="28"/>
            </w:rPr>
          </w:pPr>
          <w:r>
            <w:rPr>
              <w:b/>
              <w:smallCaps/>
              <w:sz w:val="28"/>
              <w:szCs w:val="28"/>
            </w:rPr>
            <w:t>UNIVERSIDADE PRESBITERIANA MACKENZIE</w:t>
          </w:r>
        </w:p>
        <w:p w14:paraId="66750FC4" w14:textId="77777777" w:rsidR="00E93A57" w:rsidRDefault="005A1F64">
          <w:pPr>
            <w:tabs>
              <w:tab w:val="center" w:pos="4419"/>
              <w:tab w:val="right" w:pos="8838"/>
            </w:tabs>
            <w:jc w:val="center"/>
            <w:rPr>
              <w:sz w:val="16"/>
              <w:szCs w:val="16"/>
            </w:rPr>
          </w:pPr>
          <w:r>
            <w:rPr>
              <w:b/>
              <w:sz w:val="28"/>
              <w:szCs w:val="28"/>
            </w:rPr>
            <w:t>- Faculdade de Computação e Informática –</w:t>
          </w:r>
        </w:p>
        <w:p w14:paraId="33EAC811" w14:textId="77777777" w:rsidR="00E93A57" w:rsidRDefault="005A1F64">
          <w:pPr>
            <w:tabs>
              <w:tab w:val="center" w:pos="4419"/>
              <w:tab w:val="right" w:pos="8838"/>
            </w:tabs>
            <w:jc w:val="center"/>
            <w:rPr>
              <w:sz w:val="24"/>
              <w:szCs w:val="24"/>
            </w:rPr>
          </w:pPr>
          <w:r>
            <w:rPr>
              <w:b/>
              <w:i/>
              <w:sz w:val="24"/>
              <w:szCs w:val="24"/>
            </w:rPr>
            <w:t>Disciplina: Segurança e Direito Digital - Turma 4J</w:t>
          </w:r>
        </w:p>
        <w:p w14:paraId="510A034D" w14:textId="77777777" w:rsidR="00E93A57" w:rsidRDefault="005A1F64">
          <w:pPr>
            <w:tabs>
              <w:tab w:val="center" w:pos="4419"/>
              <w:tab w:val="right" w:pos="8838"/>
            </w:tabs>
            <w:jc w:val="center"/>
            <w:rPr>
              <w:sz w:val="26"/>
              <w:szCs w:val="26"/>
            </w:rPr>
          </w:pPr>
          <w:r>
            <w:rPr>
              <w:b/>
              <w:i/>
              <w:sz w:val="24"/>
              <w:szCs w:val="24"/>
            </w:rPr>
            <w:t xml:space="preserve">Atividade de Avaliação N1/ Professor: Everton </w:t>
          </w:r>
          <w:proofErr w:type="spellStart"/>
          <w:r>
            <w:rPr>
              <w:b/>
              <w:i/>
              <w:sz w:val="24"/>
              <w:szCs w:val="24"/>
            </w:rPr>
            <w:t>Knihs</w:t>
          </w:r>
          <w:proofErr w:type="spellEnd"/>
        </w:p>
      </w:tc>
      <w:tc>
        <w:tcPr>
          <w:tcW w:w="1049" w:type="dxa"/>
        </w:tcPr>
        <w:p w14:paraId="082D739F" w14:textId="77777777" w:rsidR="00E93A57" w:rsidRDefault="005A1F64">
          <w:pPr>
            <w:tabs>
              <w:tab w:val="center" w:pos="4419"/>
              <w:tab w:val="right" w:pos="8838"/>
            </w:tabs>
            <w:spacing w:before="397"/>
          </w:pPr>
          <w:r>
            <w:rPr>
              <w:noProof/>
            </w:rPr>
            <w:drawing>
              <wp:inline distT="0" distB="0" distL="0" distR="0" wp14:anchorId="1A709954" wp14:editId="6CB6DFD0">
                <wp:extent cx="518160" cy="7416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18160" cy="741680"/>
                        </a:xfrm>
                        <a:prstGeom prst="rect">
                          <a:avLst/>
                        </a:prstGeom>
                        <a:ln/>
                      </pic:spPr>
                    </pic:pic>
                  </a:graphicData>
                </a:graphic>
              </wp:inline>
            </w:drawing>
          </w:r>
        </w:p>
      </w:tc>
    </w:tr>
  </w:tbl>
  <w:p w14:paraId="2BFDD4AF" w14:textId="77777777" w:rsidR="00E93A57" w:rsidRDefault="00E93A57">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4F7BB" w14:textId="77777777" w:rsidR="00E93A57" w:rsidRDefault="00E93A57">
    <w:pPr>
      <w:spacing w:line="276" w:lineRule="auto"/>
      <w:rPr>
        <w:rFonts w:ascii="Arial" w:eastAsia="Arial" w:hAnsi="Arial" w:cs="Arial"/>
      </w:rPr>
    </w:pPr>
  </w:p>
  <w:tbl>
    <w:tblPr>
      <w:tblStyle w:val="a0"/>
      <w:tblW w:w="10425" w:type="dxa"/>
      <w:tblInd w:w="-567" w:type="dxa"/>
      <w:tblLayout w:type="fixed"/>
      <w:tblLook w:val="0000" w:firstRow="0" w:lastRow="0" w:firstColumn="0" w:lastColumn="0" w:noHBand="0" w:noVBand="0"/>
    </w:tblPr>
    <w:tblGrid>
      <w:gridCol w:w="1770"/>
      <w:gridCol w:w="7515"/>
      <w:gridCol w:w="1140"/>
    </w:tblGrid>
    <w:tr w:rsidR="00E93A57" w14:paraId="469C7FB6" w14:textId="77777777">
      <w:trPr>
        <w:trHeight w:val="680"/>
      </w:trPr>
      <w:tc>
        <w:tcPr>
          <w:tcW w:w="1770" w:type="dxa"/>
          <w:vAlign w:val="center"/>
        </w:tcPr>
        <w:p w14:paraId="20B097ED" w14:textId="77777777" w:rsidR="00E93A57" w:rsidRDefault="005A1F64">
          <w:pPr>
            <w:tabs>
              <w:tab w:val="center" w:pos="4419"/>
              <w:tab w:val="right" w:pos="8838"/>
            </w:tabs>
            <w:spacing w:before="397"/>
            <w:ind w:left="72"/>
            <w:jc w:val="center"/>
          </w:pPr>
          <w:r>
            <w:rPr>
              <w:noProof/>
            </w:rPr>
            <w:drawing>
              <wp:inline distT="0" distB="0" distL="114300" distR="114300" wp14:anchorId="3EB52686" wp14:editId="4693B52D">
                <wp:extent cx="608965" cy="6083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8965" cy="608330"/>
                        </a:xfrm>
                        <a:prstGeom prst="rect">
                          <a:avLst/>
                        </a:prstGeom>
                        <a:ln/>
                      </pic:spPr>
                    </pic:pic>
                  </a:graphicData>
                </a:graphic>
              </wp:inline>
            </w:drawing>
          </w:r>
        </w:p>
      </w:tc>
      <w:tc>
        <w:tcPr>
          <w:tcW w:w="7515" w:type="dxa"/>
        </w:tcPr>
        <w:p w14:paraId="31C13484" w14:textId="77777777" w:rsidR="00E93A57" w:rsidRDefault="005A1F64">
          <w:pPr>
            <w:tabs>
              <w:tab w:val="center" w:pos="4419"/>
              <w:tab w:val="right" w:pos="8838"/>
            </w:tabs>
            <w:spacing w:before="397"/>
            <w:jc w:val="center"/>
            <w:rPr>
              <w:sz w:val="28"/>
              <w:szCs w:val="28"/>
            </w:rPr>
          </w:pPr>
          <w:r>
            <w:rPr>
              <w:b/>
              <w:smallCaps/>
              <w:sz w:val="28"/>
              <w:szCs w:val="28"/>
            </w:rPr>
            <w:t>UNIVERSIDADE PRESBITERIANA MACKENZIE</w:t>
          </w:r>
        </w:p>
        <w:p w14:paraId="5C08887D" w14:textId="77777777" w:rsidR="00E93A57" w:rsidRDefault="005A1F64">
          <w:pPr>
            <w:tabs>
              <w:tab w:val="center" w:pos="4419"/>
              <w:tab w:val="right" w:pos="8838"/>
            </w:tabs>
            <w:jc w:val="center"/>
            <w:rPr>
              <w:sz w:val="16"/>
              <w:szCs w:val="16"/>
            </w:rPr>
          </w:pPr>
          <w:r>
            <w:rPr>
              <w:b/>
              <w:sz w:val="28"/>
              <w:szCs w:val="28"/>
            </w:rPr>
            <w:t>- Faculdade de Computação e Informática –</w:t>
          </w:r>
        </w:p>
        <w:p w14:paraId="4E6909C3" w14:textId="77777777" w:rsidR="00E93A57" w:rsidRDefault="005A1F64">
          <w:pPr>
            <w:tabs>
              <w:tab w:val="center" w:pos="4419"/>
              <w:tab w:val="right" w:pos="8838"/>
            </w:tabs>
            <w:jc w:val="center"/>
            <w:rPr>
              <w:sz w:val="24"/>
              <w:szCs w:val="24"/>
            </w:rPr>
          </w:pPr>
          <w:r>
            <w:rPr>
              <w:b/>
              <w:i/>
              <w:sz w:val="24"/>
              <w:szCs w:val="24"/>
            </w:rPr>
            <w:t>Disciplina: Segurança e Direito Digital</w:t>
          </w:r>
        </w:p>
        <w:p w14:paraId="2EA85C53" w14:textId="77777777" w:rsidR="00E93A57" w:rsidRDefault="005A1F64">
          <w:pPr>
            <w:tabs>
              <w:tab w:val="center" w:pos="4419"/>
              <w:tab w:val="right" w:pos="8838"/>
            </w:tabs>
            <w:jc w:val="center"/>
            <w:rPr>
              <w:sz w:val="26"/>
              <w:szCs w:val="26"/>
            </w:rPr>
          </w:pPr>
          <w:r>
            <w:rPr>
              <w:b/>
              <w:i/>
              <w:sz w:val="24"/>
              <w:szCs w:val="24"/>
            </w:rPr>
            <w:t xml:space="preserve">P1 – Prova 1/ Professor: Everton </w:t>
          </w:r>
          <w:proofErr w:type="spellStart"/>
          <w:r>
            <w:rPr>
              <w:b/>
              <w:i/>
              <w:sz w:val="24"/>
              <w:szCs w:val="24"/>
            </w:rPr>
            <w:t>Knihs</w:t>
          </w:r>
          <w:proofErr w:type="spellEnd"/>
        </w:p>
      </w:tc>
      <w:tc>
        <w:tcPr>
          <w:tcW w:w="1140" w:type="dxa"/>
        </w:tcPr>
        <w:p w14:paraId="0BEAB7DE" w14:textId="77777777" w:rsidR="00E93A57" w:rsidRDefault="005A1F64">
          <w:pPr>
            <w:tabs>
              <w:tab w:val="center" w:pos="4419"/>
              <w:tab w:val="right" w:pos="8838"/>
            </w:tabs>
            <w:spacing w:before="397"/>
          </w:pPr>
          <w:r>
            <w:rPr>
              <w:noProof/>
            </w:rPr>
            <w:drawing>
              <wp:inline distT="0" distB="0" distL="0" distR="0" wp14:anchorId="2B9A58AA" wp14:editId="5B483903">
                <wp:extent cx="518160" cy="7416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18160" cy="741680"/>
                        </a:xfrm>
                        <a:prstGeom prst="rect">
                          <a:avLst/>
                        </a:prstGeom>
                        <a:ln/>
                      </pic:spPr>
                    </pic:pic>
                  </a:graphicData>
                </a:graphic>
              </wp:inline>
            </w:drawing>
          </w:r>
        </w:p>
      </w:tc>
    </w:tr>
  </w:tbl>
  <w:p w14:paraId="7CDC4E91" w14:textId="77777777" w:rsidR="00E93A57" w:rsidRDefault="00E93A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12BCC"/>
    <w:multiLevelType w:val="hybridMultilevel"/>
    <w:tmpl w:val="FEA6EE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FA94D24"/>
    <w:multiLevelType w:val="hybridMultilevel"/>
    <w:tmpl w:val="22D217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A57"/>
    <w:rsid w:val="005A1F64"/>
    <w:rsid w:val="00690221"/>
    <w:rsid w:val="007E2E5F"/>
    <w:rsid w:val="00907B7D"/>
    <w:rsid w:val="00E93A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481E"/>
  <w15:docId w15:val="{634E7EE9-67E0-4670-9697-ADD7A04D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690221"/>
    <w:pPr>
      <w:ind w:left="720"/>
      <w:contextualSpacing/>
    </w:pPr>
  </w:style>
  <w:style w:type="character" w:styleId="Hyperlink">
    <w:name w:val="Hyperlink"/>
    <w:basedOn w:val="Fontepargpadro"/>
    <w:uiPriority w:val="99"/>
    <w:unhideWhenUsed/>
    <w:rsid w:val="00690221"/>
    <w:rPr>
      <w:color w:val="0000FF" w:themeColor="hyperlink"/>
      <w:u w:val="single"/>
    </w:rPr>
  </w:style>
  <w:style w:type="character" w:styleId="MenoPendente">
    <w:name w:val="Unresolved Mention"/>
    <w:basedOn w:val="Fontepargpadro"/>
    <w:uiPriority w:val="99"/>
    <w:semiHidden/>
    <w:unhideWhenUsed/>
    <w:rsid w:val="00690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9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eutralidadedarede.com.br" TargetMode="External"/><Relationship Id="rId13" Type="http://schemas.openxmlformats.org/officeDocument/2006/relationships/hyperlink" Target="https://stefanini.com/pt-br/trends/artigos/seguranca-da-informacao-nas-empresa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lanalto.gov.br/ccivil_03/_ato2015-2018/2018/lei/L13709.htm" TargetMode="External"/><Relationship Id="rId12" Type="http://schemas.openxmlformats.org/officeDocument/2006/relationships/hyperlink" Target="http://www.planalto.gov.br/ccivil_03/_ato2011-2014/2014/lei/l12965.ht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jdft.jus.br/institucional/imprensa/campanhas-e-produtos/direito-facil/edicao-semanal/marco-civil-da-inter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ensando.mj.gov.br/marcocivil/pauta/a-regulamentacao-da-guarda-de-registro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reitonet.com.br/artigos/exibir/10680/A-neutralidade-da-rede-e-o-direito-digital-no-Brasil" TargetMode="External"/><Relationship Id="rId14" Type="http://schemas.openxmlformats.org/officeDocument/2006/relationships/hyperlink" Target="https://www.totvs.com/blog/negocios/tratamento-de-dado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1427</Words>
  <Characters>7712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Lee Abdala</dc:creator>
  <cp:lastModifiedBy>Isabella Lee Abdala</cp:lastModifiedBy>
  <cp:revision>2</cp:revision>
  <dcterms:created xsi:type="dcterms:W3CDTF">2021-04-06T02:30:00Z</dcterms:created>
  <dcterms:modified xsi:type="dcterms:W3CDTF">2021-04-06T02:30:00Z</dcterms:modified>
</cp:coreProperties>
</file>