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rzd2lrtvn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 Foundation I (3-Day)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y9cwd320t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Record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z1dq7c3j8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Mission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strength, confidence, and gym competence through six weeks of foundational training.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 is designed as the flagship beginner strength program within the Forge Legacy ecosystem.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is not maximal strength development.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is beginner success.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5h3d57b9o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Design Principles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x0b38v7tn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Consistency Before Optimization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program is the one the athlete completes.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decisions prioritize adherence and confidence over theoretical optimization.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6nhn19266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First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should leave workouts feeling: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can do this."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survived this."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intentionally avoids excessive fatigue and intimidation.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dfmsx8tii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 Success System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is designed to help beginners: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movement patterns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gym confidence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consistency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visible progress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their first strength program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l8okx4ueu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Duration Decision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pv7820o1n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Selected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Weeks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ks58spes9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Rationale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shorter program creates faster wins.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is a major motivational event.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Six weeks provides enough time for measurable progress while maintaining high completion rates.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oyjlefrks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Frequency Decision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rb38c58ir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Selected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Days Per Week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hon226n28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Rationale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days per week provides: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strength gains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recovery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adherence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habit formation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determined to be the optimal flagship beginner schedule.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fz7yfk4jj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Selection Philosophy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gf5pkxvwz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Movement Before Loading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teaches movement quality before maximizing load.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Goblet Squat before Back Squat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RDL before advanced hinge variations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2sre2mdfx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Foundational Movements Remain Valuable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movements are not considered inferior.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Bodyweight Squat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Push-Up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Step-Up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movements remain useful throughout the program.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ep6ph6own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 Squat Decision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 is introduced during Weeks 5–6.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confidence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rack familiarity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athletes for future strength programs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 is treated as exposure, not performance testing.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may substitute Goblet Squats if needed.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9owcgjkx8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Push-Up Progression Decision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Push-Ups serve as a visible achievement pathway.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beginners care more about improving Push-Ups than improving bench press numbers.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 development remains visible throughout the program.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9ea35bvtz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Adherence Philosophy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physique improvements improve adherence.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intentionally includes: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Curls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Raises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Triceps Work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exercises support motivation without compromising the program mission.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c8qbr7vsf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Stability vs Variety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lifts remain stable throughout the program.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Accessories provide variety.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acquisition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preventing boredom.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35a0b31kv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Workout Structure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A</w:t>
        <w:br w:type="textWrapping"/>
        <w:t xml:space="preserve">Confidence Builder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B</w:t>
        <w:br w:type="textWrapping"/>
        <w:t xml:space="preserve">Strength Builder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C</w:t>
        <w:br w:type="textWrapping"/>
        <w:t xml:space="preserve">Momentum Builder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workout has a distinct psychological objective.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v1ual8bjg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Definition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is defined as: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Completing the program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confidence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strength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Developing consistency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for Strength Foundation II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is not defined by specific weight targets.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klo7kf2xb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Successor Program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II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 intentionally prepares athletes for increased loading and greater barbell exposure in future programs.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