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Professor Mark</w:t>
      </w:r>
    </w:p>
    <w:p>
      <w:pPr>
        <w:pStyle w:val="Heading2"/>
      </w:pPr>
      <w:r>
        <w:t>Problema</w:t>
      </w:r>
    </w:p>
    <w:p>
      <w:r>
        <w:t>Prostituição infantojuvenil, especialmente nas regiões de maior pobreza da Grande Belo Horizonte.</w:t>
      </w:r>
    </w:p>
    <w:p>
      <w:pPr>
        <w:pStyle w:val="Heading2"/>
      </w:pPr>
      <w:r>
        <w:t>Proposta</w:t>
      </w:r>
    </w:p>
    <w:p>
      <w:r>
        <w:t>Combater a prostituição infantojuvenil com a criação de um site educativo para a população em geral, o uso de voluntários para distribuir anticoncepcionais e panfletos com informações úteis à população afetada — como orientações sobre o que fazer com bebês quando há impossibilidade de cuidar, hábitos saudáveis etc. Além disso, realizar uma campanha interna na Rede Cidadã (nosso local e a matriz em Lourdes), incluindo material audiovisual para projeção na recepção e outros meios de comunicação disponíveis. Bom fim de semana!</w:t>
      </w:r>
    </w:p>
    <w:p>
      <w:pPr>
        <w:pStyle w:val="Heading2"/>
      </w:pPr>
      <w:r>
        <w:t>Principais Achados de Pesquisas</w:t>
      </w:r>
    </w:p>
    <w:p>
      <w:pPr>
        <w:pStyle w:val="Heading3"/>
      </w:pPr>
      <w:r>
        <w:t>Depressão Pós-Parto</w:t>
      </w:r>
    </w:p>
    <w:p>
      <w:r>
        <w:t>Um estudo com mães em situação de vulnerabilidade socioeconômica mostrou que uma em cada quatro mães vivendo em pobreza ou extrema pobreza apresenta sintomas de depressão pós-parto no primeiro ou segundo ano após o parto. Fatores de risco incluem falta de apoio familiar ou do companheiro, baixa escolaridade e já ter dois ou mais filhos. Isso afeta tanto a saúde mental da mãe quanto o desenvolvimento infantil — crianças cujas mães manifestaram depressão apresentaram desempenho inferior em testes cognitivos, motores, sociais e pessoais.</w:t>
      </w:r>
    </w:p>
    <w:p>
      <w:pPr>
        <w:pStyle w:val="Heading3"/>
      </w:pPr>
      <w:r>
        <w:t>Gravidez na Adolescência em Comunidades de Baixa Renda</w:t>
      </w:r>
    </w:p>
    <w:p>
      <w:r>
        <w:t>Uma pesquisa qualitativa com mães adolescentes de São Paulo apontou que muitas tiveram gravidez inesperada, com pouco acesso a métodos contraceptivos, e relataram influências culturais, de gênero, religiosas ou fuga de situações familiares difíceis. Outro estudo com adolescentes de 14 a 16 anos, em Porto Alegre, analisou fatores associados à maternidade precoce, como relacionamentos familiares, ambiente social e histórico de abuso.</w:t>
      </w:r>
    </w:p>
    <w:p>
      <w:pPr>
        <w:pStyle w:val="Heading3"/>
      </w:pPr>
      <w:r>
        <w:t>Mães Solo</w:t>
      </w:r>
    </w:p>
    <w:p>
      <w:r>
        <w:t>Em muitos relatos, mães que criam os filhos sozinhas enfrentam desafios duplos: prover materialmente (alimentação, moradia, vestuário, cuidados de saúde) e arcar com as tarefas domésticas sem apoio. Pesquisas recentes mostram que quase metade das mulheres com filhos vive essa realidade. As condições estruturais incluem moradia precária, desemprego, alimentação insuficiente e falta de acesso a serviços básicos de saúde ou creches. Também há relatos de estigma, discriminação e falta de reconhecimento social. Apesar disso, muitas narrativas enfatizam força, esperança e vontade de mudar de vida, destacando o desejo de oferecer melhores condições aos filhos e investir em educação e trabalho.</w:t>
      </w:r>
    </w:p>
    <w:p>
      <w:pPr>
        <w:pStyle w:val="Heading3"/>
      </w:pPr>
      <w:r>
        <w:t>Desafios Frequentes</w:t>
      </w:r>
    </w:p>
    <w:p>
      <w:r>
        <w:t>• Dificuldade para conseguir atendimento médico (pré-natal, consultas, vacinas)</w:t>
        <w:br/>
        <w:t>• Alimentação adequada</w:t>
        <w:br/>
        <w:t>• Falta de creches seguras</w:t>
        <w:br/>
        <w:t>• Moradia precária</w:t>
        <w:br/>
        <w:t>• Estigma e discriminação</w:t>
        <w:br/>
        <w:t>• Sobrecarga emocional e psicológica</w:t>
        <w:br/>
        <w:t>• Baixa escolaridade</w:t>
        <w:br/>
        <w:t>• Dificuldade de emprego formal</w:t>
        <w:br/>
        <w:t>• Falta de rede de apoio</w:t>
      </w:r>
    </w:p>
    <w:p>
      <w:pPr>
        <w:pStyle w:val="Heading2"/>
      </w:pPr>
      <w:r>
        <w:t>Apoio às Pessoas Afetadas pela Prostituição</w:t>
      </w:r>
    </w:p>
    <w:p>
      <w:r>
        <w:t>• Apoio emocional e psicológico</w:t>
        <w:br/>
        <w:t>• Acesso a serviços de saúde</w:t>
        <w:br/>
        <w:t>• Apoio jurídico e proteção</w:t>
        <w:br/>
        <w:t>• Oportunidades de educação e emprego</w:t>
        <w:br/>
        <w:t>• Reintegração social</w:t>
        <w:br/>
        <w:br/>
        <w:t>É fundamental ouvir e respeitar suas vozes e perspectivas, abordando as questões com empatia e dignidade.</w:t>
      </w:r>
    </w:p>
    <w:p>
      <w:pPr>
        <w:pStyle w:val="Heading2"/>
      </w:pPr>
      <w:r>
        <w:t>Propostas de Ação (Enzo Faria)</w:t>
      </w:r>
    </w:p>
    <w:p>
      <w:r>
        <w:t>1. Fortalecer o SUS — garantir estoque regular de métodos contraceptivos e ampliar a Estratégia Saúde da Família.</w:t>
        <w:br/>
        <w:t>2. Educação e informação — incluir educação sexual nas escolas e campanhas acessíveis.</w:t>
        <w:br/>
        <w:t>3. Parcerias com ONGs — promover mutirões de saúde e distribuição de insumos.</w:t>
        <w:br/>
        <w:t>4. Superar barreiras — combater tabus e usar tecnologia para ampliar o acesso à informação.</w:t>
      </w:r>
    </w:p>
    <w:p>
      <w:pPr>
        <w:pStyle w:val="Heading2"/>
      </w:pPr>
      <w:r>
        <w:t>Prevenção de ISTs</w:t>
      </w:r>
    </w:p>
    <w:p>
      <w:r>
        <w:t>O uso de camisinha em todas as relações é o método mais eficaz. A prevenção combinada, com múltiplas estratégias (PrEP, PEP, vacinação e testagem regular), deve ser incentivada.</w:t>
      </w:r>
    </w:p>
    <w:p>
      <w:pPr>
        <w:pStyle w:val="Heading2"/>
      </w:pPr>
      <w:r>
        <w:t>Proteção às Vítimas (Gabriel Henrique)</w:t>
      </w:r>
    </w:p>
    <w:p>
      <w:r>
        <w:t>1. Acolhimento seguro e apoio psicológico.</w:t>
        <w:br/>
        <w:t>2. Educação sexual e combate à evasão escolar.</w:t>
        <w:br/>
        <w:t>3. Punição de exploradores e campanhas de conscientização.</w:t>
        <w:br/>
        <w:t>4. Repressão e investigação especializadas.</w:t>
        <w:br/>
        <w:t>5. Políticas públicas e leis efetivas.</w:t>
        <w:br/>
        <w:t>6. Mobilização social com escolas, saúde e ONGs.</w:t>
        <w:br/>
        <w:t>7. Incentivo à denúncia (Disque 100, Conselho Tutelar, Polícia).</w:t>
        <w:br/>
        <w:br/>
        <w:t>A vítima nunca é culpada. O foco deve ser proteger, punir exploradores e prevenir.</w:t>
      </w:r>
    </w:p>
    <w:p>
      <w:pPr>
        <w:pStyle w:val="Heading2"/>
      </w:pPr>
      <w:r>
        <w:t>Missão Marajó (Matheus Rodrigues)</w:t>
      </w:r>
    </w:p>
    <w:p>
      <w:r>
        <w:t>A Comissão de Direitos Humanos (CDH) está na Ilha do Marajó, no Pará, para apurar o desaparecimento da menina Elisa Rodrigues, em 2023, e outras denúncias de tráfico de pessoas e exploração e abuso sexual infantil. A ação, chamada de Missão Marajó, foi proposta pela senadora Damares Alves (Republicanos-DF), presidente do colegiado, e conta com o apoio da Força Aérea Brasileira (FAB). Além de dar visibilidade ao caso Elisa, a diligência busca respostas concretas para a proteção de crianças e adolescentes da região.</w:t>
      </w:r>
    </w:p>
    <w:p>
      <w:r>
        <w:t>Formado por cerca de 2.500 ilhas, o Arquipélago do Marajó tem sido alvo de uma campanha apelativa que expõe sua população. Peças de desinformação estão vinculando indevidamente o Marajó à exploração sexual de crianças e adolescentes. Para promover a cidadania e combater a exploração infantil, o Ministério dos Direitos Humanos e da Cidadania instituiu o Programa Cidadania Marajó em maio de 2023. A iniciativa visa retomar o diálogo com a sociedade civil, comunidades locais e entidades governamentais, representando um novo marco nas políticas públicas do governo federal na região.</w:t>
      </w:r>
    </w:p>
    <w:p>
      <w:pPr>
        <w:pStyle w:val="Heading2"/>
      </w:pPr>
      <w:r>
        <w:t>Alternativas de Sustento (Gustavo Gabriel)</w:t>
      </w:r>
    </w:p>
    <w:p>
      <w:r>
        <w:t>• Capacitação profissional e qualificação gratuita</w:t>
        <w:br/>
        <w:t>• Acesso a emprego e renda</w:t>
        <w:br/>
        <w:t>• Apoio financeiro e empreendedorismo</w:t>
        <w:br/>
        <w:t>• Acompanhamento psicológico e social</w:t>
      </w:r>
    </w:p>
    <w:p>
      <w:pPr>
        <w:pStyle w:val="Heading2"/>
      </w:pPr>
      <w:r>
        <w:t>Relatos e Desafios (Gabriel Victor)</w:t>
      </w:r>
    </w:p>
    <w:p>
      <w:r>
        <w:t>Relatos mostram a luta contra a fome, o desemprego e a falta de moradia, mas também histórias de superação e resiliência com apoio de programas sociais como o Bolsa Família.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