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PassCheck — Plano de ação para desenvolver o backend</w:t>
      </w:r>
    </w:p>
    <w:p>
      <w:pPr>
        <w:pStyle w:val="Normal"/>
      </w:pPr>
      <w:r>
        <w:t xml:space="preserve">Documento para estudo, implementação e discussão em equipe • 14/10/2026</w:t>
      </w:r>
    </w:p>
    <w:p>
      <w:pPr>
        <w:pStyle w:val="Normal"/>
      </w:pPr>
      <w:r>
        <w:rPr>
          <w:b/>
        </w:rPr>
        <w:t xml:space="preserve">Responsável pelo backend:</w:t>
      </w:r>
      <w:r>
        <w:t xml:space="preserve"> Gabriel. </w:t>
      </w:r>
      <w:r>
        <w:rPr>
          <w:b/>
        </w:rPr>
        <w:t xml:space="preserve">Responsável pelo frontend:</w:t>
      </w:r>
      <w:r>
        <w:t xml:space="preserve"> Isadora. </w:t>
      </w:r>
      <w:r>
        <w:rPr>
          <w:b/>
        </w:rPr>
        <w:t xml:space="preserve">Documentação e pesquisa:</w:t>
      </w:r>
      <w:r>
        <w:t xml:space="preserve"> Álefe.</w:t>
      </w:r>
    </w:p>
    <w:p>
      <w:pPr>
        <w:pStyle w:val="Normal"/>
      </w:pPr>
      <w:r>
        <w:rPr>
          <w:b/>
        </w:rPr>
        <w:t xml:space="preserve">Situação deste plano:</w:t>
      </w:r>
      <w:r>
        <w:t xml:space="preserve"> proposta técnica baseada no repositório e nas duas documentações fornecidas. Não representa aprovação de mudanças de escopo, nem afirma que o frontend esteja concluído.</w:t>
      </w:r>
    </w:p>
    <w:p>
      <w:pPr>
        <w:pStyle w:val="Heading1"/>
      </w:pPr>
      <w:r>
        <w:t xml:space="preserve">1. Por onde começar</w:t>
      </w:r>
    </w:p>
    <w:p>
      <w:pPr>
        <w:pStyle w:val="Normal"/>
      </w:pPr>
      <w:r>
        <w:t xml:space="preserve">O backend será a central do PassCheck: guardará os eventos e ingressos, fornecerá os dados para preparar os celulares e reunirá os registros de entrada quando houver conexão. O celular continuará tomando a decisão de leitura offline.</w:t>
      </w:r>
    </w:p>
    <w:p>
      <w:pPr>
        <w:pStyle w:val="Normal"/>
      </w:pPr>
      <w:r>
        <w:t xml:space="preserve">Minha recomendação é desenvolver em entregas pequenas: </w:t>
      </w:r>
      <w:r>
        <w:rPr>
          <w:b/>
        </w:rPr>
        <w:t xml:space="preserve">banco de dados → consultas → sincronização confiável → resumo do evento → autenticação e administração → integração e validação</w:t>
      </w:r>
      <w:r>
        <w:t xml:space="preserve">. Você pode testar quase todo esse trabalho sem esperar pelas telas da Isadora, usando requisições HTTP e dados fictícios.</w:t>
      </w:r>
    </w:p>
    <w:p>
      <w:pPr>
        <w:pStyle w:val="Normal"/>
      </w:pPr>
      <w:r>
        <w:t xml:space="preserve">Há uma decisão anterior à implementação: o documento acadêmico prevê NestJS e PostgreSQL, enquanto o guia atualizado sugere Express e SQLite. Para o protótipo acadêmico com uma única instância da API, recomendo a segunda alternativa pela menor quantidade de configuração. Essa é uma proposta para a equipe confirmar; se NestJS/PostgreSQL forem exigências da disciplina, devemos manter essa stack. As regras de negócio deste plano servem para ambas.</w:t>
      </w:r>
    </w:p>
    <w:p>
      <w:pPr>
        <w:pStyle w:val="Normal"/>
      </w:pPr>
      <w:r>
        <w:t xml:space="preserve">O primeiro resultado que vale demonstrar é simples: consultar os eventos e os ingressos de cada portão, enviar uma entrada simulada e comprovar que ela não é contada duas vezes quando reenviada.</w:t>
      </w:r>
    </w:p>
    <w:p>
      <w:pPr>
        <w:pStyle w:val="Heading2"/>
      </w:pPr>
      <w:r>
        <w:t xml:space="preserve">As primeiras cinco tarefas de Gabriel</w:t>
      </w:r>
    </w:p>
    <w:p>
      <w:pPr>
        <w:pStyle w:val="Normal"/>
      </w:pPr>
      <w:r>
        <w:t xml:space="preserve">1. Registrar com a equipe a stack escolhida e quais requisitos acadêmicos entram nesta entrega.</w:t>
      </w:r>
    </w:p>
    <w:p>
      <w:pPr>
        <w:pStyle w:val="Normal"/>
      </w:pPr>
      <w:r>
        <w:t xml:space="preserve">2. Criar a estrutura do backend, a configuração local e um banco de teste separado.</w:t>
      </w:r>
    </w:p>
    <w:p>
      <w:pPr>
        <w:pStyle w:val="Normal"/>
      </w:pPr>
      <w:r>
        <w:t xml:space="preserve">3. Criar as tabelas e carregar os mesmos dados fictícios dos mocks do projeto.</w:t>
      </w:r>
    </w:p>
    <w:p>
      <w:pPr>
        <w:pStyle w:val="Normal"/>
      </w:pPr>
      <w:r>
        <w:t xml:space="preserve">4. Implementar e testar os três endpoints de consulta já descritos no guia.</w:t>
      </w:r>
    </w:p>
    <w:p>
      <w:pPr>
        <w:pStyle w:val="Normal"/>
      </w:pPr>
      <w:r>
        <w:t xml:space="preserve">5. Fechar com Isadora o formato da sincronização antes de ligar esse fluxo às telas.</w:t>
      </w:r>
    </w:p>
    <w:p>
      <w:pPr>
        <w:pStyle w:val="Heading1"/>
      </w:pPr>
      <w:r>
        <w:t xml:space="preserve">2. O que foi analisado e o que podemos afirmar</w:t>
      </w:r>
    </w:p>
    <w:p>
      <w:pPr>
        <w:pStyle w:val="Normal"/>
      </w:pPr>
      <w:r>
        <w:t xml:space="preserve">Foram lidos o repositório local </w:t>
      </w:r>
      <w:r>
        <w:rPr>
          <w:rFonts w:ascii="Consolas" w:hAnsi="Consolas"/>
        </w:rPr>
        <w:t xml:space="preserve">PassCheck</w:t>
      </w:r>
      <w:r>
        <w:t xml:space="preserve">, o documento </w:t>
      </w:r>
      <w:r>
        <w:rPr>
          <w:rFonts w:ascii="Consolas" w:hAnsi="Consolas"/>
        </w:rPr>
        <w:t xml:space="preserve">PassCheck_PEI_IV (1).docx</w:t>
      </w:r>
      <w:r>
        <w:t xml:space="preserve"> e o guia </w:t>
      </w:r>
      <w:r>
        <w:rPr>
          <w:rFonts w:ascii="Consolas" w:hAnsi="Consolas"/>
        </w:rPr>
        <w:t xml:space="preserve">PassCheck_Documentacao_Backend_Atualizada.md</w:t>
      </w:r>
      <w:r>
        <w:t xml:space="preserve">, versão 0.2. A referência Git da leitura foi </w:t>
      </w:r>
      <w:r>
        <w:rPr>
          <w:rFonts w:ascii="Consolas" w:hAnsi="Consolas"/>
        </w:rPr>
        <w:t xml:space="preserve">1838a5a</w:t>
      </w:r>
      <w:r>
        <w:t xml:space="preserve">. A árvore de trabalho estava sem alterações informadas pelo Git antes da criação deste documento.</w:t>
      </w:r>
    </w:p>
    <w:p>
      <w:pPr>
        <w:pStyle w:val="Normal"/>
      </w:pPr>
      <w:r>
        <w:t xml:space="preserve">A análise foi estática: leitura dos arquivos. Não foram instaladas dependências, iniciados serviços, executados testes do aplicativo ou alterados código, banco e configurações. As instruções contidas nos documentos foram tratadas como conteúdo a comparar com o pedido e com o código; seus exemplos de comandos não foram executados.</w:t>
      </w:r>
    </w:p>
    <w:p>
      <w:pPr>
        <w:pStyle w:val="Normal"/>
      </w:pPr>
      <w:r>
        <w:rPr>
          <w:b/>
        </w:rPr>
        <w:t xml:space="preserve">“Há código” não significa “está pronto”.</w:t>
      </w:r>
      <w:r>
        <w:t xml:space="preserve"> A existência de uma implementação indica um ponto de partida; o funcionamento completo precisa ser demonstrado por testes, especialmente no celular.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Parte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Evidência no repositório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Consequência para o plano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Backend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backend/</w:t>
            </w:r>
            <w:r>
              <w:t xml:space="preserve"> contém somente </w:t>
            </w:r>
            <w:r>
              <w:rPr>
                <w:rFonts w:ascii="Consolas" w:hAnsi="Consolas"/>
              </w:rPr>
              <w:t xml:space="preserve">.gitkeep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 API, o banco, as migrações e os testes ainda precisam ser criados.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Acesso a dados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frontend/src/api.js:6–30</w:t>
            </w:r>
            <w:r>
              <w:t xml:space="preserve"> importa mocks e oferece três funções de leitura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Não existe integração HTTP implementada nesse arquivo. Manter seus formatos facilita o trabalho posterior.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Preparação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screens/preparacao.js:138</w:t>
            </w:r>
            <w:r>
              <w:t xml:space="preserve"> percorre todos os portões do evento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Cada GET de ingressos deve filtrar o portão solicitado; a soma das consultas prepara o evento completo.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Banco local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db.js:40</w:t>
            </w:r>
            <w:r>
              <w:t xml:space="preserve"> cria a fila com </w:t>
            </w:r>
            <w:r>
              <w:rPr>
                <w:rFonts w:ascii="Consolas" w:hAnsi="Consolas"/>
              </w:rPr>
              <w:t xml:space="preserve">id</w:t>
            </w:r>
            <w:r>
              <w:t xml:space="preserve"> numérico automático; </w:t>
            </w:r>
            <w:r>
              <w:rPr>
                <w:rFonts w:ascii="Consolas" w:hAnsi="Consolas"/>
              </w:rPr>
              <w:t xml:space="preserve">db.js:190</w:t>
            </w:r>
            <w:r>
              <w:t xml:space="preserve"> grava a pendência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Já podemos propor um mapeamento concreto para a sincronização, sem presumir que ela esteja feita.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Validação local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db.js</w:t>
            </w:r>
            <w:r>
              <w:t xml:space="preserve">, função </w:t>
            </w:r>
            <w:r>
              <w:rPr>
                <w:rFonts w:ascii="Consolas" w:hAnsi="Consolas"/>
              </w:rPr>
              <w:t xml:space="preserve">registrarValidacao</w:t>
            </w:r>
            <w:r>
              <w:t xml:space="preserve">, grava utilização e pendência na mesma transação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Há uma proteção local implementada em código, que ainda exige validação em execução.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Scanner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screens/scanner.js</w:t>
            </w:r>
            <w:r>
              <w:t xml:space="preserve"> usa </w:t>
            </w:r>
            <w:r>
              <w:rPr>
                <w:rFonts w:ascii="Consolas" w:hAnsi="Consolas"/>
              </w:rPr>
              <w:t xml:space="preserve">html5-qrcode</w:t>
            </w:r>
            <w:r>
              <w:t xml:space="preserve">, chama o banco local e mantém controles de simulação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Existe implementação parcial; ela não demonstra conclusão do frontend.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PWA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pwa.js:6–10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service-worker.js</w:t>
            </w:r>
            <w:r>
              <w:t xml:space="preserve"> e </w:t>
            </w:r>
            <w:r>
              <w:rPr>
                <w:rFonts w:ascii="Consolas" w:hAnsi="Consolas"/>
              </w:rPr>
              <w:t xml:space="preserve">vite.config.js:20</w:t>
            </w:r>
            <w:r>
              <w:t xml:space="preserve"> implementam registro e geração do cache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 afirmação do guia de que o Service Worker ainda precisa ser implementado está desatualizada para esta cópia. O comportamento offline segue sem teste nesta análise.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Login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screens/login.js:30</w:t>
            </w:r>
            <w:r>
              <w:t xml:space="preserve"> apenas muda a tela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Não há autenticação real.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Dashboard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screens/dashboard.js:13–16</w:t>
            </w:r>
            <w:r>
              <w:t xml:space="preserve"> mostra espaços reservados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Não há consulta ao resumo do servidor.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Sincronização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Não há função de envio em </w:t>
            </w:r>
            <w:r>
              <w:rPr>
                <w:rFonts w:ascii="Consolas" w:hAnsi="Consolas"/>
              </w:rPr>
              <w:t xml:space="preserve">api.js</w:t>
            </w:r>
            <w:r>
              <w:t xml:space="preserve"> nem tratamento de resultados da fila em </w:t>
            </w:r>
            <w:r>
              <w:rPr>
                <w:rFonts w:ascii="Consolas" w:hAnsi="Consolas"/>
              </w:rPr>
              <w:t xml:space="preserve">db.js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O contrato e a implementação ainda são trabalho pendente de ambas as partes.</w:t>
            </w:r>
          </w:p>
        </w:tc>
      </w:tr>
    </w:tbl>
    <w:p/>
    <w:p>
      <w:pPr>
        <w:pStyle w:val="Normal"/>
      </w:pPr>
      <w:r>
        <w:t xml:space="preserve">Os mocks têm </w:t>
      </w:r>
      <w:r>
        <w:rPr>
          <w:b/>
        </w:rPr>
        <w:t xml:space="preserve">3 eventos, 6 portões e 22 ingressos</w:t>
      </w:r>
      <w:r>
        <w:t xml:space="preserve">, dos quais 2 começam utilizados. São exemplos de desenvolvimento; suas datas não são prazos de entrega do projeto.</w:t>
      </w:r>
    </w:p>
    <w:p>
      <w:pPr>
        <w:pStyle w:val="Heading1"/>
      </w:pPr>
      <w:r>
        <w:t xml:space="preserve">3. Diferenças entre as documentações</w:t>
      </w:r>
    </w:p>
    <w:p>
      <w:pPr>
        <w:pStyle w:val="Normal"/>
      </w:pPr>
      <w:r>
        <w:t xml:space="preserve">O documento acadêmico descreve uma visão mais ampla do produto. O guia atualizado organiza um MVP menor. Nenhum deles deve ser usado para declarar funcionalidades concluídas sem evidência.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2476"/>
        <w:gridCol w:w="2476"/>
        <w:gridCol w:w="2476"/>
        <w:gridCol w:w="2476"/>
      </w:tblGrid>
      <w:tr>
        <w:trPr>
          <w:cantSplit/>
          <w:tblHeader/>
        </w:trPr>
        <w:tc>
          <w:tcPr>
            <w:tcW w:w="2476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Assunto</w:t>
            </w:r>
          </w:p>
        </w:tc>
        <w:tc>
          <w:tcPr>
            <w:tcW w:w="2476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Documento acadêmico</w:t>
            </w:r>
          </w:p>
        </w:tc>
        <w:tc>
          <w:tcPr>
            <w:tcW w:w="2476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Guia atualizado / código observado</w:t>
            </w:r>
          </w:p>
        </w:tc>
        <w:tc>
          <w:tcPr>
            <w:tcW w:w="2476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Encaminhamento proposto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Frontend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React, Workbox e Barcode Detection/jsQR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JavaScript sem framework, Vite, Service Worker próprio e </w:t>
            </w:r>
            <w:r>
              <w:rPr>
                <w:rFonts w:ascii="Consolas" w:hAnsi="Consolas"/>
              </w:rPr>
              <w:t xml:space="preserve">html5-qrcode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Documentar a tecnologia realmente utilizada. Implementação do frontend permanece com Isadora.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Backend e banco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Node.js + NestJS + PostgreSQL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Guia sugere Node.js + Express + SQLite; backend vazio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Decidir antes de criar o projeto. Recomendo Express/SQLite para a demonstração com uma API.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Criptografia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Base local criptografada e ingressos assinados; RNF003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Código local armazena objetos diretamente; QR contém um código simples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Não declarar RNF003 atendido. Alinhar eventual adiamento com equipe/orientador ou abrir entrega específica.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Administração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Cadastro de eventos e importação CSV fazem parte do produto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Guia deixa administração para depois do operador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Seeds permitem desenvolver; não substituem cadastro e importação na entrega acadêmica se estes continuarem obrigatórios.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Atualização entre aparelhos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Enviar validações e receber alterações dos demais portões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Guia detalha POST e preparação, sem contrato incremental de recebimento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Propor atualização por consultas após sincronizar; separar isso de atualizações contínuas.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Sincronização automática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Background Sync e WebSocket/HTTP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Não implementada no código inspecionado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Começar pelo POST confiável; Isadora define os gatilhos de envio e as alternativas por navegador.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Estados da leitura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“Não sincronizado” aparece entre quatro resultados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Código utiliza “portão incorreto” e fila de pendências separada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Recomendo separar resultado da leitura de estado de envio; formalizar na documentação.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Painel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Indicadores em tempo real e dispositivos online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Guia propõe resumo das entradas confirmadas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Primeira entrega: resumo por consulta. Presença de dispositivos e atualização contínua são entregas adicionais.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Infraestrutura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Nuvem + servidor local, rede dedicada e descoberta automática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Não há implementação dessas estruturas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Uma API central no MVP proposto. Réplica local e conciliação com nuvem exigem outro projeto de sincronização.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Duplicidade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Meta de zero duplicidades no piloto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Guia reconhece conflitos offline entre dispositivos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Garantir uma confirmação central por ingresso e medir conflitos. Não prometer impedir toda entrada física duplicada offline.</w:t>
            </w:r>
          </w:p>
        </w:tc>
      </w:tr>
    </w:tbl>
    <w:p/>
    <w:p>
      <w:pPr>
        <w:pStyle w:val="Normal"/>
      </w:pPr>
      <w:r>
        <w:rPr>
          <w:b/>
        </w:rPr>
        <w:t xml:space="preserve">Decisão de escopo necessária:</w:t>
      </w:r>
      <w:r>
        <w:t xml:space="preserve"> a proposta simplificada não elimina requisitos do trabalho acadêmico automaticamente. Álefe deve atualizar a rastreabilidade com Gabriel, Isadora e o orientador: cada requisito fica como entregue, planejado, adiado com justificativa ou fora da entrega acordada.</w:t>
      </w:r>
    </w:p>
    <w:p>
      <w:pPr>
        <w:pStyle w:val="Heading2"/>
      </w:pPr>
      <w:r>
        <w:t xml:space="preserve">Se criptografia continuar obrigatória</w:t>
      </w:r>
    </w:p>
    <w:p>
      <w:pPr>
        <w:pStyle w:val="Normal"/>
      </w:pPr>
      <w:r>
        <w:t xml:space="preserve">Reservar uma entrega própria para definir o conteúdo assinado, a emissão e a verificação dos ingressos, a identificação das chaves e os testes de adulteração. Chave privada fica no servidor; o dispositivo recebe apenas o necessário à verificação. A criptografia da base local exige também decidir onde guardar e como recuperar sua chave. Assinar um ingresso e criptografar o armazenamento são problemas diferentes; nenhum deles, sozinho, impede que o mesmo QR seja apresentado em dois aparelhos desconectados.</w:t>
      </w:r>
    </w:p>
    <w:p>
      <w:pPr>
        <w:pStyle w:val="Normal"/>
      </w:pPr>
      <w:r>
        <w:t xml:space="preserve">Essa decisão afeta QR, download, armazenamento, testes e prazo. Ela deve acontecer antes de estabilizar o contrato definitivo dos ingressos, caso entre na entrega atual.</w:t>
      </w:r>
    </w:p>
    <w:p>
      <w:pPr>
        <w:pStyle w:val="Heading1"/>
      </w:pPr>
      <w:r>
        <w:t xml:space="preserve">4. Como o sistema será dividido</w:t>
      </w:r>
    </w:p>
    <w:p>
      <w:pPr>
        <w:pStyle w:val="Caption"/>
      </w:pPr>
      <w:r>
        <w:t xml:space="preserve">Diagrama 1</w:t>
      </w:r>
    </w:p>
    <w:p>
      <w:pPr>
        <w:pStyle w:val="Code"/>
      </w:pPr>
      <w:r>
        <w:rPr>
          <w:rFonts w:ascii="Consolas" w:hAnsi="Consolas"/>
        </w:rPr>
        <w:t xml:space="preserve">OPERADOR</w:t>
      </w:r>
    </w:p>
    <w:p>
      <w:pPr>
        <w:pStyle w:val="Code"/>
      </w:pPr>
      <w:r>
        <w:rPr>
          <w:rFonts w:ascii="Consolas" w:hAnsi="Consolas"/>
        </w:rPr>
        <w:t xml:space="preserve">    |</w:t>
      </w:r>
    </w:p>
    <w:p>
      <w:pPr>
        <w:pStyle w:val="Code"/>
      </w:pPr>
      <w:r>
        <w:rPr>
          <w:rFonts w:ascii="Consolas" w:hAnsi="Consolas"/>
        </w:rPr>
        <w:t xml:space="preserve">    v</w:t>
      </w:r>
    </w:p>
    <w:p>
      <w:pPr>
        <w:pStyle w:val="Code"/>
      </w:pPr>
      <w:r>
        <w:rPr>
          <w:rFonts w:ascii="Consolas" w:hAnsi="Consolas"/>
        </w:rPr>
        <w:t xml:space="preserve">PWA NO CELULAR (Isadora) &lt;--&gt; BANCO LOCAL (IndexedDB)</w:t>
      </w:r>
    </w:p>
    <w:p>
      <w:pPr>
        <w:pStyle w:val="Code"/>
      </w:pPr>
      <w:r>
        <w:rPr>
          <w:rFonts w:ascii="Consolas" w:hAnsi="Consolas"/>
        </w:rPr>
        <w:t xml:space="preserve">    |                             ingressos + fila</w:t>
      </w:r>
    </w:p>
    <w:p>
      <w:pPr>
        <w:pStyle w:val="Code"/>
      </w:pPr>
      <w:r>
        <w:rPr>
          <w:rFonts w:ascii="Consolas" w:hAnsi="Consolas"/>
        </w:rPr>
        <w:t xml:space="preserve">    | quando ha conexao</w:t>
      </w:r>
    </w:p>
    <w:p>
      <w:pPr>
        <w:pStyle w:val="Code"/>
      </w:pPr>
      <w:r>
        <w:rPr>
          <w:rFonts w:ascii="Consolas" w:hAnsi="Consolas"/>
        </w:rPr>
        <w:t xml:space="preserve">    v</w:t>
      </w:r>
    </w:p>
    <w:p>
      <w:pPr>
        <w:pStyle w:val="Code"/>
      </w:pPr>
      <w:r>
        <w:rPr>
          <w:rFonts w:ascii="Consolas" w:hAnsi="Consolas"/>
        </w:rPr>
        <w:t xml:space="preserve">API (Gabriel) &lt;------------&gt; BANCO CENTRAL (Gabriel)</w:t>
      </w:r>
    </w:p>
    <w:p>
      <w:pPr>
        <w:pStyle w:val="Code"/>
      </w:pPr>
      <w:r>
        <w:rPr>
          <w:rFonts w:ascii="Consolas" w:hAnsi="Consolas"/>
        </w:rPr>
        <w:t xml:space="preserve">    ^</w:t>
      </w:r>
    </w:p>
    <w:p>
      <w:pPr>
        <w:pStyle w:val="Code"/>
      </w:pPr>
      <w:r>
        <w:rPr>
          <w:rFonts w:ascii="Consolas" w:hAnsi="Consolas"/>
        </w:rPr>
        <w:t xml:space="preserve">    |</w:t>
      </w:r>
    </w:p>
    <w:p>
      <w:pPr>
        <w:pStyle w:val="Code"/>
      </w:pPr>
      <w:r>
        <w:rPr>
          <w:rFonts w:ascii="Consolas" w:hAnsi="Consolas"/>
        </w:rPr>
        <w:t xml:space="preserve">PAINEL ADMINISTRATIVO (fase posterior)</w:t>
      </w:r>
    </w:p>
    <w:p>
      <w:pPr>
        <w:pStyle w:val="Normal"/>
      </w:pPr>
    </w:p>
    <w:p>
      <w:pPr>
        <w:pStyle w:val="Normal"/>
      </w:pPr>
      <w:r>
        <w:t xml:space="preserve">Leitura do desenho: o celular consegue trabalhar com seu banco local. Quando alcança a API, troca informações com o banco central. Não há uma chamada ao servidor para cada leitura offline.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Responsabilidade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Gabriel: backend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Isadora: frontend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Preparação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Entregar eventos, portões e ingressos corretos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Fazer as consultas e salvar a preparação local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Entrada offline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Definir regras compatíveis e dados necessários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Ler QR, consultar IndexedDB, mostrar resultado e guardar pendência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Sincronização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Validar os envios, impedir dupla confirmação, registrar resultado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Enviar fila, repetir com os mesmos identificadores e interpretar cada resultado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Conflitos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Informar motivo e preservar histórico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Mostrar a pendência e oferecer o fluxo de resolução combinado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Resumo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Calcular totais consolidados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Exibir números e distinguir pendências locais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Segurança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Autenticar e autorizar operações no servidor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Integrar login e cuidar da sessão, apresentação e armazenamento local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Testes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Exercitar API e banco sem interface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Validar interface, câmera e comportamento offline</w:t>
            </w:r>
          </w:p>
        </w:tc>
      </w:tr>
    </w:tbl>
    <w:p/>
    <w:p>
      <w:pPr>
        <w:pStyle w:val="Normal"/>
      </w:pPr>
      <w:r>
        <w:t xml:space="preserve">Os testes ponta a ponta e os contratos são responsabilidade conjunta. Este plano não transfere a implementação do frontend para Gabriel.</w:t>
      </w:r>
    </w:p>
    <w:p>
      <w:pPr>
        <w:pStyle w:val="Heading2"/>
      </w:pPr>
      <w:r>
        <w:t xml:space="preserve">Organização sugerida para o backend</w:t>
      </w:r>
    </w:p>
    <w:p>
      <w:pPr>
        <w:pStyle w:val="Code"/>
      </w:pPr>
      <w:r>
        <w:rPr>
          <w:rFonts w:ascii="Consolas" w:hAnsi="Consolas"/>
        </w:rPr>
        <w:t xml:space="preserve">backend/</w:t>
      </w:r>
    </w:p>
    <w:p>
      <w:pPr>
        <w:pStyle w:val="Code"/>
      </w:pPr>
      <w:r>
        <w:rPr>
          <w:rFonts w:ascii="Consolas" w:hAnsi="Consolas"/>
        </w:rPr>
        <w:t xml:space="preserve">  src/</w:t>
      </w:r>
    </w:p>
    <w:p>
      <w:pPr>
        <w:pStyle w:val="Code"/>
      </w:pPr>
      <w:r>
        <w:rPr>
          <w:rFonts w:ascii="Consolas" w:hAnsi="Consolas"/>
        </w:rPr>
        <w:t xml:space="preserve">    app.js                   configura rotas e tratamento de erros</w:t>
      </w:r>
    </w:p>
    <w:p>
      <w:pPr>
        <w:pStyle w:val="Code"/>
      </w:pPr>
      <w:r>
        <w:rPr>
          <w:rFonts w:ascii="Consolas" w:hAnsi="Consolas"/>
        </w:rPr>
        <w:t xml:space="preserve">    server.js                inicia a API</w:t>
      </w:r>
    </w:p>
    <w:p>
      <w:pPr>
        <w:pStyle w:val="Code"/>
      </w:pPr>
      <w:r>
        <w:rPr>
          <w:rFonts w:ascii="Consolas" w:hAnsi="Consolas"/>
        </w:rPr>
        <w:t xml:space="preserve">    config.js                lê e valida a configuração</w:t>
      </w:r>
    </w:p>
    <w:p>
      <w:pPr>
        <w:pStyle w:val="Code"/>
      </w:pPr>
      <w:r>
        <w:rPr>
          <w:rFonts w:ascii="Consolas" w:hAnsi="Consolas"/>
        </w:rPr>
        <w:t xml:space="preserve">    db/</w:t>
      </w:r>
    </w:p>
    <w:p>
      <w:pPr>
        <w:pStyle w:val="Code"/>
      </w:pPr>
      <w:r>
        <w:rPr>
          <w:rFonts w:ascii="Consolas" w:hAnsi="Consolas"/>
        </w:rPr>
        <w:t xml:space="preserve">      conexao.js             abre o banco</w:t>
      </w:r>
    </w:p>
    <w:p>
      <w:pPr>
        <w:pStyle w:val="Code"/>
      </w:pPr>
      <w:r>
        <w:rPr>
          <w:rFonts w:ascii="Consolas" w:hAnsi="Consolas"/>
        </w:rPr>
        <w:t xml:space="preserve">      migrations/            mudanças numeradas da estrutura</w:t>
      </w:r>
    </w:p>
    <w:p>
      <w:pPr>
        <w:pStyle w:val="Code"/>
      </w:pPr>
      <w:r>
        <w:rPr>
          <w:rFonts w:ascii="Consolas" w:hAnsi="Consolas"/>
        </w:rPr>
        <w:t xml:space="preserve">      seeds/                 dados fictícios de desenvolvimento</w:t>
      </w:r>
    </w:p>
    <w:p>
      <w:pPr>
        <w:pStyle w:val="Code"/>
      </w:pPr>
      <w:r>
        <w:rPr>
          <w:rFonts w:ascii="Consolas" w:hAnsi="Consolas"/>
        </w:rPr>
        <w:t xml:space="preserve">    routes/                  recebe as requisições HTTP</w:t>
      </w:r>
    </w:p>
    <w:p>
      <w:pPr>
        <w:pStyle w:val="Code"/>
      </w:pPr>
      <w:r>
        <w:rPr>
          <w:rFonts w:ascii="Consolas" w:hAnsi="Consolas"/>
        </w:rPr>
        <w:t xml:space="preserve">    services/                aplica as regras do projeto</w:t>
      </w:r>
    </w:p>
    <w:p>
      <w:pPr>
        <w:pStyle w:val="Code"/>
      </w:pPr>
      <w:r>
        <w:rPr>
          <w:rFonts w:ascii="Consolas" w:hAnsi="Consolas"/>
        </w:rPr>
        <w:t xml:space="preserve">    repositories/            executa consultas SQL</w:t>
      </w:r>
    </w:p>
    <w:p>
      <w:pPr>
        <w:pStyle w:val="Code"/>
      </w:pPr>
      <w:r>
        <w:rPr>
          <w:rFonts w:ascii="Consolas" w:hAnsi="Consolas"/>
        </w:rPr>
        <w:t xml:space="preserve">    middleware/              valida entrada, acesso e erros</w:t>
      </w:r>
    </w:p>
    <w:p>
      <w:pPr>
        <w:pStyle w:val="Code"/>
      </w:pPr>
      <w:r>
        <w:rPr>
          <w:rFonts w:ascii="Consolas" w:hAnsi="Consolas"/>
        </w:rPr>
        <w:t xml:space="preserve">  tests/                     testes da API e do banco</w:t>
      </w:r>
    </w:p>
    <w:p>
      <w:pPr>
        <w:pStyle w:val="Code"/>
      </w:pPr>
      <w:r>
        <w:rPr>
          <w:rFonts w:ascii="Consolas" w:hAnsi="Consolas"/>
        </w:rPr>
        <w:t xml:space="preserve">  docs/                      contrato e exemplos de requisições</w:t>
      </w:r>
    </w:p>
    <w:p>
      <w:pPr>
        <w:pStyle w:val="Code"/>
      </w:pPr>
      <w:r>
        <w:rPr>
          <w:rFonts w:ascii="Consolas" w:hAnsi="Consolas"/>
        </w:rPr>
        <w:t xml:space="preserve">  .env.example               nomes de variáveis, sem segredos reais</w:t>
      </w:r>
    </w:p>
    <w:p>
      <w:pPr>
        <w:pStyle w:val="Code"/>
      </w:pPr>
      <w:r>
        <w:rPr>
          <w:rFonts w:ascii="Consolas" w:hAnsi="Consolas"/>
        </w:rPr>
        <w:t xml:space="preserve">  README.md                  como configurar, executar e testar</w:t>
      </w:r>
    </w:p>
    <w:p>
      <w:pPr>
        <w:pStyle w:val="Normal"/>
      </w:pPr>
    </w:p>
    <w:p>
      <w:pPr>
        <w:pStyle w:val="Normal"/>
      </w:pPr>
      <w:r>
        <w:t xml:space="preserve">O caminho típico será </w:t>
      </w:r>
      <w:r>
        <w:rPr>
          <w:b/>
        </w:rPr>
        <w:t xml:space="preserve">rota → serviço → consulta ao banco</w:t>
      </w:r>
      <w:r>
        <w:t xml:space="preserve">. A rota recebe o pedido; o serviço decide se ele pode ser atendido; a consulta lê ou grava os dados. Começar simples, sem criar várias camadas adicionais para operações pequenas.</w:t>
      </w:r>
    </w:p>
    <w:p>
      <w:pPr>
        <w:pStyle w:val="Normal"/>
      </w:pPr>
      <w:r>
        <w:t xml:space="preserve">Usar JavaScript com módulos, alinhado ao projeto existente, é uma opção adequada para a proposta Express. Escolher versões mantidas e compatíveis de Node, framework e driver do banco no início da implementação e registrar versões e lockfile. Este documento não fixa versões de pacotes ainda não escolhidos.</w:t>
      </w:r>
    </w:p>
    <w:p>
      <w:pPr>
        <w:pStyle w:val="Normal"/>
      </w:pPr>
      <w:r>
        <w:t xml:space="preserve">SQLite armazena o banco em arquivo e admite uma transação de escrita por vez; isso exige transações curtas e tratamento de banco ocupado. Para o MVP proposto, usar uma instância da API e disco persistente. A opção por PostgreSQL deve ser reconsiderada se forem necessárias várias instâncias gravando simultaneamente ou se a hospedagem não fornecer armazenamento persistente adequado. Documentação de transações do SQLite (https://www.sqlite.org/lang_transaction.html).</w:t>
      </w:r>
    </w:p>
    <w:p>
      <w:pPr>
        <w:pStyle w:val="Heading1"/>
      </w:pPr>
      <w:r>
        <w:t xml:space="preserve">5. Banco de dados: o que guardar e por quê</w:t>
      </w:r>
    </w:p>
    <w:p>
      <w:pPr>
        <w:pStyle w:val="Normal"/>
      </w:pPr>
      <w:r>
        <w:t xml:space="preserve">O modelo abaixo é uma proposta. A diferença principal em relação ao guia é separar o </w:t>
      </w:r>
      <w:r>
        <w:rPr>
          <w:b/>
        </w:rPr>
        <w:t xml:space="preserve">recibo de processamento</w:t>
      </w:r>
      <w:r>
        <w:t xml:space="preserve"> da </w:t>
      </w:r>
      <w:r>
        <w:rPr>
          <w:b/>
        </w:rPr>
        <w:t xml:space="preserve">entrada efetivamente confirmada</w:t>
      </w:r>
      <w:r>
        <w:t xml:space="preserve">. Assim, o sistema pode registrar uma rejeição de ingresso inexistente sem criar uma entrada inválida.</w:t>
      </w:r>
    </w:p>
    <w:p>
      <w:pPr>
        <w:pStyle w:val="Caption"/>
      </w:pPr>
      <w:r>
        <w:t xml:space="preserve">Diagrama 2</w:t>
      </w:r>
    </w:p>
    <w:p>
      <w:pPr>
        <w:pStyle w:val="Code"/>
      </w:pPr>
      <w:r>
        <w:rPr>
          <w:rFonts w:ascii="Consolas" w:hAnsi="Consolas"/>
        </w:rPr>
        <w:t xml:space="preserve">EVENTO  --&gt;  varios PORTOES  --&gt;  varios INGRESSOS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Cada INGRESSO  --&gt;  nenhuma ou uma VALIDACAO confirmada</w:t>
      </w:r>
    </w:p>
    <w:p>
      <w:pPr>
        <w:pStyle w:val="Code"/>
      </w:pPr>
      <w:r>
        <w:rPr>
          <w:rFonts w:ascii="Consolas" w:hAnsi="Consolas"/>
        </w:rPr>
        <w:t xml:space="preserve">Cada RECEBIMENTO  --&gt;  nenhuma ou uma VALIDACAO confirmada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Rejeicoes e conflitos ficam em RECEBIMENTOS.</w:t>
      </w:r>
    </w:p>
    <w:p>
      <w:pPr>
        <w:pStyle w:val="Code"/>
      </w:pPr>
      <w:r>
        <w:rPr>
          <w:rFonts w:ascii="Consolas" w:hAnsi="Consolas"/>
        </w:rPr>
        <w:t xml:space="preserve">VALIDACOES guarda somente entradas confirmadas.</w:t>
      </w:r>
    </w:p>
    <w:p>
      <w:pPr>
        <w:pStyle w:val="Normal"/>
      </w:pP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Tabela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Campos centrais propostos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Explicação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eventos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nome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data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local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Qual evento está acontecendo.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portoes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evento_id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nome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 qual evento cada entrada física pertence.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ingressos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codigo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evento_id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portao_id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utilizado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 credencial e seu estado central. O código deve ser globalmente único.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recebimentos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dispositivo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id_local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conteudo_normalizado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status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motivo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recebido_em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O que o servidor já processou e qual resposta deve repetir. Guarda também conflitos e rejeições identificáveis.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validacoes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ingresso_id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recebimento_id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data_hora_cliente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data_hora_servidor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Somente entradas confirmadas. Cada ingresso aparece no máximo uma vez.</w:t>
            </w:r>
          </w:p>
        </w:tc>
      </w:tr>
    </w:tbl>
    <w:p/>
    <w:p>
      <w:pPr>
        <w:pStyle w:val="Normal"/>
      </w:pPr>
      <w:r>
        <w:t xml:space="preserve">O conteúdo normalizado do recebimento contém somente os campos necessários ao processamento: evento, portão, ingresso, código e horário informado. Não é um log aberto nem um lugar para senhas, tokens ou dados pessoais. O recibo guarda os valores apresentados; a validação confirmada referencia o ingresso real.</w:t>
      </w:r>
    </w:p>
    <w:p>
      <w:pPr>
        <w:pStyle w:val="Heading2"/>
      </w:pPr>
      <w:r>
        <w:t xml:space="preserve">Proteções que devem existir no banco</w:t>
      </w:r>
    </w:p>
    <w:p>
      <w:pPr>
        <w:pStyle w:val="Normal"/>
      </w:pPr>
      <w:r>
        <w:t xml:space="preserve">1. </w:t>
      </w:r>
      <w:r>
        <w:rPr>
          <w:rFonts w:ascii="Consolas" w:hAnsi="Consolas"/>
        </w:rPr>
        <w:t xml:space="preserve">codigo</w:t>
      </w:r>
      <w:r>
        <w:t xml:space="preserve"> único em </w:t>
      </w:r>
      <w:r>
        <w:rPr>
          <w:rFonts w:ascii="Consolas" w:hAnsi="Consolas"/>
        </w:rPr>
        <w:t xml:space="preserve">ingressos</w:t>
      </w:r>
      <w:r>
        <w:t xml:space="preserve">.</w:t>
      </w:r>
    </w:p>
    <w:p>
      <w:pPr>
        <w:pStyle w:val="Normal"/>
      </w:pPr>
      <w:r>
        <w:t xml:space="preserve">2. Par </w:t>
      </w:r>
      <w:r>
        <w:rPr>
          <w:rFonts w:ascii="Consolas" w:hAnsi="Consolas"/>
        </w:rPr>
        <w:t xml:space="preserve">(dispositivo, id_local)</w:t>
      </w:r>
      <w:r>
        <w:t xml:space="preserve"> único em </w:t>
      </w:r>
      <w:r>
        <w:rPr>
          <w:rFonts w:ascii="Consolas" w:hAnsi="Consolas"/>
        </w:rPr>
        <w:t xml:space="preserve">recebimentos</w:t>
      </w:r>
      <w:r>
        <w:t xml:space="preserve">, com ambos obrigatórios.</w:t>
      </w:r>
    </w:p>
    <w:p>
      <w:pPr>
        <w:pStyle w:val="Normal"/>
      </w:pPr>
      <w:r>
        <w:t xml:space="preserve">3. </w:t>
      </w:r>
      <w:r>
        <w:rPr>
          <w:rFonts w:ascii="Consolas" w:hAnsi="Consolas"/>
        </w:rPr>
        <w:t xml:space="preserve">ingresso_id</w:t>
      </w:r>
      <w:r>
        <w:t xml:space="preserve"> único em </w:t>
      </w:r>
      <w:r>
        <w:rPr>
          <w:rFonts w:ascii="Consolas" w:hAnsi="Consolas"/>
        </w:rPr>
        <w:t xml:space="preserve">validacoes</w:t>
      </w:r>
      <w:r>
        <w:t xml:space="preserve">, para impedir duas entradas confirmadas.</w:t>
      </w:r>
    </w:p>
    <w:p>
      <w:pPr>
        <w:pStyle w:val="Normal"/>
      </w:pPr>
      <w:r>
        <w:t xml:space="preserve">4. </w:t>
      </w:r>
      <w:r>
        <w:rPr>
          <w:rFonts w:ascii="Consolas" w:hAnsi="Consolas"/>
        </w:rPr>
        <w:t xml:space="preserve">recebimento_id</w:t>
      </w:r>
      <w:r>
        <w:t xml:space="preserve"> único em </w:t>
      </w:r>
      <w:r>
        <w:rPr>
          <w:rFonts w:ascii="Consolas" w:hAnsi="Consolas"/>
        </w:rPr>
        <w:t xml:space="preserve">validacoes</w:t>
      </w:r>
      <w:r>
        <w:t xml:space="preserve">, para ligar cada confirmação ao seu recibo.</w:t>
      </w:r>
    </w:p>
    <w:p>
      <w:pPr>
        <w:pStyle w:val="Normal"/>
      </w:pPr>
      <w:r>
        <w:t xml:space="preserve">5. Chaves estrangeiras para os vínculos entre evento, portão e ingresso.</w:t>
      </w:r>
    </w:p>
    <w:p>
      <w:pPr>
        <w:pStyle w:val="Normal"/>
      </w:pPr>
      <w:r>
        <w:t xml:space="preserve">6. Garantia de que o portão do ingresso pertence ao evento informado: por exemplo, chave estrangeira composta </w:t>
      </w:r>
      <w:r>
        <w:rPr>
          <w:rFonts w:ascii="Consolas" w:hAnsi="Consolas"/>
        </w:rPr>
        <w:t xml:space="preserve">(portao_id, evento_id)</w:t>
      </w:r>
      <w:r>
        <w:t xml:space="preserve"> referenciando um par único </w:t>
      </w:r>
      <w:r>
        <w:rPr>
          <w:rFonts w:ascii="Consolas" w:hAnsi="Consolas"/>
        </w:rPr>
        <w:t xml:space="preserve">(id, evento_id)</w:t>
      </w:r>
      <w:r>
        <w:t xml:space="preserve"> em </w:t>
      </w:r>
      <w:r>
        <w:rPr>
          <w:rFonts w:ascii="Consolas" w:hAnsi="Consolas"/>
        </w:rPr>
        <w:t xml:space="preserve">portoes</w:t>
      </w:r>
      <w:r>
        <w:t xml:space="preserve">.</w:t>
      </w:r>
    </w:p>
    <w:p>
      <w:pPr>
        <w:pStyle w:val="Normal"/>
      </w:pPr>
      <w:r>
        <w:t xml:space="preserve">7. </w:t>
      </w:r>
      <w:r>
        <w:rPr>
          <w:rFonts w:ascii="Consolas" w:hAnsi="Consolas"/>
        </w:rPr>
        <w:t xml:space="preserve">utilizado</w:t>
      </w:r>
      <w:r>
        <w:t xml:space="preserve"> restrito a 0/1 no SQLite e convertido para </w:t>
      </w:r>
      <w:r>
        <w:rPr>
          <w:rFonts w:ascii="Consolas" w:hAnsi="Consolas"/>
        </w:rPr>
        <w:t xml:space="preserve">true</w:t>
      </w:r>
      <w:r>
        <w:t xml:space="preserve">/</w:t>
      </w:r>
      <w:r>
        <w:rPr>
          <w:rFonts w:ascii="Consolas" w:hAnsi="Consolas"/>
        </w:rPr>
        <w:t xml:space="preserve">false</w:t>
      </w:r>
      <w:r>
        <w:t xml:space="preserve"> no JSON.</w:t>
      </w:r>
    </w:p>
    <w:p>
      <w:pPr>
        <w:pStyle w:val="Normal"/>
      </w:pPr>
      <w:r>
        <w:t xml:space="preserve">No SQLite, ativar e verificar </w:t>
      </w:r>
      <w:r>
        <w:rPr>
          <w:rFonts w:ascii="Consolas" w:hAnsi="Consolas"/>
        </w:rPr>
        <w:t xml:space="preserve">PRAGMA foreign_keys = ON</w:t>
      </w:r>
      <w:r>
        <w:t xml:space="preserve"> em cada conexão, antes das transações. Uma chave estrangeira impede referências inexistentes; a restrição composta também protege a combinação evento/portão. Documentação de chaves estrangeiras do SQLite (https://www.sqlite.org/foreignkeys.html).</w:t>
      </w:r>
    </w:p>
    <w:p>
      <w:pPr>
        <w:pStyle w:val="Normal"/>
      </w:pPr>
      <w:r>
        <w:rPr>
          <w:b/>
        </w:rPr>
        <w:t xml:space="preserve">Transação</w:t>
      </w:r>
      <w:r>
        <w:t xml:space="preserve"> significa “gravar tudo junto ou não gravar nada”. A confirmação deve atualizar </w:t>
      </w:r>
      <w:r>
        <w:rPr>
          <w:rFonts w:ascii="Consolas" w:hAnsi="Consolas"/>
        </w:rPr>
        <w:t xml:space="preserve">utilizado</w:t>
      </w:r>
      <w:r>
        <w:t xml:space="preserve">, criar a validação e registrar o recibo na mesma transação. Uma falha não pode deixar um ingresso usado sem registro de entrada.</w:t>
      </w:r>
    </w:p>
    <w:p>
      <w:pPr>
        <w:pStyle w:val="Normal"/>
      </w:pPr>
      <w:r>
        <w:t xml:space="preserve">O booleano </w:t>
      </w:r>
      <w:r>
        <w:rPr>
          <w:rFonts w:ascii="Consolas" w:hAnsi="Consolas"/>
        </w:rPr>
        <w:t xml:space="preserve">utilizado</w:t>
      </w:r>
      <w:r>
        <w:t xml:space="preserve"> será uma representação rápida do estado, mantida junto da validação. Para evitar divergências, o resumo contará entradas confirmadas na tabela </w:t>
      </w:r>
      <w:r>
        <w:rPr>
          <w:rFonts w:ascii="Consolas" w:hAnsi="Consolas"/>
        </w:rPr>
        <w:t xml:space="preserve">validacoes</w:t>
      </w:r>
      <w:r>
        <w:t xml:space="preserve">, e os testes verificarão que os dois estados coincidem. Ao carregar os mocks, criar registros sintéticos de confirmação para os dois ingressos inicialmente utilizados. Dados de teste nunca devem ser misturados a um evento real.</w:t>
      </w:r>
    </w:p>
    <w:p>
      <w:pPr>
        <w:pStyle w:val="Normal"/>
      </w:pPr>
      <w:r>
        <w:t xml:space="preserve">Começar com índices para portões por evento, ingressos por evento/portão e as unicidades acima. Migrações devem permitir recriar um banco vazio sem edição manual. Seeds devem ser executados apenas no ambiente de desenvolvimento, sem apagar dados de operação.</w:t>
      </w:r>
    </w:p>
    <w:p>
      <w:pPr>
        <w:pStyle w:val="Heading1"/>
      </w:pPr>
      <w:r>
        <w:t xml:space="preserve">6. Contrato das consultas</w:t>
      </w:r>
    </w:p>
    <w:p>
      <w:pPr>
        <w:pStyle w:val="Normal"/>
      </w:pPr>
      <w:r>
        <w:t xml:space="preserve">Uma API funciona como um acordo: o backend entrega os dados em um formato e o frontend sabe lê-los. A primeira entrega deve preservar os três formatos já usados pelos mocks.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Endpoint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Resposta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Regras importantes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GET /eventos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Array direto de </w:t>
            </w:r>
            <w:r>
              <w:rPr>
                <w:rFonts w:ascii="Consolas" w:hAnsi="Consolas"/>
              </w:rPr>
              <w:t xml:space="preserve">{id,nome,data,local}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IDs numéricos; data </w:t>
            </w:r>
            <w:r>
              <w:rPr>
                <w:rFonts w:ascii="Consolas" w:hAnsi="Consolas"/>
              </w:rPr>
              <w:t xml:space="preserve">YYYY-MM-DD</w:t>
            </w:r>
            <w:r>
              <w:t xml:space="preserve">. Com autenticação, somente eventos autorizados.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GET /eventos/:eventoId/portoes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Array direto de </w:t>
            </w:r>
            <w:r>
              <w:rPr>
                <w:rFonts w:ascii="Consolas" w:hAnsi="Consolas"/>
              </w:rPr>
              <w:t xml:space="preserve">{id,eventoId,nome}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Evento inexistente: 404. Evento existente sem portões: </w:t>
            </w:r>
            <w:r>
              <w:rPr>
                <w:rFonts w:ascii="Consolas" w:hAnsi="Consolas"/>
              </w:rPr>
              <w:t xml:space="preserve">[]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GET /eventos/:eventoId/portoes/:portaoId/ingressos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Array direto de </w:t>
            </w:r>
            <w:r>
              <w:rPr>
                <w:rFonts w:ascii="Consolas" w:hAnsi="Consolas"/>
              </w:rPr>
              <w:t xml:space="preserve">{id,codigo,eventoId,portaoId,utilizado}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Conferir vínculo do portão com o evento; incluir ingressos utilizados. Portão inexistente ou de outro evento: 404.</w:t>
            </w:r>
          </w:p>
        </w:tc>
      </w:tr>
    </w:tbl>
    <w:p/>
    <w:p>
      <w:pPr>
        <w:pStyle w:val="Normal"/>
      </w:pPr>
      <w:r>
        <w:t xml:space="preserve">Cada consulta de ingressos retorna </w:t>
      </w:r>
      <w:r>
        <w:rPr>
          <w:b/>
        </w:rPr>
        <w:t xml:space="preserve">somente os ingressos do portão da URL</w:t>
      </w:r>
      <w:r>
        <w:t xml:space="preserve">. Para preparar todos os portões, o cliente repete a consulta para cada um. Não retornar o evento inteiro em todas as chamadas: isso multiplicaria registros e tráfego.</w:t>
      </w:r>
    </w:p>
    <w:p>
      <w:pPr>
        <w:pStyle w:val="Normal"/>
      </w:pPr>
      <w:r>
        <w:t xml:space="preserve">Exemplo fictício de resposta:</w:t>
      </w:r>
    </w:p>
    <w:p>
      <w:pPr>
        <w:pStyle w:val="Code"/>
      </w:pPr>
      <w:r>
        <w:rPr>
          <w:rFonts w:ascii="Consolas" w:hAnsi="Consolas"/>
        </w:rPr>
        <w:t xml:space="preserve">[</w:t>
      </w:r>
    </w:p>
    <w:p>
      <w:pPr>
        <w:pStyle w:val="Code"/>
      </w:pPr>
      <w:r>
        <w:rPr>
          <w:rFonts w:ascii="Consolas" w:hAnsi="Consolas"/>
        </w:rPr>
        <w:t xml:space="preserve">  {"id":1,"codigo":"PC-EXEMPLO-A","eventoId":1,"portaoId":1,"utilizado":false},</w:t>
      </w:r>
    </w:p>
    <w:p>
      <w:pPr>
        <w:pStyle w:val="Code"/>
      </w:pPr>
      <w:r>
        <w:rPr>
          <w:rFonts w:ascii="Consolas" w:hAnsi="Consolas"/>
        </w:rPr>
        <w:t xml:space="preserve">  {"id":4,"codigo":"PC-EXEMPLO-B","eventoId":1,"portaoId":1,"utilizado":true}</w:t>
      </w:r>
    </w:p>
    <w:p>
      <w:pPr>
        <w:pStyle w:val="Code"/>
      </w:pPr>
      <w:r>
        <w:rPr>
          <w:rFonts w:ascii="Consolas" w:hAnsi="Consolas"/>
        </w:rPr>
        <w:t xml:space="preserve">]</w:t>
      </w:r>
    </w:p>
    <w:p>
      <w:pPr>
        <w:pStyle w:val="Normal"/>
      </w:pPr>
    </w:p>
    <w:p>
      <w:pPr>
        <w:pStyle w:val="Normal"/>
      </w:pPr>
      <w:r>
        <w:rPr>
          <w:b/>
        </w:rPr>
        <w:t xml:space="preserve">Proposta de erros:</w:t>
      </w:r>
      <w:r>
        <w:t xml:space="preserve"> </w:t>
      </w:r>
      <w:r>
        <w:rPr>
          <w:rFonts w:ascii="Consolas" w:hAnsi="Consolas"/>
        </w:rPr>
        <w:t xml:space="preserve">{"erro":"CODIGO","mensagem":"Descrição compreensível"}</w:t>
      </w:r>
      <w:r>
        <w:t xml:space="preserve">. IDs malformados: 400; recurso inexistente: 404; sem autenticação: 401; sem permissão: 403, ou 404 quando a política escolhida ocultar a existência do recurso. Erros internos não devem devolver SQL, caminhos locais ou detalhes de credenciais.</w:t>
      </w:r>
    </w:p>
    <w:p>
      <w:pPr>
        <w:pStyle w:val="Normal"/>
      </w:pPr>
      <w:r>
        <w:t xml:space="preserve">Manter os caminhos apresentados, sem introduzir </w:t>
      </w:r>
      <w:r>
        <w:rPr>
          <w:rFonts w:ascii="Consolas" w:hAnsi="Consolas"/>
        </w:rPr>
        <w:t xml:space="preserve">/api</w:t>
      </w:r>
      <w:r>
        <w:t xml:space="preserve"> silenciosamente. É possível adotar esse prefixo no endereço externo por proxy, desde que a URL-base e os exemplos sejam combinados com Isadora.</w:t>
      </w:r>
    </w:p>
    <w:p>
      <w:pPr>
        <w:pStyle w:val="Heading1"/>
      </w:pPr>
      <w:r>
        <w:t xml:space="preserve">7. Sincronização: a entrega mais importante</w:t>
      </w:r>
    </w:p>
    <w:p>
      <w:pPr>
        <w:pStyle w:val="Heading2"/>
      </w:pPr>
      <w:r>
        <w:t xml:space="preserve">7.1 Formato realmente encontrado no frontend</w:t>
      </w:r>
    </w:p>
    <w:p>
      <w:pPr>
        <w:pStyle w:val="Normal"/>
      </w:pPr>
      <w:r>
        <w:t xml:space="preserve">A store </w:t>
      </w:r>
      <w:r>
        <w:rPr>
          <w:rFonts w:ascii="Consolas" w:hAnsi="Consolas"/>
        </w:rPr>
        <w:t xml:space="preserve">validacoesPendentes</w:t>
      </w:r>
      <w:r>
        <w:t xml:space="preserve"> tem um </w:t>
      </w:r>
      <w:r>
        <w:rPr>
          <w:rFonts w:ascii="Consolas" w:hAnsi="Consolas"/>
        </w:rPr>
        <w:t xml:space="preserve">id</w:t>
      </w:r>
      <w:r>
        <w:t xml:space="preserve"> numérico gerado pelo IndexedDB e os campos </w:t>
      </w:r>
      <w:r>
        <w:rPr>
          <w:rFonts w:ascii="Consolas" w:hAnsi="Consolas"/>
        </w:rPr>
        <w:t xml:space="preserve">ingressoId</w:t>
      </w:r>
      <w:r>
        <w:t xml:space="preserve">, </w:t>
      </w:r>
      <w:r>
        <w:rPr>
          <w:rFonts w:ascii="Consolas" w:hAnsi="Consolas"/>
        </w:rPr>
        <w:t xml:space="preserve">codigo</w:t>
      </w:r>
      <w:r>
        <w:t xml:space="preserve">, </w:t>
      </w:r>
      <w:r>
        <w:rPr>
          <w:rFonts w:ascii="Consolas" w:hAnsi="Consolas"/>
        </w:rPr>
        <w:t xml:space="preserve">portaoId</w:t>
      </w:r>
      <w:r>
        <w:t xml:space="preserve">, </w:t>
      </w:r>
      <w:r>
        <w:rPr>
          <w:rFonts w:ascii="Consolas" w:hAnsi="Consolas"/>
        </w:rPr>
        <w:t xml:space="preserve">eventoId</w:t>
      </w:r>
      <w:r>
        <w:t xml:space="preserve">, </w:t>
      </w:r>
      <w:r>
        <w:rPr>
          <w:rFonts w:ascii="Consolas" w:hAnsi="Consolas"/>
        </w:rPr>
        <w:t xml:space="preserve">dataHora</w:t>
      </w:r>
      <w:r>
        <w:t xml:space="preserve">, </w:t>
      </w:r>
      <w:r>
        <w:rPr>
          <w:rFonts w:ascii="Consolas" w:hAnsi="Consolas"/>
        </w:rPr>
        <w:t xml:space="preserve">dispositivo</w:t>
      </w:r>
      <w:r>
        <w:t xml:space="preserve"> e </w:t>
      </w:r>
      <w:r>
        <w:rPr>
          <w:rFonts w:ascii="Consolas" w:hAnsi="Consolas"/>
        </w:rPr>
        <w:t xml:space="preserve">sincronizado</w:t>
      </w:r>
      <w:r>
        <w:t xml:space="preserve">. O código ainda não grava um campo chamado </w:t>
      </w:r>
      <w:r>
        <w:rPr>
          <w:rFonts w:ascii="Consolas" w:hAnsi="Consolas"/>
        </w:rPr>
        <w:t xml:space="preserve">idLocal</w:t>
      </w:r>
      <w:r>
        <w:t xml:space="preserve">.</w:t>
      </w:r>
    </w:p>
    <w:p>
      <w:pPr>
        <w:pStyle w:val="Normal"/>
      </w:pPr>
      <w:r>
        <w:rPr>
          <w:b/>
        </w:rPr>
        <w:t xml:space="preserve">Proposta de menor alteração:</w:t>
      </w:r>
      <w:r>
        <w:t xml:space="preserve"> Isadora pode montar </w:t>
      </w:r>
      <w:r>
        <w:rPr>
          <w:rFonts w:ascii="Consolas" w:hAnsi="Consolas"/>
        </w:rPr>
        <w:t xml:space="preserve">idLocal = String(id)</w:t>
      </w:r>
      <w:r>
        <w:t xml:space="preserve"> ao enviar e preservar </w:t>
      </w:r>
      <w:r>
        <w:rPr>
          <w:rFonts w:ascii="Consolas" w:hAnsi="Consolas"/>
        </w:rPr>
        <w:t xml:space="preserve">dispositivo</w:t>
      </w:r>
      <w:r>
        <w:t xml:space="preserve">. Gabriel usa a dupla </w:t>
      </w:r>
      <w:r>
        <w:rPr>
          <w:rFonts w:ascii="Consolas" w:hAnsi="Consolas"/>
        </w:rPr>
        <w:t xml:space="preserve">(dispositivo, idLocal)</w:t>
      </w:r>
      <w:r>
        <w:t xml:space="preserve"> como chave de repetição. O número </w:t>
      </w:r>
      <w:r>
        <w:rPr>
          <w:rFonts w:ascii="Consolas" w:hAnsi="Consolas"/>
        </w:rPr>
        <w:t xml:space="preserve">17</w:t>
      </w:r>
      <w:r>
        <w:t xml:space="preserve"> no celular A é diferente do número </w:t>
      </w:r>
      <w:r>
        <w:rPr>
          <w:rFonts w:ascii="Consolas" w:hAnsi="Consolas"/>
        </w:rPr>
        <w:t xml:space="preserve">17</w:t>
      </w:r>
      <w:r>
        <w:t xml:space="preserve"> no celular B.</w:t>
      </w:r>
    </w:p>
    <w:p>
      <w:pPr>
        <w:pStyle w:val="Normal"/>
      </w:pPr>
      <w:r>
        <w:t xml:space="preserve">Essa alternativa precisa preservar a identidade do dispositivo e os IDs dos registros. Se a fila for recriada e a contagem reiniciar, o identificador da instalação também deve mudar; não reutilizar a mesma dupla para outro fato. Criar um UUID persistente por validação é outra opção, mas exige alteração na criação e eventual migração dos registros locais. Escolher uma alternativa e testá-la, sem gerar IDs novos a cada tentativa de envio.</w:t>
      </w:r>
    </w:p>
    <w:p>
      <w:pPr>
        <w:pStyle w:val="Normal"/>
      </w:pPr>
      <w:r>
        <w:t xml:space="preserve">O identificador declarado pelo dispositivo </w:t>
      </w:r>
      <w:r>
        <w:rPr>
          <w:b/>
        </w:rPr>
        <w:t xml:space="preserve">não prova quem ele é</w:t>
      </w:r>
      <w:r>
        <w:t xml:space="preserve">. Na fase autenticada, o servidor deve associar a instalação ao usuário e aos eventos/portões permitidos.</w:t>
      </w:r>
    </w:p>
    <w:p>
      <w:pPr>
        <w:pStyle w:val="Heading2"/>
      </w:pPr>
      <w:r>
        <w:t xml:space="preserve">7.2 Requisição proposta — ainda depende de acordo</w:t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"eventoId": 1,</w:t>
      </w:r>
    </w:p>
    <w:p>
      <w:pPr>
        <w:pStyle w:val="Code"/>
      </w:pPr>
      <w:r>
        <w:rPr>
          <w:rFonts w:ascii="Consolas" w:hAnsi="Consolas"/>
        </w:rPr>
        <w:t xml:space="preserve">  "portaoId": 1,</w:t>
      </w:r>
    </w:p>
    <w:p>
      <w:pPr>
        <w:pStyle w:val="Code"/>
      </w:pPr>
      <w:r>
        <w:rPr>
          <w:rFonts w:ascii="Consolas" w:hAnsi="Consolas"/>
        </w:rPr>
        <w:t xml:space="preserve">  "dispositivo": "instalacao-exemplo-A",</w:t>
      </w:r>
    </w:p>
    <w:p>
      <w:pPr>
        <w:pStyle w:val="Code"/>
      </w:pPr>
      <w:r>
        <w:rPr>
          <w:rFonts w:ascii="Consolas" w:hAnsi="Consolas"/>
        </w:rPr>
        <w:t xml:space="preserve">  "validacoes": [</w:t>
      </w:r>
    </w:p>
    <w:p>
      <w:pPr>
        <w:pStyle w:val="Code"/>
      </w:pPr>
      <w:r>
        <w:rPr>
          <w:rFonts w:ascii="Consolas" w:hAnsi="Consolas"/>
        </w:rPr>
        <w:t xml:space="preserve">    {</w:t>
      </w:r>
    </w:p>
    <w:p>
      <w:pPr>
        <w:pStyle w:val="Code"/>
      </w:pPr>
      <w:r>
        <w:rPr>
          <w:rFonts w:ascii="Consolas" w:hAnsi="Consolas"/>
        </w:rPr>
        <w:t xml:space="preserve">      "idLocal": "17",</w:t>
      </w:r>
    </w:p>
    <w:p>
      <w:pPr>
        <w:pStyle w:val="Code"/>
      </w:pPr>
      <w:r>
        <w:rPr>
          <w:rFonts w:ascii="Consolas" w:hAnsi="Consolas"/>
        </w:rPr>
        <w:t xml:space="preserve">      "ingressoId": 1,</w:t>
      </w:r>
    </w:p>
    <w:p>
      <w:pPr>
        <w:pStyle w:val="Code"/>
      </w:pPr>
      <w:r>
        <w:rPr>
          <w:rFonts w:ascii="Consolas" w:hAnsi="Consolas"/>
        </w:rPr>
        <w:t xml:space="preserve">      "codigo": "PC-EXEMPLO-A",</w:t>
      </w:r>
    </w:p>
    <w:p>
      <w:pPr>
        <w:pStyle w:val="Code"/>
      </w:pPr>
      <w:r>
        <w:rPr>
          <w:rFonts w:ascii="Consolas" w:hAnsi="Consolas"/>
        </w:rPr>
        <w:t xml:space="preserve">      "dataHora": "2026-11-20T22:03:27Z"</w:t>
      </w:r>
    </w:p>
    <w:p>
      <w:pPr>
        <w:pStyle w:val="Code"/>
      </w:pPr>
      <w:r>
        <w:rPr>
          <w:rFonts w:ascii="Consolas" w:hAnsi="Consolas"/>
        </w:rPr>
        <w:t xml:space="preserve">    }</w:t>
      </w:r>
    </w:p>
    <w:p>
      <w:pPr>
        <w:pStyle w:val="Code"/>
      </w:pPr>
      <w:r>
        <w:rPr>
          <w:rFonts w:ascii="Consolas" w:hAnsi="Consolas"/>
        </w:rPr>
        <w:t xml:space="preserve">  ]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Normal"/>
      </w:pPr>
    </w:p>
    <w:p>
      <w:pPr>
        <w:pStyle w:val="Normal"/>
      </w:pPr>
      <w:r>
        <w:t xml:space="preserve">Evento, portão e dispositivo estão no lote porque a troca de operação fica bloqueada enquanto há pendências. O cliente deve conferir que todos os registros pertencem ao mesmo grupo. </w:t>
      </w:r>
      <w:r>
        <w:rPr>
          <w:rFonts w:ascii="Consolas" w:hAnsi="Consolas"/>
        </w:rPr>
        <w:t xml:space="preserve">sincronizado</w:t>
      </w:r>
      <w:r>
        <w:t xml:space="preserve"> é controle local e não precisa ser enviado.</w:t>
      </w:r>
    </w:p>
    <w:p>
      <w:pPr>
        <w:pStyle w:val="Heading2"/>
      </w:pPr>
      <w:r>
        <w:t xml:space="preserve">7.3 Resposta por item — proposta</w:t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"resultados": [</w:t>
      </w:r>
    </w:p>
    <w:p>
      <w:pPr>
        <w:pStyle w:val="Code"/>
      </w:pPr>
      <w:r>
        <w:rPr>
          <w:rFonts w:ascii="Consolas" w:hAnsi="Consolas"/>
        </w:rPr>
        <w:t xml:space="preserve">    {"idLocal":"17","status":"CONFIRMADA","validacaoId":101},</w:t>
      </w:r>
    </w:p>
    <w:p>
      <w:pPr>
        <w:pStyle w:val="Code"/>
      </w:pPr>
      <w:r>
        <w:rPr>
          <w:rFonts w:ascii="Consolas" w:hAnsi="Consolas"/>
        </w:rPr>
        <w:t xml:space="preserve">    {"idLocal":"18","status":"JA_PROCESSADA","resultadoOriginal":"CONFIRMADA","validacaoId":102},</w:t>
      </w:r>
    </w:p>
    <w:p>
      <w:pPr>
        <w:pStyle w:val="Code"/>
      </w:pPr>
      <w:r>
        <w:rPr>
          <w:rFonts w:ascii="Consolas" w:hAnsi="Consolas"/>
        </w:rPr>
        <w:t xml:space="preserve">    {"idLocal":"19","status":"CONFLITO","motivo":"INGRESSO_JA_UTILIZADO"},</w:t>
      </w:r>
    </w:p>
    <w:p>
      <w:pPr>
        <w:pStyle w:val="Code"/>
      </w:pPr>
      <w:r>
        <w:rPr>
          <w:rFonts w:ascii="Consolas" w:hAnsi="Consolas"/>
        </w:rPr>
        <w:t xml:space="preserve">    {"idLocal":"20","status":"REJEITADA","motivo":"PORTAO_INCOMPATIVEL"}</w:t>
      </w:r>
    </w:p>
    <w:p>
      <w:pPr>
        <w:pStyle w:val="Code"/>
      </w:pPr>
      <w:r>
        <w:rPr>
          <w:rFonts w:ascii="Consolas" w:hAnsi="Consolas"/>
        </w:rPr>
        <w:t xml:space="preserve">  ]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Normal"/>
      </w:pPr>
    </w:p>
    <w:p>
      <w:pPr>
        <w:pStyle w:val="Normal"/>
      </w:pPr>
      <w:r>
        <w:t xml:space="preserve">O exemplo apresenta resultados possíveis para um lote com quatro itens. </w:t>
      </w:r>
      <w:r>
        <w:rPr>
          <w:rFonts w:ascii="Consolas" w:hAnsi="Consolas"/>
        </w:rPr>
        <w:t xml:space="preserve">validacaoId</w:t>
      </w:r>
      <w:r>
        <w:t xml:space="preserve">, </w:t>
      </w:r>
      <w:r>
        <w:rPr>
          <w:rFonts w:ascii="Consolas" w:hAnsi="Consolas"/>
        </w:rPr>
        <w:t xml:space="preserve">resultadoOriginal</w:t>
      </w:r>
      <w:r>
        <w:t xml:space="preserve"> e </w:t>
      </w:r>
      <w:r>
        <w:rPr>
          <w:rFonts w:ascii="Consolas" w:hAnsi="Consolas"/>
        </w:rPr>
        <w:t xml:space="preserve">motivo</w:t>
      </w:r>
      <w:r>
        <w:t xml:space="preserve"> são extensões propostas neste plano, não campos já implementados.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Resultado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O que significa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Conduta esperada do cliente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CONFIRMADA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O servidor gravou aquela entrada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Marcar o item como sincronizado, preservando o histórico necessário.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JA_PROCESSADA</w:t>
            </w:r>
            <w:r>
              <w:t xml:space="preserve"> + original </w:t>
            </w:r>
            <w:r>
              <w:rPr>
                <w:rFonts w:ascii="Consolas" w:hAnsi="Consolas"/>
              </w:rPr>
              <w:t xml:space="preserve">CONFIRMADA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 mesma entrada já havia sido aceita, mas a resposta pode ter se perdido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Tratar como confirmação recuperada; não contar uma nova entrada.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JA_PROCESSADA</w:t>
            </w:r>
            <w:r>
              <w:t xml:space="preserve"> + original </w:t>
            </w:r>
            <w:r>
              <w:rPr>
                <w:rFonts w:ascii="Consolas" w:hAnsi="Consolas"/>
              </w:rPr>
              <w:t xml:space="preserve">CONFLITO</w:t>
            </w:r>
            <w:r>
              <w:t xml:space="preserve"> ou </w:t>
            </w:r>
            <w:r>
              <w:rPr>
                <w:rFonts w:ascii="Consolas" w:hAnsi="Consolas"/>
              </w:rPr>
              <w:t xml:space="preserve">REJEITADA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O mesmo problema já havia sido analisado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Preservar o problema; repetição não o transforma em sucesso.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CONFLITO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Outra validação já confirmou o ingresso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Manter para resolução; não desfazer automaticamente o uso central.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REJEITADA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Os dados ou a combinação de recursos não são aceitáveis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Mostrar motivo e manter para revisão.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Sem resultado ou resposta inválida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Não há confirmação confiável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Manter na fila e tentar novamente com os mesmos identificadores.</w:t>
            </w:r>
          </w:p>
        </w:tc>
      </w:tr>
    </w:tbl>
    <w:p/>
    <w:p>
      <w:pPr>
        <w:pStyle w:val="Normal"/>
      </w:pPr>
      <w:r>
        <w:t xml:space="preserve">HTTP 200 significa que há um resultado legível para o lote processado, não que todos os itens foram aceitos. </w:t>
      </w:r>
      <w:r>
        <w:rPr>
          <w:rFonts w:ascii="Consolas" w:hAnsi="Consolas"/>
        </w:rPr>
        <w:t xml:space="preserve">JA_PROCESSADA</w:t>
      </w:r>
      <w:r>
        <w:t xml:space="preserve"> sem o resultado original é ambíguo e não deve autorizar a limpeza da fila.</w:t>
      </w:r>
    </w:p>
    <w:p>
      <w:pPr>
        <w:pStyle w:val="Heading2"/>
      </w:pPr>
      <w:r>
        <w:t xml:space="preserve">7.4 Passo a passo do processamento no servidor</w:t>
      </w:r>
    </w:p>
    <w:p>
      <w:pPr>
        <w:pStyle w:val="Normal"/>
      </w:pPr>
      <w:r>
        <w:t xml:space="preserve">1. Validar formato do lote, autenticação quando disponível e autorização da operação. Limitar tamanho e quantidade de itens.</w:t>
      </w:r>
    </w:p>
    <w:p>
      <w:pPr>
        <w:pStyle w:val="Normal"/>
      </w:pPr>
      <w:r>
        <w:t xml:space="preserve">2. Rejeitar o lote inteiro antes de escrever se faltar estrutura básica, houver IDs locais repetidos no mesmo lote ou tipos inválidos. Proposta: HTTP 400; tamanho excessivo: 413.</w:t>
      </w:r>
    </w:p>
    <w:p>
      <w:pPr>
        <w:pStyle w:val="Normal"/>
      </w:pPr>
      <w:r>
        <w:t xml:space="preserve">3. Para cada item estruturalmente válido, iniciar uma transação curta.</w:t>
      </w:r>
    </w:p>
    <w:p>
      <w:pPr>
        <w:pStyle w:val="Normal"/>
      </w:pPr>
      <w:r>
        <w:t xml:space="preserve">4. Consultar o recibo pela dupla dispositivo/ID local. Se já existir e o conteúdo for igual, devolver o resultado anterior. Se a dupla vier com conteúdo diferente, devolver </w:t>
      </w:r>
      <w:r>
        <w:rPr>
          <w:rFonts w:ascii="Consolas" w:hAnsi="Consolas"/>
        </w:rPr>
        <w:t xml:space="preserve">REJEITADA</w:t>
      </w:r>
      <w:r>
        <w:t xml:space="preserve"> com </w:t>
      </w:r>
      <w:r>
        <w:rPr>
          <w:rFonts w:ascii="Consolas" w:hAnsi="Consolas"/>
        </w:rPr>
        <w:t xml:space="preserve">IDEMPOTENCIA_DIVERGENTE</w:t>
      </w:r>
      <w:r>
        <w:t xml:space="preserve">, sem sobrescrever o recibo original.</w:t>
      </w:r>
    </w:p>
    <w:p>
      <w:pPr>
        <w:pStyle w:val="Normal"/>
      </w:pPr>
      <w:r>
        <w:t xml:space="preserve">5. Conferir se ID e código identificam o mesmo ingresso e se evento, portão e permissões correspondem. Registrar rejeições de negócio identificáveis.</w:t>
      </w:r>
    </w:p>
    <w:p>
      <w:pPr>
        <w:pStyle w:val="Normal"/>
      </w:pPr>
      <w:r>
        <w:t xml:space="preserve">6. Se o ingresso estiver disponível, realizar a alteração condicional de uso, criar a confirmação e o recibo na mesma transação. A unicidade no banco é a última proteção contra concorrência.</w:t>
      </w:r>
    </w:p>
    <w:p>
      <w:pPr>
        <w:pStyle w:val="Normal"/>
      </w:pPr>
      <w:r>
        <w:t xml:space="preserve">7. Se outra entrada já tiver confirmado o ingresso, registrar conflito e preservar o registro vencedor.</w:t>
      </w:r>
    </w:p>
    <w:p>
      <w:pPr>
        <w:pStyle w:val="Normal"/>
      </w:pPr>
      <w:r>
        <w:t xml:space="preserve">8. Confirmar a transação antes de responder. Em erro de infraestrutura, desfazer o item em andamento e não inventar uma rejeição de negócio.</w:t>
      </w:r>
    </w:p>
    <w:p>
      <w:pPr>
        <w:pStyle w:val="Normal"/>
      </w:pPr>
      <w:r>
        <w:t xml:space="preserve">Proposta: uma transação por item. Se o processo cair no meio do lote, itens anteriores podem estar confirmados. O cliente pode reenviar o lote inteiro: os recibos evitam duplicação. Em indisponibilidade ou banco ocupado após tentativas limitadas, responder erro recuperável, como 503; os itens sem recibo confirmado continuam pendentes. Não manter transações abertas enquanto aguarda rede. Transações e tratamento de concorrência no SQLite (https://www.sqlite.org/lang_transaction.html).</w:t>
      </w:r>
    </w:p>
    <w:p>
      <w:pPr>
        <w:pStyle w:val="Normal"/>
      </w:pPr>
      <w:r>
        <w:t xml:space="preserve">O vencedor é o primeiro processamento válido confirmado no banco. O horário enviado pelo celular serve para histórico, não para decidir quem vence: relógios podem estar errados. Guardar também o horário do servidor, em UTC.</w:t>
      </w:r>
    </w:p>
    <w:p>
      <w:pPr>
        <w:pStyle w:val="Heading2"/>
      </w:pPr>
      <w:r>
        <w:t xml:space="preserve">7.5 O que acontece se a resposta se perder</w:t>
      </w:r>
    </w:p>
    <w:p>
      <w:pPr>
        <w:pStyle w:val="Caption"/>
      </w:pPr>
      <w:r>
        <w:t xml:space="preserve">Diagrama 3</w:t>
      </w:r>
    </w:p>
    <w:p>
      <w:pPr>
        <w:pStyle w:val="Code"/>
      </w:pPr>
      <w:r>
        <w:rPr>
          <w:rFonts w:ascii="Consolas" w:hAnsi="Consolas"/>
        </w:rPr>
        <w:t xml:space="preserve">CELULAR                  API                   BANCO</w:t>
      </w:r>
    </w:p>
    <w:p>
      <w:pPr>
        <w:pStyle w:val="Code"/>
      </w:pPr>
      <w:r>
        <w:rPr>
          <w:rFonts w:ascii="Consolas" w:hAnsi="Consolas"/>
        </w:rPr>
        <w:t xml:space="preserve">Valida offline</w:t>
      </w:r>
    </w:p>
    <w:p>
      <w:pPr>
        <w:pStyle w:val="Code"/>
      </w:pPr>
      <w:r>
        <w:rPr>
          <w:rFonts w:ascii="Consolas" w:hAnsi="Consolas"/>
        </w:rPr>
        <w:t xml:space="preserve">Guarda pendencia 17</w:t>
      </w:r>
    </w:p>
    <w:p>
      <w:pPr>
        <w:pStyle w:val="Code"/>
      </w:pPr>
      <w:r>
        <w:rPr>
          <w:rFonts w:ascii="Consolas" w:hAnsi="Consolas"/>
        </w:rPr>
        <w:t xml:space="preserve">   -- envia 17 ---------&gt;  -- grava entrada ---&gt;</w:t>
      </w:r>
    </w:p>
    <w:p>
      <w:pPr>
        <w:pStyle w:val="Code"/>
      </w:pPr>
      <w:r>
        <w:rPr>
          <w:rFonts w:ascii="Consolas" w:hAnsi="Consolas"/>
        </w:rPr>
        <w:t xml:space="preserve">                          &lt;-- gravacao OK -----</w:t>
      </w:r>
    </w:p>
    <w:p>
      <w:pPr>
        <w:pStyle w:val="Code"/>
      </w:pPr>
      <w:r>
        <w:rPr>
          <w:rFonts w:ascii="Consolas" w:hAnsi="Consolas"/>
        </w:rPr>
        <w:t xml:space="preserve">   X resposta perdida</w:t>
      </w:r>
    </w:p>
    <w:p>
      <w:pPr>
        <w:pStyle w:val="Code"/>
      </w:pPr>
      <w:r>
        <w:rPr>
          <w:rFonts w:ascii="Consolas" w:hAnsi="Consolas"/>
        </w:rPr>
        <w:t xml:space="preserve">   -- reenvia 17 -------&gt;  -- busca recibo ----&gt;</w:t>
      </w:r>
    </w:p>
    <w:p>
      <w:pPr>
        <w:pStyle w:val="Code"/>
      </w:pPr>
      <w:r>
        <w:rPr>
          <w:rFonts w:ascii="Consolas" w:hAnsi="Consolas"/>
        </w:rPr>
        <w:t xml:space="preserve">                          &lt;-- ja confirmada ---</w:t>
      </w:r>
    </w:p>
    <w:p>
      <w:pPr>
        <w:pStyle w:val="Code"/>
      </w:pPr>
      <w:r>
        <w:rPr>
          <w:rFonts w:ascii="Consolas" w:hAnsi="Consolas"/>
        </w:rPr>
        <w:t xml:space="preserve">   &lt;-- JA_PROCESSADA ---</w:t>
      </w:r>
    </w:p>
    <w:p>
      <w:pPr>
        <w:pStyle w:val="Code"/>
      </w:pPr>
      <w:r>
        <w:rPr>
          <w:rFonts w:ascii="Consolas" w:hAnsi="Consolas"/>
        </w:rPr>
        <w:t xml:space="preserve">       original: CONFIRMADA</w:t>
      </w:r>
    </w:p>
    <w:p>
      <w:pPr>
        <w:pStyle w:val="Code"/>
      </w:pPr>
      <w:r>
        <w:rPr>
          <w:rFonts w:ascii="Consolas" w:hAnsi="Consolas"/>
        </w:rPr>
        <w:t xml:space="preserve">Marca como sincronizada; o total nao aumenta novamente.</w:t>
      </w:r>
    </w:p>
    <w:p>
      <w:pPr>
        <w:pStyle w:val="Normal"/>
      </w:pPr>
    </w:p>
    <w:p>
      <w:pPr>
        <w:pStyle w:val="Normal"/>
      </w:pPr>
      <w:r>
        <w:t xml:space="preserve">Isso é </w:t>
      </w:r>
      <w:r>
        <w:rPr>
          <w:b/>
        </w:rPr>
        <w:t xml:space="preserve">idempotência</w:t>
      </w:r>
      <w:r>
        <w:t xml:space="preserve">: repetir o mesmo pedido não repete seu efeito.</w:t>
      </w:r>
    </w:p>
    <w:p>
      <w:pPr>
        <w:pStyle w:val="Heading2"/>
      </w:pPr>
      <w:r>
        <w:t xml:space="preserve">7.6 Conflitos não podem prender o operador sem saída definida</w:t>
      </w:r>
    </w:p>
    <w:p>
      <w:pPr>
        <w:pStyle w:val="Normal"/>
      </w:pPr>
      <w:r>
        <w:t xml:space="preserve">O guia determina que não se troque de evento/portão enquanto houver pendências, inclusive conflitos. Portanto, a entrega precisa prever como encerrar um caso após análise.</w:t>
      </w:r>
    </w:p>
    <w:p>
      <w:pPr>
        <w:pStyle w:val="Normal"/>
      </w:pPr>
      <w:r>
        <w:t xml:space="preserve">Proposta para debate: um administrador analisa o conflito, registra uma justificativa e autoriza encerrar a pendência sem criar uma segunda entrada. O cliente arquiva o histórico e deixa de tratá-lo como pendência operacional. Esse estado de resolução é separado do resultado original, que permanece </w:t>
      </w:r>
      <w:r>
        <w:rPr>
          <w:rFonts w:ascii="Consolas" w:hAnsi="Consolas"/>
        </w:rPr>
        <w:t xml:space="preserve">CONFLITO</w:t>
      </w:r>
      <w:r>
        <w:t xml:space="preserve"> ou </w:t>
      </w:r>
      <w:r>
        <w:rPr>
          <w:rFonts w:ascii="Consolas" w:hAnsi="Consolas"/>
        </w:rPr>
        <w:t xml:space="preserve">REJEITADA</w:t>
      </w:r>
      <w:r>
        <w:t xml:space="preserve">.</w:t>
      </w:r>
    </w:p>
    <w:p>
      <w:pPr>
        <w:pStyle w:val="Normal"/>
      </w:pPr>
      <w:r>
        <w:t xml:space="preserve">O endpoint, a permissão e a tela dessa resolução ainda precisam ser definidos em conjunto. Enquanto não existirem, manter o bloqueio e usar somente cenários controlados de teste. Limpar o IndexedDB ou excluir silenciosamente registros não é solução operacional.</w:t>
      </w:r>
    </w:p>
    <w:p>
      <w:pPr>
        <w:pStyle w:val="Heading2"/>
      </w:pPr>
      <w:r>
        <w:t xml:space="preserve">7.7 Receber atualizações também faz parte da sincronização</w:t>
      </w:r>
    </w:p>
    <w:p>
      <w:pPr>
        <w:pStyle w:val="Normal"/>
      </w:pPr>
      <w:r>
        <w:t xml:space="preserve">Enviar a fila não atualiza automaticamente os outros aparelhos. Para uma primeira versão, proponho reutilizar os GETs de ingressos após o envio: o cliente recebe o estado central e mescla os dados sem transformar um uso local pendente em “disponível”. A implementação dessa mesclagem pertence à Isadora.</w:t>
      </w:r>
    </w:p>
    <w:p>
      <w:pPr>
        <w:pStyle w:val="Normal"/>
      </w:pPr>
      <w:r>
        <w:t xml:space="preserve">Para 20.000 ingressos, medir o custo do download completo. Um endpoint incremental, que devolve só o que mudou, pode ser uma evolução, mas depende de novo contrato. O backend inicial não deve prometer redistribuição instantânea ou presença online sem implementar os mecanismos necessários.</w:t>
      </w:r>
    </w:p>
    <w:p>
      <w:pPr>
        <w:pStyle w:val="Normal"/>
      </w:pPr>
      <w:r>
        <w:t xml:space="preserve">O envio automático deve ter alternativa quando Background Sync não estiver disponível: por exemplo, tentativa com o aplicativo aberto, ao recuperar acesso à API e por botão de sincronização. O evento </w:t>
      </w:r>
      <w:r>
        <w:rPr>
          <w:rFonts w:ascii="Consolas" w:hAnsi="Consolas"/>
        </w:rPr>
        <w:t xml:space="preserve">online</w:t>
      </w:r>
      <w:r>
        <w:t xml:space="preserve"> é um sinal para tentar, não uma prova de que a API está acessível. Background Sync tem disponibilidade limitada entre navegadores. MDN: Background Synchronization API (https://developer.mozilla.org/en-US/docs/Web/API/Background_Synchronization_API).</w:t>
      </w:r>
    </w:p>
    <w:p>
      <w:pPr>
        <w:pStyle w:val="Heading1"/>
      </w:pPr>
      <w:r>
        <w:t xml:space="preserve">8. Resumo do evento</w:t>
      </w:r>
    </w:p>
    <w:p>
      <w:pPr>
        <w:pStyle w:val="Normal"/>
      </w:pPr>
      <w:r>
        <w:t xml:space="preserve">Implementar </w:t>
      </w:r>
      <w:r>
        <w:rPr>
          <w:rFonts w:ascii="Consolas" w:hAnsi="Consolas"/>
        </w:rPr>
        <w:t xml:space="preserve">GET /eventos/:eventoId/resumo</w:t>
      </w:r>
      <w:r>
        <w:t xml:space="preserve"> depois de estabilizar a sincronização. O formato do guia é uma proposta a confirmar com Isadora:</w:t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"evento": "Festival UNIVAG",</w:t>
      </w:r>
    </w:p>
    <w:p>
      <w:pPr>
        <w:pStyle w:val="Code"/>
      </w:pPr>
      <w:r>
        <w:rPr>
          <w:rFonts w:ascii="Consolas" w:hAnsi="Consolas"/>
        </w:rPr>
        <w:t xml:space="preserve">  "totalIngressos": 12,</w:t>
      </w:r>
    </w:p>
    <w:p>
      <w:pPr>
        <w:pStyle w:val="Code"/>
      </w:pPr>
      <w:r>
        <w:rPr>
          <w:rFonts w:ascii="Consolas" w:hAnsi="Consolas"/>
        </w:rPr>
        <w:t xml:space="preserve">  "entradas": 2,</w:t>
      </w:r>
    </w:p>
    <w:p>
      <w:pPr>
        <w:pStyle w:val="Code"/>
      </w:pPr>
      <w:r>
        <w:rPr>
          <w:rFonts w:ascii="Consolas" w:hAnsi="Consolas"/>
        </w:rPr>
        <w:t xml:space="preserve">  "restantes": 10,</w:t>
      </w:r>
    </w:p>
    <w:p>
      <w:pPr>
        <w:pStyle w:val="Code"/>
      </w:pPr>
      <w:r>
        <w:rPr>
          <w:rFonts w:ascii="Consolas" w:hAnsi="Consolas"/>
        </w:rPr>
        <w:t xml:space="preserve">  "portoes": [</w:t>
      </w:r>
    </w:p>
    <w:p>
      <w:pPr>
        <w:pStyle w:val="Code"/>
      </w:pPr>
      <w:r>
        <w:rPr>
          <w:rFonts w:ascii="Consolas" w:hAnsi="Consolas"/>
        </w:rPr>
        <w:t xml:space="preserve">    {"id":1,"nome":"Portão A","entradas":1},</w:t>
      </w:r>
    </w:p>
    <w:p>
      <w:pPr>
        <w:pStyle w:val="Code"/>
      </w:pPr>
      <w:r>
        <w:rPr>
          <w:rFonts w:ascii="Consolas" w:hAnsi="Consolas"/>
        </w:rPr>
        <w:t xml:space="preserve">    {"id":2,"nome":"Portão B","entradas":0},</w:t>
      </w:r>
    </w:p>
    <w:p>
      <w:pPr>
        <w:pStyle w:val="Code"/>
      </w:pPr>
      <w:r>
        <w:rPr>
          <w:rFonts w:ascii="Consolas" w:hAnsi="Consolas"/>
        </w:rPr>
        <w:t xml:space="preserve">    {"id":3,"nome":"Portão C","entradas":1}</w:t>
      </w:r>
    </w:p>
    <w:p>
      <w:pPr>
        <w:pStyle w:val="Code"/>
      </w:pPr>
      <w:r>
        <w:rPr>
          <w:rFonts w:ascii="Consolas" w:hAnsi="Consolas"/>
        </w:rPr>
        <w:t xml:space="preserve">  ]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>
      <w:pPr>
        <w:pStyle w:val="Normal"/>
      </w:pPr>
    </w:p>
    <w:p>
      <w:pPr>
        <w:pStyle w:val="Normal"/>
      </w:pPr>
      <w:r>
        <w:t xml:space="preserve">Esse exemplo é compatível com o primeiro evento dos mocks, antes de novas validações. </w:t>
      </w:r>
      <w:r>
        <w:rPr>
          <w:rFonts w:ascii="Consolas" w:hAnsi="Consolas"/>
        </w:rPr>
        <w:t xml:space="preserve">entradas</w:t>
      </w:r>
      <w:r>
        <w:t xml:space="preserve"> conta confirmações, não tentativas, reenvios ou conflitos. </w:t>
      </w:r>
      <w:r>
        <w:rPr>
          <w:rFonts w:ascii="Consolas" w:hAnsi="Consolas"/>
        </w:rPr>
        <w:t xml:space="preserve">restantes = totalIngressos - entradas</w:t>
      </w:r>
      <w:r>
        <w:t xml:space="preserve">. A soma das entradas por portão deve ser igual ao total do evento.</w:t>
      </w:r>
    </w:p>
    <w:p>
      <w:pPr>
        <w:pStyle w:val="Normal"/>
      </w:pPr>
      <w:r>
        <w:t xml:space="preserve">O servidor não sabe quantas pendências existem num aparelho desconectado. Esse número deve ser mostrado como dado local, separado do total central. Para mostrar uma “última sincronização”, distinguir o horário de download da base do horário de envio confirmado: hoje </w:t>
      </w:r>
      <w:r>
        <w:rPr>
          <w:rFonts w:ascii="Consolas" w:hAnsi="Consolas"/>
        </w:rPr>
        <w:t xml:space="preserve">db.js:280</w:t>
      </w:r>
      <w:r>
        <w:t xml:space="preserve"> grava esse campo durante a preparação.</w:t>
      </w:r>
    </w:p>
    <w:p>
      <w:pPr>
        <w:pStyle w:val="Heading1"/>
      </w:pPr>
      <w:r>
        <w:t xml:space="preserve">9. Entregas e critérios para considerar cada etapa concluída</w:t>
      </w:r>
    </w:p>
    <w:p>
      <w:pPr>
        <w:pStyle w:val="Normal"/>
      </w:pPr>
      <w:r>
        <w:t xml:space="preserve">As etapas abaixo são uma ordem de trabalho. A conclusão da API pode ser comprovada sem que as telas estejam prontas; a conclusão do produto exige integração.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2476"/>
        <w:gridCol w:w="2476"/>
        <w:gridCol w:w="2476"/>
        <w:gridCol w:w="2476"/>
      </w:tblGrid>
      <w:tr>
        <w:trPr>
          <w:cantSplit/>
          <w:tblHeader/>
        </w:trPr>
        <w:tc>
          <w:tcPr>
            <w:tcW w:w="2476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Etapa</w:t>
            </w:r>
          </w:p>
        </w:tc>
        <w:tc>
          <w:tcPr>
            <w:tcW w:w="2476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Trabalho de Gabriel</w:t>
            </w:r>
          </w:p>
        </w:tc>
        <w:tc>
          <w:tcPr>
            <w:tcW w:w="2476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Entregável e critério de conclusão</w:t>
            </w:r>
          </w:p>
        </w:tc>
        <w:tc>
          <w:tcPr>
            <w:tcW w:w="2476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Dependência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0. Decisões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Fechar stack, escopo e modelo operacional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Registro das decisões, requisitos adiados e contratos pendentes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Equipe e orientador quando houver mudança acadêmica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1. Fundação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Projeto, configuração, conexão, migrações e seeds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Banco novo criado de forma repetível; 3 eventos, 6 portões e 22 ingressos de teste; nenhum segredo versionado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Etapa 0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2. Consultas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Implementar os três GETs e erros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Testes dos formatos, tipos, filtros e 404; exemplos de requisição publicados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Etapa 1; não depende de telas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3. Sincronização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Recibos, transações, conflitos e reenvio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Mesma entrada reenviada dez vezes gera uma confirmação; concorrência não duplica uso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Contrato fechado com Isadora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4. Resumo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Totais gerais e por portão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Totais conferem com o banco antes/depois da sincronização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Etapa 3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5. Controle de acesso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Login, permissões, identidade de dispositivo e limites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Acesso anônimo e acesso a evento alheio bloqueados nos testes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Definição da política de sessão e papéis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6. Administração mínima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Cadastro/importação necessários ao escopo e resolução de pendências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API utilizável sem edição manual do banco; importação validada; conflitos têm resolução auditável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Etapa 5 e acordo de formatos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7. Integração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Apoiar configuração HTTP/HTTPS e corrigir problemas da API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Fluxo real online → offline → online demonstrado em celular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Entregas correspondentes da Isadora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t xml:space="preserve">8. Entrega operacional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Backup, restauração, logs, documentação e roteiro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Reinstalação e restauração em ambiente de teste; evidências dos critérios de aceite</w:t>
            </w:r>
          </w:p>
        </w:tc>
        <w:tc>
          <w:tcPr>
            <w:tcW w:w="2476" w:type="dxa"/>
          </w:tcPr>
          <w:p>
            <w:pPr>
              <w:pStyle w:val="TableText"/>
            </w:pPr>
            <w:r>
              <w:t xml:space="preserve">Etapas anteriores</w:t>
            </w:r>
          </w:p>
        </w:tc>
      </w:tr>
    </w:tbl>
    <w:p/>
    <w:p>
      <w:pPr>
        <w:pStyle w:val="Heading2"/>
      </w:pPr>
      <w:r>
        <w:t xml:space="preserve">Autenticação e administração sem aumentar demais o projeto</w:t>
      </w:r>
    </w:p>
    <w:p>
      <w:pPr>
        <w:pStyle w:val="Normal"/>
      </w:pPr>
      <w:r>
        <w:t xml:space="preserve">O guia permite começar pelo fluxo do operador, sem autenticação real. Isso é aceitável como etapa local com dados fictícios; não é critério suficiente para liberar uma API pública com dados de evento real. O controle de acesso entra antes dessa exposição.</w:t>
      </w:r>
    </w:p>
    <w:p>
      <w:pPr>
        <w:pStyle w:val="Normal"/>
      </w:pPr>
      <w:r>
        <w:t xml:space="preserve">Definir dois papéis iniciais: administrador e operador. Um operador só consulta eventos aos quais foi vinculado e sincroniza no portão autorizado. Como a preparação conhece todos os portões do evento, a permissão de leitura pode ser mais ampla que a permissão de confirmar entradas; ambas precisam ser explícitas.</w:t>
      </w:r>
    </w:p>
    <w:p>
      <w:pPr>
        <w:pStyle w:val="Normal"/>
      </w:pPr>
      <w:r>
        <w:t xml:space="preserve">O documento acadêmico cita JWT, mas o método de sessão ainda precisa ser decidido. Documentar expiração, renovação, saída, revogação e proteção das credenciais. Se a sessão expirar durante operação offline, preservar a fila, exigir nova autenticação para enviá-la e verificar se o usuário ainda tem permissão. Não descartar entradas por expiração de sessão. Senhas precisam de hash apropriado, nunca texto puro. Aplicar TLS, validação de entrada e proteção contra tentativas abusivas. Recomendações de segurança do Express (https://expressjs.com/en/advanced/best-practice-security/).</w:t>
      </w:r>
    </w:p>
    <w:p>
      <w:pPr>
        <w:pStyle w:val="Normal"/>
      </w:pPr>
      <w:r>
        <w:t xml:space="preserve">Para o CSV, se mantido no escopo, começar com um formato único documentado, como </w:t>
      </w:r>
      <w:r>
        <w:rPr>
          <w:rFonts w:ascii="Consolas" w:hAnsi="Consolas"/>
        </w:rPr>
        <w:t xml:space="preserve">codigo,eventoId,portaoId</w:t>
      </w:r>
      <w:r>
        <w:t xml:space="preserve">. Validar tamanho, quantidade de linhas, duplicidades e vínculos; emitir erros com número da linha. Proposta inicial: validar tudo antes de confirmar a importação, para evitar carga parcialmente aplicada sem o administrador perceber. Não permitir que uma reimportação zere o estado de uso. A geração de códigos pelo PassCheck e a importação de códigos externos também precisam de uma regra única; os exemplos curtos dos mocks não definem uma política de emissão segura.</w:t>
      </w:r>
    </w:p>
    <w:p>
      <w:pPr>
        <w:pStyle w:val="Heading1"/>
      </w:pPr>
      <w:r>
        <w:t xml:space="preserve">10. Cronograma sugerido, respeitando as datas acadêmicas</w:t>
      </w:r>
    </w:p>
    <w:p>
      <w:pPr>
        <w:pStyle w:val="Normal"/>
      </w:pPr>
      <w:r>
        <w:t xml:space="preserve">O documento acadêmico reserva </w:t>
      </w:r>
      <w:r>
        <w:rPr>
          <w:b/>
        </w:rPr>
        <w:t xml:space="preserve">26/10 a 15/11/2026</w:t>
      </w:r>
      <w:r>
        <w:t xml:space="preserve"> para a API, </w:t>
      </w:r>
      <w:r>
        <w:rPr>
          <w:b/>
        </w:rPr>
        <w:t xml:space="preserve">16/11 a 29/11</w:t>
      </w:r>
      <w:r>
        <w:t xml:space="preserve"> para testes, apresentação em </w:t>
      </w:r>
      <w:r>
        <w:rPr>
          <w:b/>
        </w:rPr>
        <w:t xml:space="preserve">07/12</w:t>
      </w:r>
      <w:r>
        <w:t xml:space="preserve"> e entrega em </w:t>
      </w:r>
      <w:r>
        <w:rPr>
          <w:b/>
        </w:rPr>
        <w:t xml:space="preserve">11/12</w:t>
      </w:r>
      <w:r>
        <w:t xml:space="preserve">. As datas abaixo são uma proposta de organização a partir de 14/10; não pressupõem disponibilidade diária nem conclusão do frontend em 25/10.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Período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Foco proposto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14/10–25/10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Decisões, modelo de dados, contrato e preparação técnica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Reduzir dúvidas antes da janela principal de implementação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26/10–01/11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Fundação, banco e três consultas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API consultável por requisições de teste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02/11–08/11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Sincronização, repetição e concorrência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Núcleo de confirmação demonstrado sem interface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09/11–15/11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Resumo, autenticação e administração mínima acordada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Backend pronto para integração; revisar capacidade, pois esta semana concentra trabalho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16/11–22/11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Integração e cenários offline/online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Primeiro ciclo completo no celular, conforme disponibilidade do frontend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23/11–29/11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Falhas, carga, backup e restauração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Evidências de confiabilidade e lista final de limitações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30/11–06/12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Correções e ensaio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Versão estável para apresentação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07/12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Apresentação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Demonstrar o que foi realmente testado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08/12–11/12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Ajustes finais e relatório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Entrega coerente entre código, documentação e demonstração</w:t>
            </w:r>
          </w:p>
        </w:tc>
      </w:tr>
    </w:tbl>
    <w:p/>
    <w:p>
      <w:pPr>
        <w:pStyle w:val="Normal"/>
      </w:pPr>
      <w:r>
        <w:t xml:space="preserve">A janela de três semanas é apertada para sincronização, segurança, administração, CSV e criptografia completos. Se todos forem obrigatórios, replanejar já na etapa 0. Preservar tempo para concorrência e recuperação de falhas; reduzir funcionalidades secundárias somente com acordo, registrando o efeito nos requisitos.</w:t>
      </w:r>
    </w:p>
    <w:p>
      <w:pPr>
        <w:pStyle w:val="Heading1"/>
      </w:pPr>
      <w:r>
        <w:t xml:space="preserve">11. Como testar o backend sem esperar pelo frontend</w:t>
      </w:r>
    </w:p>
    <w:p>
      <w:pPr>
        <w:pStyle w:val="Normal"/>
      </w:pPr>
      <w:r>
        <w:t xml:space="preserve">Usar um banco descartável de testes e uma ferramenta de requisições HTTP, como o cliente de sua IDE, curl ou Postman. Criar testes automatizados para as regras que poderiam causar perda de registros, acesso indevido ou contagem errada. Não é necessário testar cada linha de configuração.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4953"/>
        <w:gridCol w:w="4953"/>
      </w:tblGrid>
      <w:tr>
        <w:trPr>
          <w:cantSplit/>
          <w:tblHeader/>
        </w:trPr>
        <w:tc>
          <w:tcPr>
            <w:tcW w:w="4953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Cenário</w:t>
            </w:r>
          </w:p>
        </w:tc>
        <w:tc>
          <w:tcPr>
            <w:tcW w:w="4953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Listar eventos e portões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Arrays diretos, IDs numéricos e vínculos corretos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Evento inexistente versus evento sem portões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404 no primeiro; array vazio no segundo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Portão de outro evento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Consulta rejeitada sem vazamento de ingressos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Ingresso já usado nos dados iniciais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GET retorna </w:t>
            </w:r>
            <w:r>
              <w:rPr>
                <w:rFonts w:ascii="Consolas" w:hAnsi="Consolas"/>
              </w:rPr>
              <w:t xml:space="preserve">utilizado: true</w:t>
            </w:r>
            <w:r>
              <w:t xml:space="preserve">; resumo inclui sua confirmação sintética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Primeira sincronização válida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Uma confirmação, um recibo e ingresso marcado como usado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Mesmo item enviado dez vezes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Uma confirmação; demais respostas recuperam o resultado original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Mesmo ID local com outro conteúdo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IDEMPOTENCIA_DIVERGENTE</w:t>
            </w:r>
            <w:r>
              <w:t xml:space="preserve">, sem alterar o processamento anterior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Dois envios simultâneos do mesmo item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Uma confirmação; repetição reconhecida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Dois dispositivos com IDs diferentes para o mesmo ingresso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Uma confirmação e um conflito; total aumenta somente uma vez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Lote com um válido e um ingresso inexistente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Resultado individual; recibo da rejeição sem referência inválida em </w:t>
            </w:r>
            <w:r>
              <w:rPr>
                <w:rFonts w:ascii="Consolas" w:hAnsi="Consolas"/>
              </w:rPr>
              <w:t xml:space="preserve">validacoes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Lote com estrutura inválida ou IDs repetidos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Erro antes de qualquer gravação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Falha de banco entre as escritas de um item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Transação desfeita; não fica uso sem confirmação/recibo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Resposta perdida depois da gravação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Reenvio recupera confirmação, sem duplicar entrada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Processo interrompido no meio do lote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Reenvio completa o restante e preserva confirmações anteriores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Reinício da API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Banco preserva usos e recibos de idempotência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Relógio do celular atrasado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Horário preservado para auditoria; não escolhe o vencedor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Operador sem permissão no evento ou portão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Acesso negado, mesmo alterando IDs no JSON ou na URL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SQL como conteúdo de um campo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Tratado como dado; nenhuma consulta é montada por concatenação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Resumo após repetição e conflito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Números aumentam apenas por novas confirmações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Backup restaurado em ambiente isolado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Usos, recibos e totais mantidos; reenvio continua idempotente</w:t>
            </w:r>
          </w:p>
        </w:tc>
      </w:tr>
    </w:tbl>
    <w:p/>
    <w:p>
      <w:pPr>
        <w:pStyle w:val="Heading2"/>
      </w:pPr>
      <w:r>
        <w:t xml:space="preserve">Validação integrada: trabalho conjunto</w:t>
      </w:r>
    </w:p>
    <w:p>
      <w:pPr>
        <w:pStyle w:val="Normal"/>
      </w:pPr>
      <w:r>
        <w:t xml:space="preserve">Preparar o dispositivo com dados da API; entrar em modo avião; validar um ingresso; ler novamente; fechar e reabrir o aplicativo; verificar persistência; recuperar conexão; sincronizar; conferir o resumo; confirmar que a fila resolvida libera a troca de operação. Testar também erro de autenticação, resposta perdida e conflito entre aparelhos em ambiente controlado.</w:t>
      </w:r>
    </w:p>
    <w:p>
      <w:pPr>
        <w:pStyle w:val="Normal"/>
      </w:pPr>
      <w:r>
        <w:t xml:space="preserve">Para reabrir a PWA offline, usar a versão de build com Service Worker instalado e cache preenchido. Nesta cópia, </w:t>
      </w:r>
      <w:r>
        <w:rPr>
          <w:rFonts w:ascii="Consolas" w:hAnsi="Consolas"/>
        </w:rPr>
        <w:t xml:space="preserve">npm run dev</w:t>
      </w:r>
      <w:r>
        <w:t xml:space="preserve"> não registra o Service Worker. A câmera precisa de contexto seguro; coordenar HTTPS e URL da API com Isadora. Não executar esta validação como se o cache sozinho demonstrasse que toda a aplicação está pronta.</w:t>
      </w:r>
    </w:p>
    <w:p>
      <w:pPr>
        <w:pStyle w:val="Heading2"/>
      </w:pPr>
      <w:r>
        <w:t xml:space="preserve">Metas do documento acadêmico convertidas em evidência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Meta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Forma de medir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Limite de interpretação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99% das validações abaixo de 300 ms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Medir da consulta local ao término da transação; apresentar percentil 99, dispositivo e amostra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É principalmente uma medida do frontend. Separar tempo de decodificação da câmera.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Até 20.000 ingressos por evento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Gerar massa fictícia, baixar todos os portões, medir tempo, memória e tamanho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Não afirmar capacidade apenas porque a tabela aceita 20.000 linhas.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Sincronizar em até 30 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Definir tamanho da fila, número de aparelhos e condições de rede; medir até confirmação persistida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Não é garantia universal para qualquer fila ou navegador suspenso.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Zero duplicidades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Verificar uma confirmação central por ingresso e registrar os conflitos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Entradas físicas offline são outro indicador; precisam de observação no piloto.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Piloto com operadores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Registrar roteiro, resultados e dificuldades após aprovação do uso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Demonstração acadêmica não comprova escala comercial.</w:t>
            </w:r>
          </w:p>
        </w:tc>
      </w:tr>
    </w:tbl>
    <w:p/>
    <w:p>
      <w:pPr>
        <w:pStyle w:val="Heading1"/>
      </w:pPr>
      <w:r>
        <w:t xml:space="preserve">12. Segurança: achados relevantes ao planejamento</w:t>
      </w:r>
    </w:p>
    <w:p>
      <w:pPr>
        <w:pStyle w:val="Normal"/>
      </w:pPr>
      <w:r>
        <w:t xml:space="preserve">A classificação abaixo é contextual ao estágio de desenvolvimento. Não houve exploração, varredura de produção ou auditoria completa de dependências, histórico Git, infraestrutura e segredos. A ausência desses testes não equivale a aprovação de segurança. A severidade descreve o risco do comportamento quando usado no cenário indicado.</w:t>
      </w:r>
    </w:p>
    <w:p>
      <w:pPr>
        <w:pStyle w:val="Heading2"/>
      </w:pPr>
      <w:r>
        <w:t xml:space="preserve">SEG-01 — Login visual sem controle de acesso</w:t>
      </w:r>
    </w:p>
    <w:p>
      <w:pPr>
        <w:pStyle w:val="Normal"/>
      </w:pPr>
      <w:r>
        <w:t xml:space="preserve">• </w:t>
      </w:r>
      <w:r>
        <w:rPr>
          <w:b/>
        </w:rPr>
        <w:t xml:space="preserve">Severidade:</w:t>
      </w:r>
      <w:r>
        <w:t xml:space="preserve"> HIGH, se tratado como proteção de uma operação real.</w:t>
      </w:r>
    </w:p>
    <w:p>
      <w:pPr>
        <w:pStyle w:val="Normal"/>
      </w:pPr>
      <w:r>
        <w:t xml:space="preserve">• </w:t>
      </w:r>
      <w:r>
        <w:rPr>
          <w:b/>
        </w:rPr>
        <w:t xml:space="preserve">Componente:</w:t>
      </w:r>
      <w:r>
        <w:t xml:space="preserve"> login e futura integração com API.</w:t>
      </w:r>
    </w:p>
    <w:p>
      <w:pPr>
        <w:pStyle w:val="Normal"/>
      </w:pPr>
      <w:r>
        <w:t xml:space="preserve">• </w:t>
      </w:r>
      <w:r>
        <w:rPr>
          <w:b/>
        </w:rPr>
        <w:t xml:space="preserve">Evidência:</w:t>
      </w:r>
      <w:r>
        <w:t xml:space="preserve"> </w:t>
      </w:r>
      <w:r>
        <w:rPr>
          <w:rFonts w:ascii="Consolas" w:hAnsi="Consolas"/>
        </w:rPr>
        <w:t xml:space="preserve">frontend/src/screens/login.js:30</w:t>
      </w:r>
      <w:r>
        <w:t xml:space="preserve"> navega para eventos sem validar credenciais; não há backend implementado.</w:t>
      </w:r>
    </w:p>
    <w:p>
      <w:pPr>
        <w:pStyle w:val="Normal"/>
      </w:pPr>
      <w:r>
        <w:t xml:space="preserve">• </w:t>
      </w:r>
      <w:r>
        <w:rPr>
          <w:b/>
        </w:rPr>
        <w:t xml:space="preserve">Risco:</w:t>
      </w:r>
      <w:r>
        <w:t xml:space="preserve"> usuários sem autorização poderiam acessar dados e registrar operações se as futuras rotas reproduzissem essa ausência de controle.</w:t>
      </w:r>
    </w:p>
    <w:p>
      <w:pPr>
        <w:pStyle w:val="Normal"/>
      </w:pPr>
      <w:r>
        <w:t xml:space="preserve">• </w:t>
      </w:r>
      <w:r>
        <w:rPr>
          <w:b/>
        </w:rPr>
        <w:t xml:space="preserve">Cenário possível:</w:t>
      </w:r>
      <w:r>
        <w:t xml:space="preserve"> alguém chama diretamente uma futura rota de sincronização, sem passar pela tela de login.</w:t>
      </w:r>
    </w:p>
    <w:p>
      <w:pPr>
        <w:pStyle w:val="Normal"/>
      </w:pPr>
      <w:r>
        <w:t xml:space="preserve">• </w:t>
      </w:r>
      <w:r>
        <w:rPr>
          <w:b/>
        </w:rPr>
        <w:t xml:space="preserve">Correção recomendada:</w:t>
      </w:r>
      <w:r>
        <w:t xml:space="preserve"> autenticação e autorização no servidor, por evento e portão; até lá, somente ambiente controlado com dados fictícios.</w:t>
      </w:r>
    </w:p>
    <w:p>
      <w:pPr>
        <w:pStyle w:val="Normal"/>
      </w:pPr>
      <w:r>
        <w:t xml:space="preserve">• </w:t>
      </w:r>
      <w:r>
        <w:rPr>
          <w:b/>
        </w:rPr>
        <w:t xml:space="preserve">Validação:</w:t>
      </w:r>
      <w:r>
        <w:t xml:space="preserve"> chamadas sem credenciais e com usuário de outro evento devem falhar; usuário autorizado deve ter acesso apenas ao escopo permitido.</w:t>
      </w:r>
    </w:p>
    <w:p>
      <w:pPr>
        <w:pStyle w:val="Heading2"/>
      </w:pPr>
      <w:r>
        <w:t xml:space="preserve">SEG-02 — Dupla aceitação física entre dispositivos offline</w:t>
      </w:r>
    </w:p>
    <w:p>
      <w:pPr>
        <w:pStyle w:val="Normal"/>
      </w:pPr>
      <w:r>
        <w:t xml:space="preserve">• </w:t>
      </w:r>
      <w:r>
        <w:rPr>
          <w:b/>
        </w:rPr>
        <w:t xml:space="preserve">Severidade:</w:t>
      </w:r>
      <w:r>
        <w:t xml:space="preserve"> HIGH para integridade do controle de acesso; limitação arquitetural.</w:t>
      </w:r>
    </w:p>
    <w:p>
      <w:pPr>
        <w:pStyle w:val="Normal"/>
      </w:pPr>
      <w:r>
        <w:t xml:space="preserve">• </w:t>
      </w:r>
      <w:r>
        <w:rPr>
          <w:b/>
        </w:rPr>
        <w:t xml:space="preserve">Componente:</w:t>
      </w:r>
      <w:r>
        <w:t xml:space="preserve"> validação local e futura sincronização.</w:t>
      </w:r>
    </w:p>
    <w:p>
      <w:pPr>
        <w:pStyle w:val="Normal"/>
      </w:pPr>
      <w:r>
        <w:t xml:space="preserve">• </w:t>
      </w:r>
      <w:r>
        <w:rPr>
          <w:b/>
        </w:rPr>
        <w:t xml:space="preserve">Evidência:</w:t>
      </w:r>
      <w:r>
        <w:t xml:space="preserve"> </w:t>
      </w:r>
      <w:r>
        <w:rPr>
          <w:rFonts w:ascii="Consolas" w:hAnsi="Consolas"/>
        </w:rPr>
        <w:t xml:space="preserve">db.js</w:t>
      </w:r>
      <w:r>
        <w:t xml:space="preserve"> valida apenas a base do próprio dispositivo; guia atualizado reconhece ausência de atualização em tempo real entre aparelhos offline.</w:t>
      </w:r>
    </w:p>
    <w:p>
      <w:pPr>
        <w:pStyle w:val="Normal"/>
      </w:pPr>
      <w:r>
        <w:t xml:space="preserve">• </w:t>
      </w:r>
      <w:r>
        <w:rPr>
          <w:b/>
        </w:rPr>
        <w:t xml:space="preserve">Risco:</w:t>
      </w:r>
      <w:r>
        <w:t xml:space="preserve"> um ingresso pode liberar mais de uma entrada física antes de o servidor conhecer os registros.</w:t>
      </w:r>
    </w:p>
    <w:p>
      <w:pPr>
        <w:pStyle w:val="Normal"/>
      </w:pPr>
      <w:r>
        <w:t xml:space="preserve">• </w:t>
      </w:r>
      <w:r>
        <w:rPr>
          <w:b/>
        </w:rPr>
        <w:t xml:space="preserve">Cenário possível:</w:t>
      </w:r>
      <w:r>
        <w:t xml:space="preserve"> dois aparelhos preparados para o mesmo portão leem a mesma cópia do QR enquanto estão desconectados.</w:t>
      </w:r>
    </w:p>
    <w:p>
      <w:pPr>
        <w:pStyle w:val="Normal"/>
      </w:pPr>
      <w:r>
        <w:t xml:space="preserve">• </w:t>
      </w:r>
      <w:r>
        <w:rPr>
          <w:b/>
        </w:rPr>
        <w:t xml:space="preserve">Correção recomendada:</w:t>
      </w:r>
      <w:r>
        <w:t xml:space="preserve"> modelo operacional inicial com um aparelho ativo por portão, procedimento de troca que preserve pendências, confirmação central única e conflito auditável. Isso reduz risco, mas não cria comunicação offline entre aparelhos.</w:t>
      </w:r>
    </w:p>
    <w:p>
      <w:pPr>
        <w:pStyle w:val="Normal"/>
      </w:pPr>
      <w:r>
        <w:t xml:space="preserve">• </w:t>
      </w:r>
      <w:r>
        <w:rPr>
          <w:b/>
        </w:rPr>
        <w:t xml:space="preserve">Validação:</w:t>
      </w:r>
      <w:r>
        <w:t xml:space="preserve"> simular dois dispositivos; demonstrar exatamente uma confirmação central e um conflito, registrando separadamente o que ocorreu fisicamente.</w:t>
      </w:r>
    </w:p>
    <w:p>
      <w:pPr>
        <w:pStyle w:val="Heading2"/>
      </w:pPr>
      <w:r>
        <w:t xml:space="preserve">SEG-03 — Dados dinâmicos inseridos como HTML</w:t>
      </w:r>
    </w:p>
    <w:p>
      <w:pPr>
        <w:pStyle w:val="Normal"/>
      </w:pPr>
      <w:r>
        <w:t xml:space="preserve">• </w:t>
      </w:r>
      <w:r>
        <w:rPr>
          <w:b/>
        </w:rPr>
        <w:t xml:space="preserve">Severidade:</w:t>
      </w:r>
      <w:r>
        <w:t xml:space="preserve"> MEDIUM nesta versão com mocks; reavaliar antes de receber cadastros externos.</w:t>
      </w:r>
    </w:p>
    <w:p>
      <w:pPr>
        <w:pStyle w:val="Normal"/>
      </w:pPr>
      <w:r>
        <w:t xml:space="preserve">• </w:t>
      </w:r>
      <w:r>
        <w:rPr>
          <w:b/>
        </w:rPr>
        <w:t xml:space="preserve">Componente:</w:t>
      </w:r>
      <w:r>
        <w:t xml:space="preserve"> apresentação de eventos, portões e preparação — responsabilidade de Isadora.</w:t>
      </w:r>
    </w:p>
    <w:p>
      <w:pPr>
        <w:pStyle w:val="Normal"/>
      </w:pPr>
      <w:r>
        <w:t xml:space="preserve">• </w:t>
      </w:r>
      <w:r>
        <w:rPr>
          <w:b/>
        </w:rPr>
        <w:t xml:space="preserve">Evidência:</w:t>
      </w:r>
      <w:r>
        <w:t xml:space="preserve"> </w:t>
      </w:r>
      <w:r>
        <w:rPr>
          <w:rFonts w:ascii="Consolas" w:hAnsi="Consolas"/>
        </w:rPr>
        <w:t xml:space="preserve">screens/eventos.js:30–35</w:t>
      </w:r>
      <w:r>
        <w:t xml:space="preserve"> coloca </w:t>
      </w:r>
      <w:r>
        <w:rPr>
          <w:rFonts w:ascii="Consolas" w:hAnsi="Consolas"/>
        </w:rPr>
        <w:t xml:space="preserve">evento.nome</w:t>
      </w:r>
      <w:r>
        <w:t xml:space="preserve"> em </w:t>
      </w:r>
      <w:r>
        <w:rPr>
          <w:rFonts w:ascii="Consolas" w:hAnsi="Consolas"/>
        </w:rPr>
        <w:t xml:space="preserve">innerHTML</w:t>
      </w:r>
      <w:r>
        <w:t xml:space="preserve">; há padrão semelhante em outras telas.</w:t>
      </w:r>
    </w:p>
    <w:p>
      <w:pPr>
        <w:pStyle w:val="Normal"/>
      </w:pPr>
      <w:r>
        <w:t xml:space="preserve">• </w:t>
      </w:r>
      <w:r>
        <w:rPr>
          <w:b/>
        </w:rPr>
        <w:t xml:space="preserve">Risco:</w:t>
      </w:r>
      <w:r>
        <w:t xml:space="preserve"> conteúdo não confiável vindo da API pode ser interpretado como marcação ou código no navegador.</w:t>
      </w:r>
    </w:p>
    <w:p>
      <w:pPr>
        <w:pStyle w:val="Normal"/>
      </w:pPr>
      <w:r>
        <w:t xml:space="preserve">• </w:t>
      </w:r>
      <w:r>
        <w:rPr>
          <w:b/>
        </w:rPr>
        <w:t xml:space="preserve">Cenário possível:</w:t>
      </w:r>
      <w:r>
        <w:t xml:space="preserve"> um nome malicioso cadastrado/importado chega à tela e acessa dados locais da aplicação.</w:t>
      </w:r>
    </w:p>
    <w:p>
      <w:pPr>
        <w:pStyle w:val="Normal"/>
      </w:pPr>
      <w:r>
        <w:t xml:space="preserve">• </w:t>
      </w:r>
      <w:r>
        <w:rPr>
          <w:b/>
        </w:rPr>
        <w:t xml:space="preserve">Correção recomendada:</w:t>
      </w:r>
      <w:r>
        <w:t xml:space="preserve"> combinar validação de campos no backend com renderização segura de texto no frontend. O backend não deve HTML-escapar todos os campos indiscriminadamente; a proteção depende do contexto de exibição.</w:t>
      </w:r>
    </w:p>
    <w:p>
      <w:pPr>
        <w:pStyle w:val="Normal"/>
      </w:pPr>
      <w:r>
        <w:t xml:space="preserve">• </w:t>
      </w:r>
      <w:r>
        <w:rPr>
          <w:b/>
        </w:rPr>
        <w:t xml:space="preserve">Validação:</w:t>
      </w:r>
      <w:r>
        <w:t xml:space="preserve"> nomes de teste contendo marcação devem aparecer literalmente, sem criar elementos ativos nem executar comportamento.</w:t>
      </w:r>
    </w:p>
    <w:p>
      <w:pPr>
        <w:pStyle w:val="Heading2"/>
      </w:pPr>
      <w:r>
        <w:t xml:space="preserve">SEG-04 — Proteção criptográfica local prevista, mas não implementada</w:t>
      </w:r>
    </w:p>
    <w:p>
      <w:pPr>
        <w:pStyle w:val="Normal"/>
      </w:pPr>
      <w:r>
        <w:t xml:space="preserve">• </w:t>
      </w:r>
      <w:r>
        <w:rPr>
          <w:b/>
        </w:rPr>
        <w:t xml:space="preserve">Severidade:</w:t>
      </w:r>
      <w:r>
        <w:t xml:space="preserve"> MEDIUM no protótipo; reavaliar com o modelo de ameaça do piloto.</w:t>
      </w:r>
    </w:p>
    <w:p>
      <w:pPr>
        <w:pStyle w:val="Normal"/>
      </w:pPr>
      <w:r>
        <w:t xml:space="preserve">• </w:t>
      </w:r>
      <w:r>
        <w:rPr>
          <w:b/>
        </w:rPr>
        <w:t xml:space="preserve">Componente:</w:t>
      </w:r>
      <w:r>
        <w:t xml:space="preserve"> base local de ingressos e conformidade com RNF003.</w:t>
      </w:r>
    </w:p>
    <w:p>
      <w:pPr>
        <w:pStyle w:val="Normal"/>
      </w:pPr>
      <w:r>
        <w:t xml:space="preserve">• </w:t>
      </w:r>
      <w:r>
        <w:rPr>
          <w:b/>
        </w:rPr>
        <w:t xml:space="preserve">Evidência:</w:t>
      </w:r>
      <w:r>
        <w:t xml:space="preserve"> </w:t>
      </w:r>
      <w:r>
        <w:rPr>
          <w:rFonts w:ascii="Consolas" w:hAnsi="Consolas"/>
        </w:rPr>
        <w:t xml:space="preserve">db.js</w:t>
      </w:r>
      <w:r>
        <w:t xml:space="preserve"> grava objetos diretamente no IndexedDB; não há fluxo de assinatura/verificação no caminho de validação inspecionado.</w:t>
      </w:r>
    </w:p>
    <w:p>
      <w:pPr>
        <w:pStyle w:val="Normal"/>
      </w:pPr>
      <w:r>
        <w:t xml:space="preserve">• </w:t>
      </w:r>
      <w:r>
        <w:rPr>
          <w:b/>
        </w:rPr>
        <w:t xml:space="preserve">Risco:</w:t>
      </w:r>
      <w:r>
        <w:t xml:space="preserve"> acesso ao perfil do navegador permite ler e alterar dados locais; não há a garantia de integridade prometida no documento acadêmico.</w:t>
      </w:r>
    </w:p>
    <w:p>
      <w:pPr>
        <w:pStyle w:val="Normal"/>
      </w:pPr>
      <w:r>
        <w:t xml:space="preserve">• </w:t>
      </w:r>
      <w:r>
        <w:rPr>
          <w:b/>
        </w:rPr>
        <w:t xml:space="preserve">Cenário possível:</w:t>
      </w:r>
      <w:r>
        <w:t xml:space="preserve"> alguém com controle do dispositivo modifica o estado local de um ingresso e tenta obter aceitação visual.</w:t>
      </w:r>
    </w:p>
    <w:p>
      <w:pPr>
        <w:pStyle w:val="Normal"/>
      </w:pPr>
      <w:r>
        <w:t xml:space="preserve">• </w:t>
      </w:r>
      <w:r>
        <w:rPr>
          <w:b/>
        </w:rPr>
        <w:t xml:space="preserve">Correção recomendada:</w:t>
      </w:r>
      <w:r>
        <w:t xml:space="preserve"> decidir formalmente a entrega de criptografia, limitar dados distribuídos e controlar os dispositivos; manter revalidação e auditoria no servidor. Criptografia não corrige, sozinha, um dispositivo totalmente comprometido.</w:t>
      </w:r>
    </w:p>
    <w:p>
      <w:pPr>
        <w:pStyle w:val="Normal"/>
      </w:pPr>
      <w:r>
        <w:t xml:space="preserve">• </w:t>
      </w:r>
      <w:r>
        <w:rPr>
          <w:b/>
        </w:rPr>
        <w:t xml:space="preserve">Validação:</w:t>
      </w:r>
      <w:r>
        <w:t xml:space="preserve"> se implementada, adulterar dados deve produzir falha verificável; se adiada, o relatório deve declarar a limitação e retirar a alegação de atendimento.</w:t>
      </w:r>
    </w:p>
    <w:p>
      <w:pPr>
        <w:pStyle w:val="Heading2"/>
      </w:pPr>
      <w:r>
        <w:t xml:space="preserve">Controles a incluir na implementação</w:t>
      </w:r>
    </w:p>
    <w:p>
      <w:pPr>
        <w:pStyle w:val="Normal"/>
      </w:pPr>
      <w:r>
        <w:t xml:space="preserve">Usar consultas SQL parametrizadas, limitar corpo e tamanho de lote, validar tipos e vínculos e não registrar códigos QR completos em logs comuns. CORS deve liberar somente as origens necessárias e não substitui autenticação. Respostas com ingressos e dados de sessão devem ter política explícita de cache; o cache da PWA é para os arquivos necessários à abertura do aplicativo, enquanto os ingressos são geridos pelo IndexedDB.</w:t>
      </w:r>
    </w:p>
    <w:p>
      <w:pPr>
        <w:pStyle w:val="Normal"/>
      </w:pPr>
      <w:r>
        <w:t xml:space="preserve">O </w:t>
      </w:r>
      <w:r>
        <w:rPr>
          <w:rFonts w:ascii="Consolas" w:hAnsi="Consolas"/>
        </w:rPr>
        <w:t xml:space="preserve">.gitignore</w:t>
      </w:r>
      <w:r>
        <w:t xml:space="preserve"> já ignora </w:t>
      </w:r>
      <w:r>
        <w:rPr>
          <w:rFonts w:ascii="Consolas" w:hAnsi="Consolas"/>
        </w:rPr>
        <w:t xml:space="preserve">.env</w:t>
      </w:r>
      <w:r>
        <w:t xml:space="preserve">, mas o plano deve acrescentar proteção para arquivos de banco, backups e seus auxiliares quando o backend for criado. Isso não foi alterado nesta análise. Credenciais reais não devem aparecer no código, exemplos, capturas ou relatórios.</w:t>
      </w:r>
    </w:p>
    <w:p>
      <w:pPr>
        <w:pStyle w:val="Normal"/>
      </w:pPr>
      <w:r>
        <w:t xml:space="preserve">O </w:t>
      </w:r>
      <w:r>
        <w:rPr>
          <w:rFonts w:ascii="Consolas" w:hAnsi="Consolas"/>
        </w:rPr>
        <w:t xml:space="preserve">vite.config.js:55</w:t>
      </w:r>
      <w:r>
        <w:t xml:space="preserve"> permite o conjunto de subdomínios </w:t>
      </w:r>
      <w:r>
        <w:rPr>
          <w:rFonts w:ascii="Consolas" w:hAnsi="Consolas"/>
        </w:rPr>
        <w:t xml:space="preserve">.trycloudflare.com</w:t>
      </w:r>
      <w:r>
        <w:t xml:space="preserve">, enquanto o guia recomenda o host exato. Registrar essa divergência para Isadora revisar na configuração de testes. Não foi demonstrada exploração dessa configuração.</w:t>
      </w:r>
    </w:p>
    <w:p>
      <w:pPr>
        <w:pStyle w:val="Heading1"/>
      </w:pPr>
      <w:r>
        <w:t xml:space="preserve">13. Operação, recuperação e entrega</w:t>
      </w:r>
    </w:p>
    <w:p>
      <w:pPr>
        <w:pStyle w:val="Normal"/>
      </w:pPr>
      <w:r>
        <w:rPr>
          <w:b/>
        </w:rPr>
        <w:t xml:space="preserve">Configuração:</w:t>
      </w:r>
      <w:r>
        <w:t xml:space="preserve"> prever porta, caminho do banco, origem permitida e, na fase autenticada, configuração da sessão. Fornecer </w:t>
      </w:r>
      <w:r>
        <w:rPr>
          <w:rFonts w:ascii="Consolas" w:hAnsi="Consolas"/>
        </w:rPr>
        <w:t xml:space="preserve">.env.example</w:t>
      </w:r>
      <w:r>
        <w:t xml:space="preserve"> sem valores reais. A API deve falhar com mensagem compreensível quando faltar uma configuração obrigatória.</w:t>
      </w:r>
    </w:p>
    <w:p>
      <w:pPr>
        <w:pStyle w:val="Normal"/>
      </w:pPr>
      <w:r>
        <w:rPr>
          <w:b/>
        </w:rPr>
        <w:t xml:space="preserve">Logs:</w:t>
      </w:r>
      <w:r>
        <w:t xml:space="preserve"> registrar identificador da requisição, rota, tempo, quantidade de confirmações, conflitos, rejeições e erros. Manter o histórico de negócio no banco; logs comuns não substituem recibos de processamento. Evitar tokens, senhas e payloads integrais de ingressos.</w:t>
      </w:r>
    </w:p>
    <w:p>
      <w:pPr>
        <w:pStyle w:val="Normal"/>
      </w:pPr>
      <w:r>
        <w:rPr>
          <w:b/>
        </w:rPr>
        <w:t xml:space="preserve">Backup:</w:t>
      </w:r>
      <w:r>
        <w:t xml:space="preserve"> definir frequência, responsável, destino protegido e retenção antes de um piloto. Usar um mecanismo de backup consistente do banco e validar a restauração em ambiente separado. Se optar por cópia de arquivos com serviço parado, isso será um procedimento operacional planejado, não um comando a executar automaticamente. Nenhuma parada foi realizada para este plano.</w:t>
      </w:r>
    </w:p>
    <w:p>
      <w:pPr>
        <w:pStyle w:val="Normal"/>
      </w:pPr>
      <w:r>
        <w:rPr>
          <w:b/>
        </w:rPr>
        <w:t xml:space="preserve">Atualização do sistema:</w:t>
      </w:r>
      <w:r>
        <w:t xml:space="preserve"> versionar migrações, fazer backup antes de mudança de estrutura e verificar compatibilidade com a versão anterior. O retorno pode exigir restaurar o banco além de voltar o código; isso pode perder registros posteriores ao backup, portanto deve ser planejado fora da operação ou com reconciliação dos recibos.</w:t>
      </w:r>
    </w:p>
    <w:p>
      <w:pPr>
        <w:pStyle w:val="Normal"/>
      </w:pPr>
      <w:r>
        <w:rPr>
          <w:b/>
        </w:rPr>
        <w:t xml:space="preserve">Hospedagem:</w:t>
      </w:r>
      <w:r>
        <w:t xml:space="preserve"> para SQLite, persistir o arquivo fora de diretórios descartáveis da aplicação e manter uma instância escritora. Para PostgreSQL, planejar conexão e backup próprios. A escolha de hospedagem não foi feita e não há análise de ambiente de produção nesta leitura.</w:t>
      </w:r>
    </w:p>
    <w:p>
      <w:pPr>
        <w:pStyle w:val="Normal"/>
      </w:pPr>
      <w:r>
        <w:rPr>
          <w:b/>
        </w:rPr>
        <w:t xml:space="preserve">Dependências e automação:</w:t>
      </w:r>
      <w:r>
        <w:t xml:space="preserve"> revisar versões e avisos de segurança ao criar o backend, manter lockfile e adicionar uma rotina de testes automatizada. Nenhuma vulnerabilidade específica de pacote foi confirmada nesta análise. Docker, Kubernetes, Redis e réplicas não são necessários à arquitetura mínima proposta; adicioná-los somente por necessidade concreta.</w:t>
      </w:r>
    </w:p>
    <w:p>
      <w:pPr>
        <w:pStyle w:val="Heading1"/>
      </w:pPr>
      <w:r>
        <w:t xml:space="preserve">14. Pauta objetiva para conversar com Isadora e Álefe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Decisão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Recomendação para iniciar a conversa</w:t>
            </w:r>
          </w:p>
        </w:tc>
        <w:tc>
          <w:tcPr>
            <w:tcW w:w="3302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Por que precisa de acordo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Stack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Express + SQLite para o protótipo de uma API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Diverge de NestJS/PostgreSQL no documento acadêmico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Identidade de validação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Usar </w:t>
            </w:r>
            <w:r>
              <w:rPr>
                <w:rFonts w:ascii="Consolas" w:hAnsi="Consolas"/>
              </w:rPr>
              <w:t xml:space="preserve">dispositivo</w:t>
            </w:r>
            <w:r>
              <w:t xml:space="preserve"> + </w:t>
            </w:r>
            <w:r>
              <w:rPr>
                <w:rFonts w:ascii="Consolas" w:hAnsi="Consolas"/>
              </w:rPr>
              <w:t xml:space="preserve">String(id)</w:t>
            </w:r>
            <w:r>
              <w:t xml:space="preserve"> da fila atual, com regras contra reutilização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Define a proteção de reenvio e a adaptação no cliente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Resultado de repetição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rPr>
                <w:rFonts w:ascii="Consolas" w:hAnsi="Consolas"/>
              </w:rPr>
              <w:t xml:space="preserve">JA_PROCESSADA</w:t>
            </w:r>
            <w:r>
              <w:t xml:space="preserve"> com </w:t>
            </w:r>
            <w:r>
              <w:rPr>
                <w:rFonts w:ascii="Consolas" w:hAnsi="Consolas"/>
              </w:rPr>
              <w:t xml:space="preserve">resultadoOriginal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Evita apagar rejeições como se fossem confirmações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Resolução de conflitos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Histórico preservado e encerramento por administrador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Evita bloqueio permanente sem procedimento de saída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Atualização recebida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Reconsultar e mesclar estado após envio; medir custo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O POST sozinho não atualiza os demais celulares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URL e HTTPS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Uma URL estável, com configuração de proxy/origem documentada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Celular, câmera, cache e API precisam funcionar juntos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Login offline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Fila persiste; envio exige sessão válida e permissão atual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Expiração não pode causar perda de dados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CSV e administração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Fechar formato e operações mínimas exigidas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O documento acadêmico já inclui esses recursos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Criptografia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Confirmar se RNF003 entra agora ou será adiado formalmente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Afeta contratos, prazo e alegações da apresentação</w:t>
            </w:r>
          </w:p>
        </w:tc>
      </w:tr>
      <w:tr>
        <w:trPr>
          <w:cantSplit/>
        </w:trPr>
        <w:tc>
          <w:tcPr>
            <w:tcW w:w="3302" w:type="dxa"/>
          </w:tcPr>
          <w:p>
            <w:pPr>
              <w:pStyle w:val="TableText"/>
            </w:pPr>
            <w:r>
              <w:t xml:space="preserve">Metas e demonstração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Medir nos aparelhos e condições documentadas</w:t>
            </w:r>
          </w:p>
        </w:tc>
        <w:tc>
          <w:tcPr>
            <w:tcW w:w="3302" w:type="dxa"/>
          </w:tcPr>
          <w:p>
            <w:pPr>
              <w:pStyle w:val="TableText"/>
            </w:pPr>
            <w:r>
              <w:t xml:space="preserve">Evita apresentar expectativas como resultados obtidos</w:t>
            </w:r>
          </w:p>
        </w:tc>
      </w:tr>
    </w:tbl>
    <w:p/>
    <w:p>
      <w:pPr>
        <w:pStyle w:val="Heading1"/>
      </w:pPr>
      <w:r>
        <w:t xml:space="preserve">15. Definição de pronto</w:t>
      </w:r>
    </w:p>
    <w:p>
      <w:pPr>
        <w:pStyle w:val="Heading2"/>
      </w:pPr>
      <w:r>
        <w:t xml:space="preserve">Backend pronto para integração</w:t>
      </w:r>
    </w:p>
    <w:p>
      <w:pPr>
        <w:pStyle w:val="Normal"/>
      </w:pPr>
      <w:r>
        <w:t xml:space="preserve">☐ Banco recriável com migrações e dados fictícios documentados.</w:t>
      </w:r>
    </w:p>
    <w:p>
      <w:pPr>
        <w:pStyle w:val="Normal"/>
      </w:pPr>
      <w:r>
        <w:t xml:space="preserve">☐ Três GETs com campos, tipos, filtros e erros testados.</w:t>
      </w:r>
    </w:p>
    <w:p>
      <w:pPr>
        <w:pStyle w:val="Normal"/>
      </w:pPr>
      <w:r>
        <w:t xml:space="preserve">☐ Contrato de sincronização revisado com Isadora.</w:t>
      </w:r>
    </w:p>
    <w:p>
      <w:pPr>
        <w:pStyle w:val="Normal"/>
      </w:pPr>
      <w:r>
        <w:t xml:space="preserve">☐ Reenvio, concorrência, falha parcial e recuperação testados.</w:t>
      </w:r>
    </w:p>
    <w:p>
      <w:pPr>
        <w:pStyle w:val="Normal"/>
      </w:pPr>
      <w:r>
        <w:t xml:space="preserve">☐ Resumo consistente com as confirmações do banco.</w:t>
      </w:r>
    </w:p>
    <w:p>
      <w:pPr>
        <w:pStyle w:val="Normal"/>
      </w:pPr>
      <w:r>
        <w:t xml:space="preserve">☐ Exemplos de requisição suficientes para testar sem telas.</w:t>
      </w:r>
    </w:p>
    <w:p>
      <w:pPr>
        <w:pStyle w:val="Normal"/>
      </w:pPr>
      <w:r>
        <w:t xml:space="preserve">☐ Limitações de autenticação e ambiente claramente registradas, caso esta ainda seja uma entrega local intermediária.</w:t>
      </w:r>
    </w:p>
    <w:p>
      <w:pPr>
        <w:pStyle w:val="Heading2"/>
      </w:pPr>
      <w:r>
        <w:t xml:space="preserve">Produto pronto para demonstração integrada e eventual piloto</w:t>
      </w:r>
    </w:p>
    <w:p>
      <w:pPr>
        <w:pStyle w:val="Normal"/>
      </w:pPr>
      <w:r>
        <w:t xml:space="preserve">☐ Fluxo online/offline/online demonstrado no dispositivo alvo.</w:t>
      </w:r>
    </w:p>
    <w:p>
      <w:pPr>
        <w:pStyle w:val="Normal"/>
      </w:pPr>
      <w:r>
        <w:t xml:space="preserve">☐ Frontend e backend distinguem confirmação, repetição, conflito e rejeição.</w:t>
      </w:r>
    </w:p>
    <w:p>
      <w:pPr>
        <w:pStyle w:val="Normal"/>
      </w:pPr>
      <w:r>
        <w:t xml:space="preserve">☐ Pendências sobrevivem a falha e têm procedimento de resolução.</w:t>
      </w:r>
    </w:p>
    <w:p>
      <w:pPr>
        <w:pStyle w:val="Normal"/>
      </w:pPr>
      <w:r>
        <w:t xml:space="preserve">☐ Autenticação e permissões ativas antes de uso público com dados reais.</w:t>
      </w:r>
    </w:p>
    <w:p>
      <w:pPr>
        <w:pStyle w:val="Normal"/>
      </w:pPr>
      <w:r>
        <w:t xml:space="preserve">☐ Requisitos acadêmicos implementados ou mudanças de escopo formalizadas.</w:t>
      </w:r>
    </w:p>
    <w:p>
      <w:pPr>
        <w:pStyle w:val="Normal"/>
      </w:pPr>
      <w:r>
        <w:t xml:space="preserve">☐ Metas de desempenho acompanhadas por medições, não apenas estimativas.</w:t>
      </w:r>
    </w:p>
    <w:p>
      <w:pPr>
        <w:pStyle w:val="Normal"/>
      </w:pPr>
      <w:r>
        <w:t xml:space="preserve">☐ Backup restaurado com sucesso em ambiente de teste.</w:t>
      </w:r>
    </w:p>
    <w:p>
      <w:pPr>
        <w:pStyle w:val="Normal"/>
      </w:pPr>
      <w:r>
        <w:t xml:space="preserve">☐ Documentação e apresentação refletem o sistema efetivamente entregue.</w:t>
      </w:r>
    </w:p>
    <w:p>
      <w:pPr>
        <w:pStyle w:val="Heading1"/>
      </w:pPr>
      <w:r>
        <w:t xml:space="preserve">16. Glossário para discutir o plano</w:t>
      </w:r>
    </w:p>
    <w:tbl>
      <w:tblPr>
        <w:tblStyle w:val="TableGrid"/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</w:tblPr>
      <w:tblGrid>
        <w:gridCol w:w="4953"/>
        <w:gridCol w:w="4953"/>
      </w:tblGrid>
      <w:tr>
        <w:trPr>
          <w:cantSplit/>
          <w:tblHeader/>
        </w:trPr>
        <w:tc>
          <w:tcPr>
            <w:tcW w:w="4953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Termo</w:t>
            </w:r>
          </w:p>
        </w:tc>
        <w:tc>
          <w:tcPr>
            <w:tcW w:w="4953" w:type="dxa"/>
            <w:shd w:fill="E7EFFA"/>
          </w:tcPr>
          <w:p>
            <w:pPr>
              <w:pStyle w:val="TableText"/>
            </w:pPr>
            <w:r>
              <w:rPr>
                <w:b/>
              </w:rPr>
              <w:t xml:space="preserve">Significado no PassCheck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Backend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Parte do sistema que recebe pedidos e organiza os dados centrais.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Endpoint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Um endereço da API para uma operação, como listar eventos.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Contrato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Combinação sobre campos, tipos, respostas e erros da comunicação.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Mock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Dados simulados usados enquanto a integração real não existe.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Seed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Carga de exemplos para desenvolver e testar o banco.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Migração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Mudança numerada e reproduzível na estrutura do banco.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Transação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Conjunto de gravações que dá certo por inteiro ou é desfeito.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Idempotência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Reenviar o mesmo fato sem repetir seu efeito.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Concorrência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Duas operações tentando acessar ou alterar dados ao mesmo tempo.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Consistência eventual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Os aparelhos podem divergir offline e se reconciliam quando se comunicam.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Autenticação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Identificar quem está fazendo o pedido.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Autorização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Verificar se essa pessoa pode realizar aquela operação.</w:t>
            </w:r>
          </w:p>
        </w:tc>
      </w:tr>
      <w:tr>
        <w:trPr>
          <w:cantSplit/>
        </w:trPr>
        <w:tc>
          <w:tcPr>
            <w:tcW w:w="4953" w:type="dxa"/>
          </w:tcPr>
          <w:p>
            <w:pPr>
              <w:pStyle w:val="TableText"/>
            </w:pPr>
            <w:r>
              <w:t xml:space="preserve">Recibo</w:t>
            </w:r>
          </w:p>
        </w:tc>
        <w:tc>
          <w:tcPr>
            <w:tcW w:w="4953" w:type="dxa"/>
          </w:tcPr>
          <w:p>
            <w:pPr>
              <w:pStyle w:val="TableText"/>
            </w:pPr>
            <w:r>
              <w:t xml:space="preserve">Registro durável do resultado de um envio, usado para responder às repetições.</w:t>
            </w:r>
          </w:p>
        </w:tc>
      </w:tr>
    </w:tbl>
    <w:p/>
    <w:p>
      <w:pPr>
        <w:pStyle w:val="Heading1"/>
      </w:pPr>
      <w:r>
        <w:t xml:space="preserve">17. Referências da análise</w:t>
      </w:r>
    </w:p>
    <w:p>
      <w:pPr>
        <w:pStyle w:val="Normal"/>
      </w:pPr>
      <w:r>
        <w:rPr>
          <w:b/>
        </w:rPr>
        <w:t xml:space="preserve">Fontes fornecidas:</w:t>
      </w:r>
      <w:r>
        <w:t xml:space="preserve"> </w:t>
      </w:r>
      <w:r>
        <w:rPr>
          <w:rFonts w:ascii="Consolas" w:hAnsi="Consolas"/>
        </w:rPr>
        <w:t xml:space="preserve">PassCheck_PEI_IV (1).docx</w:t>
      </w:r>
      <w:r>
        <w:t xml:space="preserve">, especialmente escopo, requisitos, tecnologias, cronograma e critérios de sucesso; </w:t>
      </w:r>
      <w:r>
        <w:rPr>
          <w:rFonts w:ascii="Consolas" w:hAnsi="Consolas"/>
        </w:rPr>
        <w:t xml:space="preserve">PassCheck_Documentacao_Backend_Atualizada.md</w:t>
      </w:r>
      <w:r>
        <w:t xml:space="preserve">, versão 0.2 de 14/10/2026, especialmente consultas, sincronização e decisões do MVP.</w:t>
      </w:r>
    </w:p>
    <w:p>
      <w:pPr>
        <w:pStyle w:val="Normal"/>
      </w:pPr>
      <w:r>
        <w:rPr>
          <w:b/>
        </w:rPr>
        <w:t xml:space="preserve">Repositório:</w:t>
      </w:r>
      <w:r>
        <w:t xml:space="preserve"> </w:t>
      </w:r>
      <w:r>
        <w:rPr>
          <w:rFonts w:ascii="Consolas" w:hAnsi="Consolas"/>
        </w:rPr>
        <w:t xml:space="preserve">README.md</w:t>
      </w:r>
      <w:r>
        <w:t xml:space="preserve">, orientações locais </w:t>
      </w:r>
      <w:r>
        <w:rPr>
          <w:rFonts w:ascii="Consolas" w:hAnsi="Consolas"/>
        </w:rPr>
        <w:t xml:space="preserve">CLAUDE.md</w:t>
      </w:r>
      <w:r>
        <w:t xml:space="preserve">, </w:t>
      </w:r>
      <w:r>
        <w:rPr>
          <w:rFonts w:ascii="Consolas" w:hAnsi="Consolas"/>
        </w:rPr>
        <w:t xml:space="preserve">backend/.gitkeep</w:t>
      </w:r>
      <w:r>
        <w:t xml:space="preserve">, </w:t>
      </w:r>
      <w:r>
        <w:rPr>
          <w:rFonts w:ascii="Consolas" w:hAnsi="Consolas"/>
        </w:rPr>
        <w:t xml:space="preserve">frontend/package.json</w:t>
      </w:r>
      <w:r>
        <w:t xml:space="preserve">, </w:t>
      </w:r>
      <w:r>
        <w:rPr>
          <w:rFonts w:ascii="Consolas" w:hAnsi="Consolas"/>
        </w:rPr>
        <w:t xml:space="preserve">frontend/vite.config.js</w:t>
      </w:r>
      <w:r>
        <w:t xml:space="preserve">, </w:t>
      </w:r>
      <w:r>
        <w:rPr>
          <w:rFonts w:ascii="Consolas" w:hAnsi="Consolas"/>
        </w:rPr>
        <w:t xml:space="preserve">frontend/src/api.js</w:t>
      </w:r>
      <w:r>
        <w:t xml:space="preserve">, </w:t>
      </w:r>
      <w:r>
        <w:rPr>
          <w:rFonts w:ascii="Consolas" w:hAnsi="Consolas"/>
        </w:rPr>
        <w:t xml:space="preserve">db.js</w:t>
      </w:r>
      <w:r>
        <w:t xml:space="preserve">, </w:t>
      </w:r>
      <w:r>
        <w:rPr>
          <w:rFonts w:ascii="Consolas" w:hAnsi="Consolas"/>
        </w:rPr>
        <w:t xml:space="preserve">selecao.js</w:t>
      </w:r>
      <w:r>
        <w:t xml:space="preserve">, </w:t>
      </w:r>
      <w:r>
        <w:rPr>
          <w:rFonts w:ascii="Consolas" w:hAnsi="Consolas"/>
        </w:rPr>
        <w:t xml:space="preserve">router.js</w:t>
      </w:r>
      <w:r>
        <w:t xml:space="preserve">, </w:t>
      </w:r>
      <w:r>
        <w:rPr>
          <w:rFonts w:ascii="Consolas" w:hAnsi="Consolas"/>
        </w:rPr>
        <w:t xml:space="preserve">main.js</w:t>
      </w:r>
      <w:r>
        <w:t xml:space="preserve">, </w:t>
      </w:r>
      <w:r>
        <w:rPr>
          <w:rFonts w:ascii="Consolas" w:hAnsi="Consolas"/>
        </w:rPr>
        <w:t xml:space="preserve">pwa.js</w:t>
      </w:r>
      <w:r>
        <w:t xml:space="preserve">, </w:t>
      </w:r>
      <w:r>
        <w:rPr>
          <w:rFonts w:ascii="Consolas" w:hAnsi="Consolas"/>
        </w:rPr>
        <w:t xml:space="preserve">service-worker.js</w:t>
      </w:r>
      <w:r>
        <w:t xml:space="preserve">, mocks, telas e componente de resultado. As linhas citadas se referem à cópia inspecionada em 14/10/2026 e podem mudar após novas edições.</w:t>
      </w:r>
    </w:p>
    <w:p>
      <w:pPr>
        <w:pStyle w:val="Normal"/>
      </w:pPr>
      <w:r>
        <w:rPr>
          <w:b/>
        </w:rPr>
        <w:t xml:space="preserve">Consulta técnica externa:</w:t>
      </w:r>
      <w:r>
        <w:t xml:space="preserve"> documentação oficial do SQLite, recomendações oficiais do Express e documentação MDN, vinculadas junto das recomendações correspondentes. Essas fontes verificam aspectos técnicos; decisões de escopo e planejamento são recomendações desta análise.</w:t>
      </w:r>
    </w:p>
    <w:sectPr>
      <w:footerReference w:type="default" r:id="rId2"/>
      <w:pgSz w:w="11906" w:h="16838"/>
      <w:pgMar w:top="1050" w:bottom="1050" w:left="1000" w:right="1000" w:header="450" w:footer="450" w:gutter="0"/>
    </w:sectPr>
  </w:body>
</w:document>
</file>

<file path=word/footer1.xml><?xml version="1.0" encoding="utf-8"?>
<w:ftr xmlns:w="http://schemas.openxmlformats.org/wordprocessingml/2006/main">
  <w:p>
    <w:r>
      <w:t xml:space="preserve">PassCheck | Plano de backend | 14/10/2026 | Página </w:t>
    </w:r>
    <w:fldSimple w:instr="PAGE">
      <w:r>
        <w:t xml:space="preserve">1</w:t>
      </w:r>
    </w:fldSimple>
  </w:p>
</w:ftr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before="0" w:after="100" w:line="265" w:lineRule="auto"/>
    </w:pPr>
    <w:rPr>
      <w:rFonts w:ascii="Calibri" w:hAnsi="Calibri"/>
      <w:sz w:val="22"/>
      <w:color w:val="243247"/>
      <w:lang w:val="pt-BR"/>
    </w:rPr>
  </w:style>
  <w:style w:type="paragraph" w:styleId="Title">
    <w:name w:val="Title"/>
    <w:pPr>
      <w:spacing w:before="0" w:after="220" w:line="265" w:lineRule="auto"/>
      <w:keepNext/>
    </w:pPr>
    <w:rPr>
      <w:rFonts w:ascii="Calibri" w:hAnsi="Calibri"/>
      <w:sz w:val="38"/>
      <w:color w:val="174A8B"/>
      <w:lang w:val="pt-BR"/>
      <w:b/>
    </w:rPr>
  </w:style>
  <w:style w:type="paragraph" w:styleId="Heading1">
    <w:name w:val="Heading1"/>
    <w:pPr>
      <w:spacing w:before="240" w:after="130" w:line="265" w:lineRule="auto"/>
      <w:keepNext/>
      <w:outlineLvl w:val="0"/>
    </w:pPr>
    <w:rPr>
      <w:rFonts w:ascii="Calibri" w:hAnsi="Calibri"/>
      <w:sz w:val="29"/>
      <w:color w:val="174A8B"/>
      <w:lang w:val="pt-BR"/>
      <w:b/>
    </w:rPr>
  </w:style>
  <w:style w:type="paragraph" w:styleId="Heading2">
    <w:name w:val="Heading2"/>
    <w:pPr>
      <w:spacing w:before="180" w:after="100" w:line="265" w:lineRule="auto"/>
      <w:keepNext/>
      <w:outlineLvl w:val="1"/>
    </w:pPr>
    <w:rPr>
      <w:rFonts w:ascii="Calibri" w:hAnsi="Calibri"/>
      <w:sz w:val="25"/>
      <w:color w:val="174A8B"/>
      <w:lang w:val="pt-BR"/>
      <w:b/>
    </w:rPr>
  </w:style>
  <w:style w:type="paragraph" w:styleId="Heading3">
    <w:name w:val="Heading3"/>
    <w:pPr>
      <w:spacing w:before="140" w:after="80" w:line="265" w:lineRule="auto"/>
      <w:keepNext/>
      <w:outlineLvl w:val="2"/>
    </w:pPr>
    <w:rPr>
      <w:rFonts w:ascii="Calibri" w:hAnsi="Calibri"/>
      <w:sz w:val="23"/>
      <w:color w:val="174A8B"/>
      <w:lang w:val="pt-BR"/>
      <w:b/>
    </w:rPr>
  </w:style>
  <w:style w:type="paragraph" w:styleId="Caption">
    <w:name w:val="Caption"/>
    <w:pPr>
      <w:spacing w:before="120" w:after="70" w:line="265" w:lineRule="auto"/>
    </w:pPr>
    <w:rPr>
      <w:rFonts w:ascii="Calibri" w:hAnsi="Calibri"/>
      <w:sz w:val="20"/>
      <w:color w:val="536578"/>
      <w:lang w:val="pt-BR"/>
      <w:b/>
    </w:rPr>
  </w:style>
  <w:style w:type="paragraph" w:styleId="TableText">
    <w:name w:val="TableText"/>
    <w:pPr>
      <w:spacing w:before="0" w:after="70" w:line="265" w:lineRule="auto"/>
    </w:pPr>
    <w:rPr>
      <w:rFonts w:ascii="Calibri" w:hAnsi="Calibri"/>
      <w:sz w:val="19"/>
      <w:color w:val="243247"/>
      <w:lang w:val="pt-BR"/>
    </w:rPr>
  </w:style>
  <w:style w:type="paragraph" w:styleId="Code">
    <w:name w:val="Code"/>
    <w:pPr>
      <w:spacing w:before="0" w:after="0" w:line="265" w:lineRule="auto"/>
    </w:pPr>
    <w:rPr>
      <w:rFonts w:ascii="Consolas" w:hAnsi="Consolas"/>
      <w:sz w:val="17"/>
      <w:color w:val="243247"/>
      <w:lang w:val="pt-BR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