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Что вообще делать?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A: Разрабатывать программу по каждой практической по своему варианту. Оформлять отчет в соответствии с образцом отчета и примерами оформления. Присылать на почту отчет и файл с исходным кодом. Письмо оформлять в соответствии с инструкциями в первом письме на почте группы.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Как зовут препода?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A: Филатов Александр Сергеевич.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Списывать можно?</w:t>
        <w:br w:type="textWrapping"/>
        <w:t xml:space="preserve">A: Нет.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Можно не ходить на пары?</w:t>
        <w:br w:type="textWrapping"/>
        <w:t xml:space="preserve">A: От вас требуются красивые </w:t>
      </w:r>
      <w:r w:rsidDel="00000000" w:rsidR="00000000" w:rsidRPr="00000000">
        <w:rPr>
          <w:u w:val="single"/>
          <w:rtl w:val="0"/>
        </w:rPr>
        <w:t xml:space="preserve">не списанные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отчет и исходный код по всем практическим, а также пройденные тесты. Пары в очном формате проводиться будут.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Word очень сложный, как правильно оформить текст?</w:t>
        <w:br w:type="textWrapping"/>
        <w:t xml:space="preserve">A: </w:t>
      </w:r>
      <w:r w:rsidDel="00000000" w:rsidR="00000000" w:rsidRPr="00000000">
        <w:rPr/>
        <w:drawing>
          <wp:inline distB="114300" distT="114300" distL="114300" distR="114300">
            <wp:extent cx="559117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Нужно ли при отправке переделанной работы начинать новую цепочку писем или стоит нажать большую кнопку “ответить” и продолжить старую цепочку?</w:t>
        <w:br w:type="textWrapping"/>
        <w:t xml:space="preserve">A: Не нужно начинать новую цепочку для отправки правок.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Нужно ли отправлять все практические в одной цепочке писем или в одном письме?</w:t>
        <w:br w:type="textWrapping"/>
        <w:t xml:space="preserve">A: Нет, для каждой практической следует начинать новую цепочку писем.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Можно ли использовать библиотеки, которые сделают все за меня (например, vector)?</w:t>
        <w:br w:type="textWrapping"/>
        <w:t xml:space="preserve">A: Нет, все нужно делать своими руками, если не оговорено иное.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Почему баллы в таблице не соответствуют баллам, полученным за тест?</w:t>
        <w:br w:type="textWrapping"/>
        <w:t xml:space="preserve">A: За неоднократное игнорирование требований оформления или попытки списывания были начислены штрафные баллы. Для получения подробностей в конкретном случае следует обратиться к преподавателю.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Что делать, если не пришла ссылка на тест по практической работе?</w:t>
        <w:br w:type="textWrapping"/>
        <w:t xml:space="preserve">A: Убедиться, что отчет по работе зачтен, проверить папку со спамом и написать преподавателю с просьбой прислать ссылку.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Нужно ли отправлять на почту результаты прохождения тестов?</w:t>
        <w:br w:type="textWrapping"/>
        <w:t xml:space="preserve">A: Нет, даже если там 10/10 баллов. Разрешаю похвастаться родителям или написать пост в соцсети.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Как будет проходить удаленное обучение, если вдруг оно случится?</w:t>
        <w:br w:type="textWrapping"/>
        <w:t xml:space="preserve">A: В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СДО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Q: Можно ли узнать, какую ошибку я совершил при написании теста?</w:t>
        <w:br w:type="textWrapping"/>
        <w:t xml:space="preserve">A: Да, можно обратиться к преподавателю с просьбой разобрать тест.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Q: Где можно почитать про C++, если я прогуливаю лекции?</w:t>
        <w:br w:type="textWrapping"/>
        <w:t xml:space="preserve">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C++ Language - C++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Справочник по языку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Основы программирования на C / С++ (Си++) для начинающих и новичков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https://en.cppreference.com/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Алгоритмы преобразования выражений: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Инфиксные, префиксные и постфиксные выражения — Problem Solving with Algorithms and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Алгоритмы преобразования и вычисления выражений: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https://www.geeksforgeeks.org/evaluation-prefix-expressions/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Q: Можно ли пихать все подряд внутрь функций, чтобы main выглядел максимально красиво и чисто?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A: </w:t>
      </w:r>
      <w:r w:rsidDel="00000000" w:rsidR="00000000" w:rsidRPr="00000000">
        <w:rPr>
          <w:b w:val="1"/>
          <w:rtl w:val="0"/>
        </w:rPr>
        <w:t xml:space="preserve">Нет</w:t>
      </w:r>
      <w:r w:rsidDel="00000000" w:rsidR="00000000" w:rsidRPr="00000000">
        <w:rPr>
          <w:rtl w:val="0"/>
        </w:rPr>
        <w:t xml:space="preserve">, каждая функция должна выполнять конкретную небольшую задачу, принимая на вход определенный набор параметров и возвращая значение-результат выполнения. Например, умножать число на 4: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Правильно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Неправильно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func(int x)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return x &lt;&lt; 2;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x = 0;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"Введите число: ";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x;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x=func(x);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"Результат:" &lt;&lt; x;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func()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int x = 0;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"Введите число: ";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cin &gt;&gt; x;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x = x &lt;&lt; 2;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"Результат:" &lt;&lt; x;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func();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ppstudio.com/" TargetMode="External"/><Relationship Id="rId10" Type="http://schemas.openxmlformats.org/officeDocument/2006/relationships/hyperlink" Target="https://docs.microsoft.com/ru-ru/cpp/cpp/cpp-language-reference?view=msvc-160" TargetMode="External"/><Relationship Id="rId13" Type="http://schemas.openxmlformats.org/officeDocument/2006/relationships/hyperlink" Target="https://www.google.com/" TargetMode="External"/><Relationship Id="rId12" Type="http://schemas.openxmlformats.org/officeDocument/2006/relationships/hyperlink" Target="https://en.cppreference.com/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plusplus.com/doc/tutorial/" TargetMode="External"/><Relationship Id="rId15" Type="http://schemas.openxmlformats.org/officeDocument/2006/relationships/hyperlink" Target="https://www.geeksforgeeks.org/evaluation-prefix-expressions/" TargetMode="External"/><Relationship Id="rId14" Type="http://schemas.openxmlformats.org/officeDocument/2006/relationships/hyperlink" Target="http://aliev.me/runestone/BasicDS/InfixPrefixandPostfixExpress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online-edu.mirea.ru/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