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VALUES ARE POINT-IN-TIME EXAMPLES and change as data loads / the month progresses — re-run VERIFY_METRICS.sql, VERIFY_PAYROLL.sql, and VERIFY_RUNRATE.sql for current numbers. Formulas are the source of truth.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  -- MTD, with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~1,880,000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 (truncated)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Formula UNCHANGED. The figure rose from $1.29M (earlier session) to $1.88M as more June cash data loaded / all-locations scope — not a calculation change. Displayed truncated (floor), so $1.88M.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(example)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~$2.21M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Shown 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hero, Recognized Revenue hero, Sales-to-Budget table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 (header field cash_run_rate). This single value now drives BOTH hero cards' 'Projected · Run Rate' and the Sales-to-Budget table's Projected (Run Rate) + % and the chart run-rate line, so they all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SUM(CASE WHEN status='closed' THEN sales_exc_tax END)   on the latest sale day</w:t>
      </w:r>
      <w:r>
        <w:rPr>
          <w:rFonts w:ascii="Consolas" w:hAnsi="Consolas"/>
          <w:color w:val="1F3955"/>
          <w:sz w:val="19"/>
        </w:rPr>
        <w:br/>
        <w:t xml:space="preserve">  (latest closed sale_date &lt;= end; selected locations)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NET SALES (accrual), not cash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closed sale_date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Jun 27 ~ $43K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 to net sales. Was cash (sales_collected on latest cash day = Jun 25 = $585K batch). Now net sales on the latest sale day (Jun 27 ~ $43K), so it reflects actual sales, not a cash-collection lump.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New = (non-membership MTD sales of NEW customers) / New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New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(new-cust non-mbr MTD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$366,033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 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$322.78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 /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accrual, per customer (BRONZE_ZENOTI_SALES_ACCRUAL)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VERIFIED (Jun 2026): $322.78 ≈ $323. SWITCHED to sales-accrual per-customer — was cash / new-flagged (first_visit) guest-day visits, a different 'new' pool than the New Customer Visits card. Numerator and denominator now use the SAME sales-accrual new/existing classification (first-ever sale date), so ASP New × New Customer Visits = new-customer sales. Falls back to the cash ASP if the scan doesn't finish within the header cap.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Existing = (non-membership MTD sales of EXISTING customers) / Existing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Existing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(existing non-mbr MTD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$1,349,701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(Existing Customer 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3,385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$398.73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 /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accrual, per customer (BRONZE_ZENOTI_SALES_ACCRUAL)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VERIFIED (Jun 2026): $398.73 ≈ $399. SWITCHED to sales-accrual per-customer (same change as ASP New). Existing = first-ever sale before this month; ASP Existing × Existing Customer Visits = existing-customer sales. Existing ($399) &gt; New ($323) is expected — returning customers spend more per head than first-timers.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new memberships / non-member unique guests * 100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new memberships   = NEW sign-ups CREATED this month (sale_date in MTD) AND STARTING</w:t>
      </w:r>
      <w:r>
        <w:rPr>
          <w:rFonts w:ascii="Consolas" w:hAnsi="Consolas"/>
          <w:color w:val="1F3955"/>
          <w:sz w:val="19"/>
        </w:rPr>
        <w:br/>
        <w:t xml:space="preserve">                    the same month (start_date), from the bundled Zenoti Membership</w:t>
      </w:r>
      <w:r>
        <w:rPr>
          <w:rFonts w:ascii="Consolas" w:hAnsi="Consolas"/>
          <w:color w:val="1F3955"/>
          <w:sz w:val="19"/>
        </w:rPr>
        <w:br/>
        <w:t xml:space="preserve">                    export (Sale Type = 'Sale'; recurring auto-bills excluded)</w:t>
      </w:r>
      <w:r>
        <w:rPr>
          <w:rFonts w:ascii="Consolas" w:hAnsi="Consolas"/>
          <w:color w:val="1F3955"/>
          <w:sz w:val="19"/>
        </w:rPr>
        <w:br/>
        <w:t>non-member guests = COUNT(DISTINCT guest_name WHERE member = 'no') from the cash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(new memberships)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(non-member guests)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2,966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1.9%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data/memberships.json (Zenoti export, Sale Type='Sale')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BRONZE_ZENOTI_CASH_COLLECTIONS member='no'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SWITCHED to the bundled Zenoti Membership report export. Bi_DimMembershipUser_s3 was stale (-&gt;0) and the cash item_category='Memberships' was too sparse ($196 / 4 rows in June). The export gives real new sign-ups: 57 in Jun 2026 (Jan 37, Feb 65, Mar 95, Apr 113, May 98). Built by scripts/build_memberships_json.py from data/memberships_*.csv; re-run after dropping new exports. Reads 0 for months not covered by the loaded CSVs.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BRONZE_ZENOTI_SALES_ACCRUAL WHERE:</w:t>
      </w:r>
      <w:r>
        <w:rPr>
          <w:rFonts w:ascii="Consolas" w:hAnsi="Consolas"/>
          <w:color w:val="1F3955"/>
          <w:sz w:val="19"/>
        </w:rPr>
        <w:br/>
        <w:t xml:space="preserve">   the guest's FIRST-EVER sale date (MIN sale_date) falls in the reporting month</w:t>
      </w:r>
      <w:r>
        <w:rPr>
          <w:rFonts w:ascii="Consolas" w:hAnsi="Consolas"/>
          <w:color w:val="1F3955"/>
          <w:sz w:val="19"/>
        </w:rPr>
        <w:br/>
        <w:t xml:space="preserve">   AND that first purchase is non-membership (item_category &lt;&gt; 'Memberships')</w:t>
      </w:r>
      <w:r>
        <w:rPr>
          <w:rFonts w:ascii="Consolas" w:hAnsi="Consolas"/>
          <w:color w:val="1F3955"/>
          <w:sz w:val="19"/>
        </w:rPr>
        <w:br/>
        <w:t>(candidates pre-filtered to guests who sold this month; membership-only first sale excluded)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New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first-ever sale date in month, first purchase non-membership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'membershipversionid=Not Applicable'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no such column on sales table -&gt; item_category &lt;&gt; 'Memberships'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Drives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CAC = MTD ad spend / new visits = $111,231 / 1,134 = $98.09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Defined on sales accrual: first-ever sale date per guest_name in the month, non-membership first purchase. (Earlier iterations used Bi_FactCollections_s3 — too slow/timed out — then cash first_visit; now sales accrual per the spec.) Computed in one scan with Existing + ASP; cached + single-flight; header waits at most ~6s and otherwise keeps the cash fallback while the cache fills. Helper: utils/new_customers.py.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BRONZE_ZENOTI_SALES_ACCRUAL WHERE:</w:t>
      </w:r>
      <w:r>
        <w:rPr>
          <w:rFonts w:ascii="Consolas" w:hAnsi="Consolas"/>
          <w:color w:val="1F3955"/>
          <w:sz w:val="19"/>
        </w:rPr>
        <w:br/>
        <w:t xml:space="preserve">   the guest has a sale within the reporting month (&gt;0 invoice in MTD)</w:t>
      </w:r>
      <w:r>
        <w:rPr>
          <w:rFonts w:ascii="Consolas" w:hAnsi="Consolas"/>
          <w:color w:val="1F3955"/>
          <w:sz w:val="19"/>
        </w:rPr>
        <w:br/>
        <w:t xml:space="preserve">   AND first-ever sale date is BEFORE this month (a past purchase not in this month -&gt; returning)</w:t>
      </w:r>
      <w:r>
        <w:rPr>
          <w:rFonts w:ascii="Consolas" w:hAnsi="Consolas"/>
          <w:color w:val="1F3955"/>
          <w:sz w:val="19"/>
        </w:rPr>
        <w:br/>
        <w:t xml:space="preserve">   AND first purchase is non-membership (item_category &lt;&gt; 'Memberships')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(same scan as New)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Existing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 this month + first-ever sale before this month, non-membership first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3,385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Note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new + existing = this-month guests with a non-membership first purchase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Inverse of New Customer Visits (first sale before the month vs in the month), computed in the same sales-accrual scan. Header card uses h.existing_client_count; the location-table TOTAL row was aligned to this header value.</w:t>
      </w:r>
    </w:p>
    <w:p>
      <w:pPr>
        <w:pStyle w:val="Heading2"/>
      </w:pPr>
      <w:r>
        <w:rPr>
          <w:color w:val="1F3955"/>
        </w:rPr>
        <w:t>SSS Growth YoY %  (Same-Store Sales)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SSS YoY % = ( Σ current-year MTD sales  −  Σ prior-year same-period sales )</w:t>
      </w:r>
      <w:r>
        <w:rPr>
          <w:rFonts w:ascii="Consolas" w:hAnsi="Consolas"/>
          <w:color w:val="1F3955"/>
          <w:sz w:val="19"/>
        </w:rPr>
        <w:br/>
        <w:t xml:space="preserve">            / Σ prior-year same-period sales  × 100</w:t>
      </w:r>
      <w:r>
        <w:rPr>
          <w:rFonts w:ascii="Consolas" w:hAnsi="Consolas"/>
          <w:color w:val="1F3955"/>
          <w:sz w:val="19"/>
        </w:rPr>
        <w:br/>
        <w:t>over SAME-STORE locations only.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Current      = cash sales, month start .. latest data day</w:t>
      </w:r>
      <w:r>
        <w:rPr>
          <w:rFonts w:ascii="Consolas" w:hAnsi="Consolas"/>
          <w:color w:val="1F3955"/>
          <w:sz w:val="19"/>
        </w:rPr>
        <w:br/>
        <w:t>Prior-year   = SAME elapsed window one year earlier (month start −1yr .. latest day −1yr)</w:t>
      </w:r>
      <w:r>
        <w:rPr>
          <w:rFonts w:ascii="Consolas" w:hAnsi="Consolas"/>
          <w:color w:val="1F3955"/>
          <w:sz w:val="19"/>
        </w:rPr>
        <w:br/>
        <w:t>Same-store   = real open date on/before (month start − 12 months) AND not closed in the period</w:t>
      </w:r>
      <w:r>
        <w:rPr>
          <w:rFonts w:ascii="Consolas" w:hAnsi="Consolas"/>
          <w:color w:val="1F3955"/>
          <w:sz w:val="19"/>
        </w:rPr>
        <w:br/>
        <w:t xml:space="preserve">               (open/close dates from data/store_dates.json)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current MTD cash − 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Same-store 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real open date ≤ month start − 12 mo, not closed by period end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Jun 2026 same-store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12 stores (excl. Bridgewater/Lancaster &lt;12mo + 5 closed)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+41.1%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cash; like-for-like MTD (no run-rate projection)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REDEFINED twice: now a direct like-for-like comparison — current-year MTD vs the SAME elapsed window last year (dropped the run-rate projection) — over same-store locations only. Same-store uses REAL open/close dates (data/store_dates.json, utils/store_dates), replacing the first-cash-date proxy. Closed stores and &lt;12-month stores are excluded. Helper: utils/sss.py.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COMMISSIONABLE sales   &lt;-- excludes Retail &amp; Memberships</w:t>
      </w:r>
      <w:r>
        <w:rPr>
          <w:rFonts w:ascii="Consolas" w:hAnsi="Consolas"/>
          <w:color w:val="1F3955"/>
          <w:sz w:val="19"/>
        </w:rPr>
        <w:br/>
        <w:t xml:space="preserve">                   commissionable = SUM(sales_exc_tax WHERE item_category NOT LIKE 'Retail%'</w:t>
      </w:r>
      <w:r>
        <w:rPr>
          <w:rFonts w:ascii="Consolas" w:hAnsi="Consolas"/>
          <w:color w:val="1F3955"/>
          <w:sz w:val="19"/>
        </w:rPr>
        <w:br/>
        <w:t xml:space="preserve">                                                          AND item_category &lt;&gt; 'Memberships')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   -- denominator = ALL-category accrual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Commission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 production only — excludes Retail* &amp; Memberships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all categories,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Real salary from the supporting schedules (hourly wage x scheduled hours) + FFS (per-syringe uses COGS qty, else 1/row) + commission + 12.5% benefits. CHANGED: the 15% commission now applies to COMMISSIONABLE sales only (excludes item_category LIKE 'Retail%' and 'Memberships') — it was 15% of all sales, which overstated payroll margin (~36.4%); excluding retail/memberships pulls it down a few points (and lifts gross margin). Denominator is unchanged (total sales accrual). Note: schedule rows with NULL job_name (the largest group) get no wage match -&gt; $0 base, so hourly support labor is under-counted until job_name is populated. Computed per location and chain.</w:t>
      </w:r>
    </w:p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('no show','closed no show')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no-show + closed-no-show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'no show', 'closed no show'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key), so a unique no-show = one invoice AND guest together; denominator stays distinct non-deleted invoice_no (numerator-only change). Includes 'no show' AND 'closed no show'. Was distinct invoice_no (33 / 6,419 = 0.51% in Jun 2026).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('cancelled','closed cancellation')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cancelled + closed-cancellation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'cancelled', 'closed cancellation'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key); denominator stays distinct non-deleted invoice_no (numerator-only change). Includes 'cancelled' AND 'closed cancellation'. Was distinct invoice_no (1,283 / 6,419 = 19.99% in Jun 2026).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rev/hr provider = SUM(sales_exc_tax by Treatment-Provider employees)</w:t>
      </w:r>
      <w:r>
        <w:rPr>
          <w:rFonts w:ascii="Consolas" w:hAnsi="Consolas"/>
          <w:color w:val="1F3955"/>
          <w:sz w:val="19"/>
        </w:rPr>
        <w:br/>
        <w:t xml:space="preserve">                  / SUM(Treatment-Provider booked_hours)</w:t>
      </w:r>
      <w:r>
        <w:rPr>
          <w:rFonts w:ascii="Consolas" w:hAnsi="Consolas"/>
          <w:color w:val="1F3955"/>
          <w:sz w:val="19"/>
        </w:rPr>
        <w:br/>
        <w:t>DECOUPLED: total role revenue / total role booked hours (no per-day/center join)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(decoupled)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$1,561,442.67 (Jun 1-29, all provider-role sales)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1,938.33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$805.56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Was (per-day join)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$629 — understated ~22% by the attribution leak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 to decoupled (utils/rev_hour.provider_rev_per_hour). The old per-day + center join only counted provider sales on matched schedule-days, undercounting. Now = all provider-role sales / provider booked hours: $1,561,442.67 / 1,938.33 = $805.56, up ~28% from the old ~$629.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rev/hr esthetician = SUM(sales_exc_tax by Esthetician employees)</w:t>
      </w:r>
      <w:r>
        <w:rPr>
          <w:rFonts w:ascii="Consolas" w:hAnsi="Consolas"/>
          <w:color w:val="1F3955"/>
          <w:sz w:val="19"/>
        </w:rPr>
        <w:br/>
        <w:t xml:space="preserve">                     / SUM(Esthetician booked_hours)</w:t>
      </w:r>
      <w:r>
        <w:rPr>
          <w:rFonts w:ascii="Consolas" w:hAnsi="Consolas"/>
          <w:color w:val="1F3955"/>
          <w:sz w:val="19"/>
        </w:rPr>
        <w:br/>
        <w:t>DECOUPLED: total role revenue / total role booked hours (no per-day/center join)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(decoupled)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$131,329 (Jun 1-29, all esthetician-role sales)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Old numerator (per-day join)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$104,650 — dropped ~20% ($26,679)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esthetician booked hours (~575)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$227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Was (per-day join)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 to decoupled (utils/rev_hour.esthetician_rev_per_hour). The per-day + center join dropped ~20% of esthetician revenue (Jun 1-29: $104,650 matched vs $131,329 total role sales), understating rev/hr. Now = all esthetician-role sales / esthetician booked hours -&gt; ~$182 rises to ~$227. Confirm exact value from /api/mtd-kpi-header after deploy.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Google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Facebook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$77,780.82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$111,231.35 (~$111K)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~$111K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refreshed). Sums the 'google' AND 'Fb' tabs only (Sheet1 is excluded to avoid double-counting). MTD figure is summed dynamically for the window; spend data is static. Chain-level only (campaigns aren't location-tagged).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spend, Google+FB)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111,231.35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~$184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 (Google + Facebook);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Service Mix (sub-segment 1 -&gt; sub-segment 2)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one row per (sub-segment 1, sub-segment 2); services only</w:t>
      </w:r>
      <w:r>
        <w:rPr>
          <w:rFonts w:ascii="Consolas" w:hAnsi="Consolas"/>
          <w:color w:val="1F3955"/>
          <w:sz w:val="19"/>
        </w:rPr>
        <w:br/>
        <w:t>SELECT item_category                         AS segment1,   -- sub-segment 1</w:t>
      </w:r>
      <w:r>
        <w:rPr>
          <w:rFonts w:ascii="Consolas" w:hAnsi="Consolas"/>
          <w:color w:val="1F3955"/>
          <w:sz w:val="19"/>
        </w:rPr>
        <w:br/>
        <w:t xml:space="preserve">       COALESCE(item_sub_category,'(none)')  AS segment2,   -- sub-segment 2</w:t>
      </w:r>
      <w:r>
        <w:rPr>
          <w:rFonts w:ascii="Consolas" w:hAnsi="Consolas"/>
          <w:color w:val="1F3955"/>
          <w:sz w:val="19"/>
        </w:rPr>
        <w:br/>
        <w:t xml:space="preserve">       SUM(sales_exc_tax)                    AS revenue,</w:t>
      </w:r>
      <w:r>
        <w:rPr>
          <w:rFonts w:ascii="Consolas" w:hAnsi="Consolas"/>
          <w:color w:val="1F3955"/>
          <w:sz w:val="19"/>
        </w:rPr>
        <w:br/>
        <w:t xml:space="preserve">       COUNT(*)                              AS count</w:t>
      </w:r>
      <w:r>
        <w:rPr>
          <w:rFonts w:ascii="Consolas" w:hAnsi="Consolas"/>
          <w:color w:val="1F3955"/>
          <w:sz w:val="19"/>
        </w:rPr>
        <w:br/>
        <w:t>FROM   BRONZE_ZENOTI_SALES_ACCRUAL</w:t>
      </w:r>
      <w:r>
        <w:rPr>
          <w:rFonts w:ascii="Consolas" w:hAnsi="Consolas"/>
          <w:color w:val="1F3955"/>
          <w:sz w:val="19"/>
        </w:rPr>
        <w:br/>
        <w:t>WHERE  &lt;date/location&gt; AND item_type = 'Service' AND item_category IS NOT NULL</w:t>
      </w:r>
      <w:r>
        <w:rPr>
          <w:rFonts w:ascii="Consolas" w:hAnsi="Consolas"/>
          <w:color w:val="1F3955"/>
          <w:sz w:val="19"/>
        </w:rPr>
        <w:br/>
        <w:t>GROUP BY item_category, item_sub_category</w:t>
      </w:r>
      <w:r>
        <w:rPr>
          <w:rFonts w:ascii="Consolas" w:hAnsi="Consolas"/>
          <w:color w:val="1F3955"/>
          <w:sz w:val="19"/>
        </w:rPr>
        <w:br/>
        <w:t>ORDER BY revenue DESC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1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item_category (default donut + legend)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2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item_sub_category (drill-down within a segment 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item_type = 'Service' AND item_category IS NOT NULL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revenue share = SUM(sales_exc_tax) per segment / total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/api/service-mix. Donut + legend show sub-segment 1 (item_category) by revenue share; clicking a segment drills into its sub-segment 2 (item_sub_category) breakdown, with a back link to all services. Services only (excludes Retail / Memberships / packages). Donut center shows the top slice at the current level.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numerator from the bundled Zenoti Membership export (data/memberships.json, Sale Type='Sale' = new sign-ups created+started this month); 57 in Jun 2026. Replaces the stale Bi_DimMembershipUser_s3 (0) and sparse cash category (4). Denominator = non-member cash guests. ≈1.9% for June.</w:t>
      </w:r>
    </w:p>
    <w:p>
      <w:pPr>
        <w:pStyle w:val="ListBullet"/>
      </w:pPr>
      <w:r>
        <w:rPr>
          <w:sz w:val="20"/>
        </w:rPr>
        <w:t>New / Existing Customer Visits + ASP New/Existing — defined on BRONZE_ZENOTI_SALES_ACCRUAL by each guest's FIRST-EVER sale date (non-membership first purchase): New = first sale in month, Existing = first sale before month + a sale this month. ASP New/Existing use the same segmentation (segment non-membership MTD sales / segment customer count). One cached scan (candidates pre-filter + single-flight); header waits ~6s then falls back to cash. Replaces the earlier Bi_FactCollections_s3 (too slow) and cash-first_visit approaches. utils/new_customers.py.</w:t>
      </w:r>
    </w:p>
    <w:p>
      <w:pPr>
        <w:pStyle w:val="ListBullet"/>
      </w:pPr>
      <w:r>
        <w:rPr>
          <w:sz w:val="20"/>
        </w:rPr>
        <w:t>SSS Growth YoY % — REDEFINED (utils/sss.py): current-year MTD vs the SAME elapsed window last year (no run-rate projection), same-store only. Same-store now uses REAL open/close dates (data/store_dates.json) not the first-cash proxy; &lt;12-month and closed stores excluded (Jun 2026 = 12 same-store locations).</w:t>
      </w:r>
    </w:p>
    <w:p>
      <w:pPr>
        <w:pStyle w:val="ListBullet"/>
      </w:pPr>
      <w:r>
        <w:rPr>
          <w:sz w:val="20"/>
        </w:rPr>
        <w:t>Prior Day Sales — switched to NET SALES on the latest sale day (was cash on the latest cash day, which surfaced the Jun 25 $585K cash batch).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Google + Facebook tabs (Sheet1 excluded). Chain-level; ~$111K MTD, CAC ~$184.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Service Mix — NEW: revenue share by sub-segment 1 (item_category) with drill-down into sub-segment 2 (item_sub_category). Services only. Endpoint /api/service-mix.</w:t>
      </w:r>
    </w:p>
    <w:p>
      <w:pPr>
        <w:pStyle w:val="ListBullet"/>
      </w:pPr>
      <w:r>
        <w:rPr>
          <w:sz w:val="20"/>
        </w:rPr>
        <w:t>Payroll / Gross Margin — real salary model (utils/payroll.py) from the bundled supporting schedules (wage x scheduled hours + FFS + 15% commission + 12.5% benefits) replaces the modeled 24.64%. UPDATED: 15% commission now on commissionable sales only (excludes Retail* &amp; Memberships), so payroll margin came down from ~36.4%. Gross margin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p>
      <w:pPr>
        <w:pStyle w:val="ListBullet"/>
      </w:pPr>
      <w:r>
        <w:rPr>
          <w:sz w:val="20"/>
        </w:rPr>
        <w:t>KPI header performance — the /api/mtd-kpi-header handler ran ~10 queries sequentially (~27s), tripping the gateway timeout (502s) and leaving the Overview hanging. Fixes: (1) enrichment helpers now run in parallel (ThreadPoolExecutor); (2) the connection pool was serializing that parallelism — get_sql_connection ran its SELECT-1 health check while holding the global lock, so one dead pooled connection blocked every checkout for the full timeout, and run_query returned timed-out (dead) connections to the pool; both fixed (validate lock-free, close dead connections); (3) the two slow Bi_* metrics were moved onto the main cash query (see above). Header is now ~3-5s and the concurrent Overview load (header + operations-summary) no longer 500s.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