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= COUNT(DISTINCT UserMembershipId) from Bi_DimMembershipUser_s3</w:t>
      </w:r>
      <w:r>
        <w:rPr>
          <w:rFonts w:ascii="Consolas" w:hAnsi="Consolas"/>
          <w:color w:val="1F3955"/>
          <w:sz w:val="19"/>
        </w:rPr>
        <w:br/>
        <w:t xml:space="preserve">                  WHERE IsDeleted = 0</w:t>
      </w:r>
      <w:r>
        <w:rPr>
          <w:rFonts w:ascii="Consolas" w:hAnsi="Consolas"/>
          <w:color w:val="1F3955"/>
          <w:sz w:val="19"/>
        </w:rPr>
        <w:br/>
        <w:t xml:space="preserve">                    AND CreationDate in the reporting month (MTD)</w:t>
      </w:r>
      <w:r>
        <w:rPr>
          <w:rFonts w:ascii="Consolas" w:hAnsi="Consolas"/>
          <w:color w:val="1F3955"/>
          <w:sz w:val="19"/>
        </w:rPr>
        <w:br/>
        <w:t xml:space="preserve">                    AND StartDate in the same month   (created &amp; started this month)</w:t>
      </w:r>
      <w:r>
        <w:rPr>
          <w:rFonts w:ascii="Consolas" w:hAnsi="Consolas"/>
          <w:color w:val="1F3955"/>
          <w:sz w:val="19"/>
        </w:rPr>
        <w:br/>
        <w:t>non-member guests = COUNT(DISTINCT guest_name WHERE member='no')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memberships (Bi_DimMembershipUser_s3)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non-member unique guests (cash)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membership CenterId (mapped from center_name)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 until the membership table is loaded for the current month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from Bi_DimMembershipUser_s3 (memberships created this month AND starting this month, IsDeleted=0, counted per UserMembershipId) — replaces the old cash-line proxy. pctScale display also fixed. Reads 0 if Bi_DimMembershipUser_s3 has no current-month rows (data-freshness gap), like COGS before its data loaded.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UserId) from Bi_FactCollections_s3 WHERE:</w:t>
      </w:r>
      <w:r>
        <w:rPr>
          <w:rFonts w:ascii="Consolas" w:hAnsi="Consolas"/>
          <w:color w:val="1F3955"/>
          <w:sz w:val="19"/>
        </w:rPr>
        <w:br/>
        <w:t xml:space="preserve">   first sale date (MIN SaleDateInCenter per UserId) is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(MembershipVersionId = 'Not Applicable')</w:t>
      </w:r>
      <w:r>
        <w:rPr>
          <w:rFonts w:ascii="Consolas" w:hAnsi="Consolas"/>
          <w:color w:val="1F3955"/>
          <w:sz w:val="19"/>
        </w:rPr>
        <w:br/>
        <w:t xml:space="preserve">   AND IsDeleted = 0, not Void, Amount &gt; 0</w:t>
      </w:r>
      <w:r>
        <w:rPr>
          <w:rFonts w:ascii="Consolas" w:hAnsi="Consolas"/>
          <w:color w:val="1F3955"/>
          <w:sz w:val="19"/>
        </w:rPr>
        <w:br/>
        <w:t>(if the first purchase is a membership, the guest is NOT counted)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Bi_FactCollections_s3 (transaction-grain collections)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UserId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 sale date this month, MembershipVersionId='Not Applicable'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CenterId (mapped from center_name)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Expected output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count of distinct new guests this month (run query to confirm)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REDEFINED. Was distinct cash guest_name with first_visit='yes'. Now: first-ever sale date (Bi_FactCollections_s3) in the month, first purchase non-membership (MembershipVersionId = 'Not Applicable'), excluding deleted/void/$0. Also drives CAC's denominator. Existing Customer Visits is unchanged.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Projected Run Rate  −  Σ Prior-Year Same-Month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Same-Month sales  × 100</w:t>
      </w:r>
      <w:r>
        <w:rPr>
          <w:rFonts w:ascii="Consolas" w:hAnsi="Consolas"/>
          <w:color w:val="1F3955"/>
          <w:sz w:val="19"/>
        </w:rPr>
        <w:br/>
        <w:t>over SAME-STORE locations only (open &gt; 12 months).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Projected Run Rate (per loc) = (MTD cash / working days elapsed) × total working days</w:t>
      </w:r>
      <w:r>
        <w:rPr>
          <w:rFonts w:ascii="Consolas" w:hAnsi="Consolas"/>
          <w:color w:val="1F3955"/>
          <w:sz w:val="19"/>
        </w:rPr>
        <w:br/>
        <w:t>Prior-Year Same-Month (per loc) = full prior-year calendar-month cash</w:t>
      </w:r>
      <w:r>
        <w:rPr>
          <w:rFonts w:ascii="Consolas" w:hAnsi="Consolas"/>
          <w:color w:val="1F3955"/>
          <w:sz w:val="19"/>
        </w:rPr>
        <w:br/>
        <w:t>Same-store = first cash date on/before (month start − 12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projected full-month run rate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 FULL month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open &gt; 12 months (first cash ≤ month start − 12 mo)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working-days run rate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to a proper Same-Store metric: projected full-month run rate vs prior-year full same-month, restricted to locations open &gt; 12 months (those with a comparable prior year). Both sides are full-month, so no partial-vs-full skew. New-store locations are excluded. Helper: utils/sss.py (field same_store_yoy).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+ closed-no-show)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'no show' AND 'closed no show'. Verified Jun 2026: 33 / 6,419 = 0.51%.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+ closed-cancellation)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19.99%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20.0%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'cancelled' AND 'closed cancellation'. Verified Jun 2026: 1,283 / 6,419 = 19.99% (~20.0%).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now from Bi_DimMembershipUser_s3 (memberships created + started this month, IsDeleted=0) / non-member cash guests; pctScale display also fixed. Reads 0 until that table is loaded for the current month.</w:t>
      </w:r>
    </w:p>
    <w:p>
      <w:pPr>
        <w:pStyle w:val="ListBullet"/>
      </w:pPr>
      <w:r>
        <w:rPr>
          <w:sz w:val="20"/>
        </w:rPr>
        <w:t>SSS Growth YoY % — REDEFINED (utils/sss.py): projected full-month run rate vs prior-year full same-month, same-store only (locations open &gt; 12 months). Replaces the partial-MTD comparison.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