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Polymarket — Binary Fair-Value Naked Maker (G2 Testbed)</w:t>
      </w:r>
    </w:p>
    <w:p>
      <w:r>
        <w:rPr>
          <w:b/>
          <w:color w:val="B03020"/>
          <w:sz w:val="24"/>
        </w:rPr>
        <w:t>STATUS: PAPER — CURRENTLY NEGATIVE; do not promote (testbed for the merge lane)</w:t>
      </w:r>
    </w:p>
    <w:p>
      <w:r>
        <w:rPr>
          <w:i/>
          <w:sz w:val="17"/>
        </w:rPr>
        <w:t>As of 2026-06-11 · catalog of record: HFT-work/docs/EDGES.md · stance: TRADING_POLICY.md (pro-trading, anti-delusion — the only veto is the data)</w:t>
      </w:r>
    </w:p>
    <w:p>
      <w:pPr>
        <w:pStyle w:val="Heading1"/>
      </w:pPr>
      <w:r>
        <w:t>The trade (as built)</w:t>
      </w:r>
    </w:p>
    <w:p>
      <w:r>
        <w:t>Two-sided quotes on a single binary token around an independent CEX-feed fair value (digital-option pricer + A-S inventory skew), trade-driven paper fills, 24/7 daemon rolling market-to-market across the 5-min/15-min/hourly Up/Down series.</w:t>
      </w:r>
    </w:p>
    <w:p>
      <w:pPr>
        <w:pStyle w:val="Heading1"/>
      </w:pPr>
      <w:r>
        <w:t>Honest forward readout (first ~18h of clean, correct-strike 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Sessions / fills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183 / 1,650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Paper PnL (optimistic front-of-queue fills)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−$2,066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Rebates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+$118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Model A/B (session-weighted, final 120s excluded as circular)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baseline Brier 0.1198 BEATS enhanced 0.1247 — momentum+Hurst not earning its keep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MARKET MID benchmark (the make-or-break)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mid Brier 0.1186 BEATS both models (129 sessions / 9,891 ticks) — the fair value has NO edge over the book; the maker was supplying edge, not capturing it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Rails review (17 findings)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−$2,066 is itself optimistic: fill sim has maker-favorable lookahead; failed final book fetch marked at 0.5; the cap-and-ride mechanism is the minEdge gate killing the inventory-REDUCING quote (see docs/research/RAILS-REVIEW-2026-06-11.md)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Diagnosis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naked inventory rides directional moves into resolution; adverse selection ≫ spread+rebates; and the fair the quotes anchor on is no better than the mid</w:t>
            </w:r>
          </w:p>
        </w:tc>
      </w:tr>
    </w:tbl>
    <w:p>
      <w:pPr>
        <w:pStyle w:val="Heading1"/>
      </w:pPr>
      <w:r>
        <w:t>What it taught (why it stays running)</w:t>
      </w:r>
    </w:p>
    <w:p>
      <w:pPr>
        <w:pStyle w:val="ListBullet"/>
      </w:pPr>
      <w:r>
        <w:t>FORMAL DEMOTION (2026-06-11): naked quoting off this fair value is dead — promotion requires a fair value that beats the mid's Brier, a bar now wired into maker:paper:report.</w:t>
      </w:r>
    </w:p>
    <w:p>
      <w:pPr>
        <w:pStyle w:val="ListBullet"/>
      </w:pPr>
      <w:r>
        <w:t>Every profitable wallet examined pairs/merges; none holds naked single-token inventory — the lane's capital path converges to the merge-maker (doc 06).</w:t>
      </w:r>
    </w:p>
    <w:p>
      <w:pPr>
        <w:pStyle w:val="ListBullet"/>
      </w:pPr>
      <w:r>
        <w:t>The wrong-strike bug (5-min series priced off the 15-min candle) was caught BY the divergence self-check — the honesty machinery works.</w:t>
      </w:r>
    </w:p>
    <w:p>
      <w:pPr>
        <w:pStyle w:val="Heading1"/>
      </w:pPr>
      <w:r>
        <w:t>Infrastructure (reusable regardless of verdict)</w:t>
      </w:r>
    </w:p>
    <w:p>
      <w:pPr>
        <w:pStyle w:val="ListBullet"/>
      </w:pPr>
      <w:r>
        <w:t>Live A/B logging (p_fair_base/p_fair_enh/hurst per tick), strike-sanity abort, duration-scaled estimator windows, question forensics, knife-edge-excluded Brier scoring.</w:t>
      </w:r>
    </w:p>
    <w:p>
      <w:pPr>
        <w:jc w:val="center"/>
      </w:pPr>
      <w:r>
        <w:rPr>
          <w:i/>
          <w:sz w:val="16"/>
        </w:rPr>
        <w:t>Never claim guaranteed profit · never martingale · forward paper-track with independent resolution beats any in-sample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