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0"/>
        </w:rPr>
        <w:t>HL-Delta — Same-Venue Funding HOLD Sleeve</w:t>
      </w:r>
    </w:p>
    <w:p>
      <w:r>
        <w:rPr>
          <w:b/>
          <w:color w:val="B07A00"/>
          <w:sz w:val="24"/>
        </w:rPr>
        <w:t>STATUS: PAPER SLEEVE (the HOLD is real; the rotation is a cost-line loss)</w:t>
      </w:r>
    </w:p>
    <w:p>
      <w:r>
        <w:rPr>
          <w:i/>
          <w:sz w:val="17"/>
        </w:rPr>
        <w:t>As of 2026-06-11 · catalog of record: HFT-work/docs/EDGES.md · stance: TRADING_POLICY.md (pro-trading, anti-delusion — the only veto is the data)</w:t>
      </w:r>
    </w:p>
    <w:p>
      <w:pPr>
        <w:pStyle w:val="Heading1"/>
      </w:pPr>
      <w:r>
        <w:t>The trade</w:t>
      </w:r>
    </w:p>
    <w:p>
      <w:r>
        <w:t>Hold the delta-neutral funding-receiving position on a single persistent name on Hyperliquid (HYPE), collecting same-venue funding without cross-venue legs. Mined from the strategy fan-out and pushed through the full gauntlet.</w:t>
      </w:r>
    </w:p>
    <w:p>
      <w:pPr>
        <w:pStyle w:val="Heading1"/>
      </w:pPr>
      <w:r>
        <w:t>Evidence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OOS (HYPE hold)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+7.4% APR out-of-sample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Rotation variant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FAILS — rotating names loses the edge to costs/timing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Front gate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passed the ported Freqtrade lookahead + recursive bias detectors</w:t>
            </w:r>
          </w:p>
        </w:tc>
      </w:tr>
    </w:tbl>
    <w:p>
      <w:pPr>
        <w:pStyle w:val="Heading1"/>
      </w:pPr>
      <w:r>
        <w:t>Caveats &amp; falsifiers</w:t>
      </w:r>
    </w:p>
    <w:p>
      <w:pPr>
        <w:pStyle w:val="ListBullet"/>
      </w:pPr>
      <w:r>
        <w:t>Single-name concentration: the sleeve IS HYPE; if its funding regime ends, the sleeve ends.</w:t>
      </w:r>
    </w:p>
    <w:p>
      <w:pPr>
        <w:pStyle w:val="ListBullet"/>
      </w:pPr>
      <w:r>
        <w:t>Same Hyperliquid execution constraints as Edge #1 (funding floor, no spot borrow for negatives).</w:t>
      </w:r>
    </w:p>
    <w:p>
      <w:pPr>
        <w:pStyle w:val="Heading1"/>
      </w:pPr>
      <w:r>
        <w:t>Tooling</w:t>
      </w:r>
    </w:p>
    <w:p>
      <w:r>
        <w:t>see commits 13f7636 / b15498b (hl-delta gauntlet + verdict).</w:t>
      </w:r>
    </w:p>
    <w:p>
      <w:pPr>
        <w:jc w:val="center"/>
      </w:pPr>
      <w:r>
        <w:rPr>
          <w:i/>
          <w:sz w:val="16"/>
        </w:rPr>
        <w:t>Never claim guaranteed profit · never martingale · forward paper-track with independent resolution beats any in-sample number.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