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Polymarket — Liquidity-Rewards Lane</w:t>
      </w:r>
    </w:p>
    <w:p>
      <w:r>
        <w:rPr>
          <w:b/>
          <w:color w:val="B07A00"/>
          <w:sz w:val="24"/>
        </w:rPr>
        <w:t>STATUS: PAPER (real income, heavy-tail variance and concentration)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</w:t>
      </w:r>
    </w:p>
    <w:p>
      <w:r>
        <w:t>Rest quotes inside reward bands on Polymarket markets to farm the liquidity-rewards program; income = rewards + (incidental) inventory PnL from fills.</w:t>
      </w:r>
    </w:p>
    <w:p>
      <w:pPr>
        <w:pStyle w:val="Heading1"/>
      </w:pPr>
      <w:r>
        <w:t>Honest ledger (TradingBot2, Jun 5–10, after the inventory-accounting fix)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Rewards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+$630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Inventory PnL (path-cross measured, capital-capped)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+$119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Total ≈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+$749 ≈ $134/day on a $200 paper stake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Concentration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170/191 pools zero-fill — income comes from a few pools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Variance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inventory term ±$400 heavy-tail</w:t>
            </w:r>
          </w:p>
        </w:tc>
      </w:tr>
    </w:tbl>
    <w:p>
      <w:pPr>
        <w:pStyle w:val="Heading1"/>
      </w:pPr>
      <w:r>
        <w:t>Falsifiers / notes</w:t>
      </w:r>
    </w:p>
    <w:p>
      <w:pPr>
        <w:pStyle w:val="ListBullet"/>
      </w:pPr>
      <w:r>
        <w:t>The first ledger wrote inventory_pnl = 0.0 blind — the +$134/day only became credible after three accounting fixes; keep auditing the ledger, not the headline.</w:t>
      </w:r>
    </w:p>
    <w:p>
      <w:pPr>
        <w:pStyle w:val="ListBullet"/>
      </w:pPr>
      <w:r>
        <w:t>Reward-program parameters can change at Polymarket's discretion — platform risk.</w:t>
      </w:r>
    </w:p>
    <w:p>
      <w:pPr>
        <w:pStyle w:val="ListBullet"/>
      </w:pPr>
      <w:r>
        <w:t>Judge after weeks of accrual; size for the inventory tail.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