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0.05; combined ~0.87 ≈ null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edge-supply-limited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5 *real* legs: pairs basket (MN), rsi-mr (beta), cross-</w:t>
      </w:r>
    </w:p>
    <w:p>
      <w:r>
        <w:rPr>
          <w:b w:val="0"/>
        </w:rPr>
        <w:t xml:space="preserve">  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0.05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beats/ties the equal-weight null (~</w:t>
      </w:r>
      <w:r>
        <w:rPr>
          <w:b/>
        </w:rPr>
        <w:t>0.87</w:t>
      </w:r>
      <w:r>
        <w:rPr>
          <w:b w:val="0"/>
        </w:rPr>
        <w:t>). BUT the combined Sharpe sits</w:t>
      </w:r>
    </w:p>
    <w:p>
      <w:r>
        <w:rPr>
          <w:b w:val="0"/>
        </w:rPr>
        <w:t xml:space="preserve">  *below* the best single leg, because four of five legs are weak (0.0–0.4): **combining one</w:t>
      </w:r>
    </w:p>
    <w:p>
      <w:r>
        <w:rPr>
          <w:b w:val="0"/>
        </w:rPr>
        <w:t xml:space="preserve">  good leg with weak diversifiers dilutes, it doesn't lift.** The diversification formula only</w:t>
      </w:r>
    </w:p>
    <w:p>
      <w:r>
        <w:rPr>
          <w:b w:val="0"/>
        </w:rPr>
        <w:t xml:space="preserve">  delivers when you have *several genuinely-good* uncorrelated edges — which we don't.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(~0.87) and an 8% vol target:</w:t>
      </w:r>
    </w:p>
    <w:p>
      <w:r>
        <w:rPr>
          <w:b w:val="0"/>
        </w:rPr>
        <w:t xml:space="preserve">  ~5–9% / year ≈ </w:t>
      </w:r>
      <w:r>
        <w:rPr>
          <w:b/>
        </w:rPr>
        <w:t>~2 bps/day expected, under ~40 bps/day of noise (noise ≈ 18×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but its output is</w:t>
      </w:r>
    </w:p>
    <w:p>
      <w:r>
        <w:rPr>
          <w:b w:val="0"/>
        </w:rPr>
        <w:t xml:space="preserve">  capped by the *supply of good uncorrelated edges*. The bottleneck is finding more real</w:t>
      </w:r>
    </w:p>
    <w:p>
      <w:r>
        <w:rPr>
          <w:b w:val="0"/>
        </w:rPr>
        <w:t xml:space="preserve">  edges (e.g. validating PEAD), not the allocator.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</w:t>
      </w:r>
      <w:r>
        <w:rPr>
          <w:b/>
        </w:rPr>
        <w:t>A real, tradeable, market-neutral earnings alpha — the rescue of PEAD.</w:t>
      </w:r>
    </w:p>
    <w:p>
      <w:r>
        <w:rPr>
          <w:b w:val="0"/>
        </w:rPr>
        <w:t xml:space="preserve">  Caveats kept honest: only 40 symbols and one (bull-ish) 5-yr regime — but the beta hedge removes</w:t>
      </w:r>
    </w:p>
    <w:p>
      <w:r>
        <w:rPr>
          <w:b w:val="0"/>
        </w:rPr>
        <w:t xml:space="preserve">  the bull tailwind and it *still* survives OOS; the hedge ratio is full-sample (mild optimism).</w:t>
      </w:r>
    </w:p>
    <w:p>
      <w:r>
        <w:rPr>
          <w:b w:val="0"/>
        </w:rPr>
        <w:t xml:space="preserve">  DSR 0.89 sits just under the 0.95 bar — the `avearnings` job filling the universe to 195 is the</w:t>
      </w:r>
    </w:p>
    <w:p>
      <w:r>
        <w:rPr>
          <w:b w:val="0"/>
        </w:rPr>
        <w:t xml:space="preserve">  direct route over it. </w:t>
      </w:r>
      <w:r>
        <w:rPr>
          <w:b/>
        </w:rPr>
        <w:t>Next:</w:t>
      </w:r>
      <w:r>
        <w:rPr>
          <w:b w:val="0"/>
        </w:rPr>
        <w:t xml:space="preserve"> confirm at full breadth, then add as the combiner's 2nd leg.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