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(24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24 distinct edge experiments</w:t>
      </w:r>
      <w:r>
        <w:rPr>
          <w:b w:val="0"/>
        </w:rPr>
        <w:t xml:space="preserve"> — price, market-microstructure, event-driven, positioning,</w:t>
      </w:r>
    </w:p>
    <w:p>
      <w:r>
        <w:rPr>
          <w:b w:val="0"/>
        </w:rPr>
        <w:t>and fundamental, run both by hand and by an AI research loop — **exactly one edge has cleared the</w:t>
      </w:r>
    </w:p>
    <w:p>
      <w:r>
        <w:rPr>
          <w:b w:val="0"/>
        </w:rPr>
        <w:t>honest out-of-sample bar**: a cointegrated-pairs market-neutral basket, and even that has *decayed*</w:t>
      </w:r>
    </w:p>
    <w:p>
      <w:r>
        <w:rPr>
          <w:b w:val="0"/>
        </w:rPr>
        <w:t xml:space="preserve">to a marginal walk-forward Sharpe ≈ </w:t>
      </w:r>
      <w:r>
        <w:rPr>
          <w:b/>
        </w:rPr>
        <w:t>0.29</w:t>
      </w:r>
      <w:r>
        <w:rPr>
          <w:b w:val="0"/>
        </w:rPr>
        <w:t xml:space="preserve"> (from ~0.5 on the older record). It is deployed at small</w:t>
      </w:r>
    </w:p>
    <w:p>
      <w:r>
        <w:rPr>
          <w:b w:val="0"/>
        </w:rPr>
        <w:t xml:space="preserve">size on a shadow forward paper-track. </w:t>
      </w:r>
      <w:r>
        <w:rPr>
          <w:b/>
        </w:rPr>
        <w:t>No other candidate survived.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The honest profit-per-day ceiling from the one real edge</w:t>
      </w:r>
    </w:p>
    <w:p>
      <w:r>
        <w:rPr>
          <w:b w:val="0"/>
        </w:rPr>
        <w:t xml:space="preserve">is </w:t>
      </w:r>
      <w:r>
        <w:rPr>
          <w:b/>
        </w:rPr>
        <w:t>~1–2 bps</w:t>
      </w:r>
      <w:r>
        <w:rPr>
          <w:b w:val="0"/>
        </w:rPr>
        <w:t xml:space="preserve"> — invisible day-to-day, real over hundreds of days, and only meaningful sized to Kelly.</w:t>
      </w:r>
    </w:p>
    <w:p/>
    <w:p>
      <w:pPr>
        <w:pStyle w:val="Heading2"/>
      </w:pPr>
      <w:r>
        <w:t>The scoreboard (24 experiments, by outcome)</w:t>
      </w:r>
    </w:p>
    <w:p>
      <w:r>
        <w:rPr>
          <w:b/>
        </w:rPr>
        <w:t>✅ Validated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Modest and decaying (WF ~0.29 today, 60/40 OOS now negative), tiny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⚠️ Generalizes but too weak to deploy (1):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beta, not alpha (2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Three different candidates (EAR-PEAD, the SI tilt, accruals) proved</w:t>
      </w:r>
    </w:p>
    <w:p>
      <w:r>
        <w:rPr>
          <w:b w:val="0"/>
        </w:rPr>
        <w:t xml:space="preserve">   this — each died only on a *fresh-symbol* (new names) or *multi-regime* (new years) holdout. That</w:t>
      </w:r>
    </w:p>
    <w:p>
      <w:r>
        <w:rPr>
          <w:b w:val="0"/>
        </w:rPr>
        <w:t xml:space="preserve">   holdout is now the standing bar for "validated."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24 experiments, one</w:t>
      </w:r>
    </w:p>
    <w:p>
      <w:r>
        <w:rPr>
          <w:b w:val="0"/>
        </w:rPr>
        <w:t xml:space="preserve">   marginal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marginal edge → ~1–2 bps/day.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 xml:space="preserve">A </w:t>
      </w:r>
      <w:r>
        <w:rPr>
          <w:b/>
        </w:rPr>
        <w:t>real ADF/Johansen cointegration screen</w:t>
      </w:r>
      <w:r>
        <w:rPr>
          <w:b w:val="0"/>
        </w:rPr>
        <w:t xml:space="preserve"> to try to lift the pairs basket off its decayed 0.29.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