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6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0.04; </w:t>
            </w:r>
            <w:r>
              <w:rPr>
                <w:b/>
              </w:rPr>
              <w:t>EAR-PEAD leg lifted combined 0.83 → 0.99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 bottleneck easing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Hedged Sharpe </w:t>
            </w:r>
            <w:r>
              <w:rPr>
                <w:b/>
              </w:rPr>
              <w:t>0.67, IS 0.70 ≈ OOS 0.66</w:t>
            </w:r>
            <w:r>
              <w:rPr>
                <w:b w:val="0"/>
              </w:rPr>
              <w:t>, −12% DD, DSR 0.89; cheap SPY short (not single-name)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Strongest earnings result</w:t>
            </w:r>
            <w:r>
              <w:rPr>
                <w:b w:val="0"/>
              </w:rPr>
              <w:t xml:space="preserve"> — tradeable short side; rescues Case 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Real Nasdaq SI (56 sym); anomaly Sharpe 2.34 *after* DTC-scaled borrow, control mirrors −3.0, turnover 0.01/day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Strong lead</w:t>
            </w:r>
            <w:r>
              <w:rPr>
                <w:b w:val="0"/>
              </w:rPr>
              <w:t xml:space="preserve"> — right sign, survives borrow, low turnover; but only ~1yr (needs FINRA depth)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edge-supply bottleneck, eased (the EAR-PEAD update).</w:t>
      </w:r>
      <w:r>
        <w:rPr>
          <w:b w:val="0"/>
        </w:rPr>
        <w:t xml:space="preserve"> The original 5-leg blend was</w:t>
      </w:r>
    </w:p>
    <w:p>
      <w:r>
        <w:rPr>
          <w:b w:val="0"/>
        </w:rPr>
        <w:t xml:space="preserve">  edge-starved — one good leg (pairs) plus weak diversifiers, combined Sharpe </w:t>
      </w:r>
      <w:r>
        <w:rPr>
          <w:b/>
        </w:rPr>
        <w:t>0.83</w:t>
      </w:r>
      <w:r>
        <w:rPr>
          <w:b w:val="0"/>
        </w:rPr>
        <w:t>, *below*</w:t>
      </w:r>
    </w:p>
    <w:p>
      <w:r>
        <w:rPr>
          <w:b w:val="0"/>
        </w:rPr>
        <w:t xml:space="preserve">  the best single leg. Adding the </w:t>
      </w:r>
      <w:r>
        <w:rPr>
          <w:b/>
        </w:rPr>
        <w:t>EAR-PEAD beta-hedged leg (Case 18)</w:t>
      </w:r>
      <w:r>
        <w:rPr>
          <w:b w:val="0"/>
        </w:rPr>
        <w:t xml:space="preserve"> — the first genuinely</w:t>
      </w:r>
    </w:p>
    <w:p>
      <w:r>
        <w:rPr>
          <w:b w:val="0"/>
        </w:rPr>
        <w:t xml:space="preserve">  *new* uncorrelated edge (corr </w:t>
      </w:r>
      <w:r>
        <w:rPr>
          <w:b/>
        </w:rPr>
        <w:t>0.04</w:t>
      </w:r>
      <w:r>
        <w:rPr>
          <w:b w:val="0"/>
        </w:rPr>
        <w:t>) with a real standalone Sharpe — lifted the combined</w:t>
      </w:r>
    </w:p>
    <w:p>
      <w:r>
        <w:rPr>
          <w:b w:val="0"/>
        </w:rPr>
        <w:t xml:space="preserve">  inverse-vol Sharpe </w:t>
      </w:r>
      <w:r>
        <w:rPr>
          <w:b/>
        </w:rPr>
        <w:t>0.83 → 0.99 (+0.16)</w:t>
      </w:r>
      <w:r>
        <w:rPr>
          <w:b w:val="0"/>
        </w:rPr>
        <w:t>, measured cleanly with/without the leg. This is the</w:t>
      </w:r>
    </w:p>
    <w:p>
      <w:r>
        <w:rPr>
          <w:b w:val="0"/>
        </w:rPr>
        <w:t xml:space="preserve">  combiner doing exactly what the math promises *once you actually feed it a second real edge* —</w:t>
      </w:r>
    </w:p>
    <w:p>
      <w:r>
        <w:rPr>
          <w:b w:val="0"/>
        </w:rPr>
        <w:t xml:space="preserve">  the first time a new leg moved the combined number rather than diluting it.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and the bottleneck</w:t>
      </w:r>
    </w:p>
    <w:p>
      <w:r>
        <w:rPr>
          <w:b w:val="0"/>
        </w:rPr>
        <w:t xml:space="preserve">  (edge supply) is now *easing*: EAR-PEAD became the second real uncorrelated leg and lifted the</w:t>
      </w:r>
    </w:p>
    <w:p>
      <w:r>
        <w:rPr>
          <w:b w:val="0"/>
        </w:rPr>
        <w:t xml:space="preserve">  blend +0.16. The path to higher combined Sharpe (and thus higher honest profit-per-day) is</w:t>
      </w:r>
    </w:p>
    <w:p>
      <w:r>
        <w:rPr>
          <w:b w:val="0"/>
        </w:rPr>
        <w:t xml:space="preserve">  </w:t>
      </w:r>
      <w:r>
        <w:rPr>
          <w:b/>
        </w:rPr>
        <w:t>more legs like it</w:t>
      </w:r>
      <w:r>
        <w:rPr>
          <w:b w:val="0"/>
        </w:rPr>
        <w:t xml:space="preserve"> — the scout's statarb borrow-fee/order-flow signals and the lead-lag</w:t>
      </w:r>
    </w:p>
    <w:p>
      <w:r>
        <w:rPr>
          <w:b w:val="0"/>
        </w:rPr>
        <w:t xml:space="preserve">  family are the next veins to mine —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🟢 (strongest earnings result)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**A real, tradeable, market-neutral earnings alpha — the rescue of PEAD, and the</w:t>
      </w:r>
    </w:p>
    <w:p>
      <w:r>
        <w:rPr>
          <w:b w:val="0"/>
        </w:rPr>
        <w:t xml:space="preserve">  one surviving sleeve that has passed a dedicated overfit audit.** Even at fixed a-priori params</w:t>
      </w:r>
    </w:p>
    <w:p>
      <w:r>
        <w:rPr>
          <w:b w:val="0"/>
        </w:rPr>
        <w:t xml:space="preserve">  with a no-lookahead trailing hedge it holds ~0.68 with positive regime stability. </w:t>
      </w:r>
      <w:r>
        <w:rPr>
          <w:b/>
        </w:rPr>
        <w:t>Next:</w:t>
      </w:r>
      <w:r>
        <w:rPr>
          <w:b w:val="0"/>
        </w:rPr>
        <w:t xml:space="preserve"> confirm</w:t>
      </w:r>
    </w:p>
    <w:p>
      <w:r>
        <w:rPr>
          <w:b w:val="0"/>
        </w:rPr>
        <w:t xml:space="preserve">  at full breadth (195) and add as the combiner's 2nd leg.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🟡 (strong lead, power-limited to 1 year)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Result (56 symbols, ~1-yr / ~23 obs each).</w:t>
      </w:r>
      <w:r>
        <w:rPr>
          <w:b w:val="0"/>
        </w:rPr>
        <w:t xml:space="preserve"> *Coverage caveat:* only </w:t>
      </w:r>
      <w:r>
        <w:rPr>
          <w:b/>
        </w:rPr>
        <w:t>56 of 195</w:t>
      </w:r>
      <w:r>
        <w:rPr>
          <w:b w:val="0"/>
        </w:rPr>
        <w:t xml:space="preserve"> universe</w:t>
      </w:r>
    </w:p>
    <w:p>
      <w:r>
        <w:rPr>
          <w:b w:val="0"/>
        </w:rPr>
        <w:t xml:space="preserve">  symbols returned data from Nasdaq's free SI endpoint (139 came back empty) — another reason the</w:t>
      </w:r>
    </w:p>
    <w:p>
      <w:r>
        <w:rPr>
          <w:b w:val="0"/>
        </w:rPr>
        <w:t xml:space="preserve">  full-coverage FINRA feed is the right deepening path.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IS / within-yr 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anomaly (short high-DTC), no borrow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2.04 / 4.44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0.010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control (chase shorts)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−2.98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−2.09 / −4.48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0.010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anomaly + DTC-scaled borrow (the crux)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2.34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1.37 / 3.95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0.010</w:t>
            </w:r>
          </w:p>
        </w:tc>
      </w:tr>
    </w:tbl>
    <w:p>
      <w:r>
        <w:rPr>
          <w:b w:val="0"/>
        </w:rPr>
        <w:t xml:space="preserve">  Right sign (the control is a near-perfect mirror), </w:t>
      </w:r>
      <w:r>
        <w:rPr>
          <w:b/>
        </w:rPr>
        <w:t>survives its own DTC-scaled borrow</w:t>
      </w:r>
    </w:p>
    <w:p>
      <w:r>
        <w:rPr>
          <w:b w:val="0"/>
        </w:rPr>
        <w:t xml:space="preserve">  (Sharpe 2.34, IS *and* within-year OOS both positive), low turnover, and statistically significant</w:t>
      </w:r>
    </w:p>
    <w:p>
      <w:r>
        <w:rPr>
          <w:b w:val="0"/>
        </w:rPr>
        <w:t xml:space="preserve">  within the year (PSR 0.99; DSR 0.98 under a clean same-direction deflation). This is the **only</w:t>
      </w:r>
    </w:p>
    <w:p>
      <w:r>
        <w:rPr>
          <w:b w:val="0"/>
        </w:rPr>
        <w:t xml:space="preserve">  scout-#1 signal that clears the bar the others failed** — not a cost-wall casualty (Cases 17/20)</w:t>
      </w:r>
    </w:p>
    <w:p>
      <w:r>
        <w:rPr>
          <w:b w:val="0"/>
        </w:rPr>
        <w:t xml:space="preserve">  nor a placebo failure (Case 19).</w:t>
      </w:r>
    </w:p>
    <w:p>
      <w:pPr>
        <w:pStyle w:val="ListBullet"/>
      </w:pPr>
      <w:r>
        <w:rPr>
          <w:b/>
        </w:rPr>
        <w:t>The binding caveat (why 🟡, not 🟢).</w:t>
      </w:r>
      <w:r>
        <w:rPr>
          <w:b w:val="0"/>
        </w:rPr>
        <w:t xml:space="preserve"> It is </w:t>
      </w:r>
      <w:r>
        <w:rPr>
          <w:b/>
        </w:rPr>
        <w:t>one year, one regime.</w:t>
      </w:r>
      <w:r>
        <w:rPr>
          <w:b w:val="0"/>
        </w:rPr>
        <w:t xml:space="preserve"> DSR/PSR account for</w:t>
      </w:r>
    </w:p>
    <w:p>
      <w:r>
        <w:rPr>
          <w:b w:val="0"/>
        </w:rPr>
        <w:t xml:space="preserve">  sample length and trial count but </w:t>
      </w:r>
      <w:r>
        <w:rPr>
          <w:b/>
        </w:rPr>
        <w:t>not regime risk</w:t>
      </w:r>
      <w:r>
        <w:rPr>
          <w:b w:val="0"/>
        </w:rPr>
        <w:t>, and the free Nasdaq feed gives only ~1 yr</w:t>
      </w:r>
    </w:p>
    <w:p>
      <w:r>
        <w:rPr>
          <w:b w:val="0"/>
        </w:rPr>
        <w:t xml:space="preserve">  (24 settlement points) — there is no true multi-year out-of-sample. A Sharpe of ~2.7 over a single</w:t>
      </w:r>
    </w:p>
    <w:p>
      <w:r>
        <w:rPr>
          <w:b w:val="0"/>
        </w:rPr>
        <w:t xml:space="preserve">  year is exactly the kind of number that can be regime-specific. So this is a **strong lead, not a</w:t>
      </w:r>
    </w:p>
    <w:p>
      <w:r>
        <w:rPr>
          <w:b w:val="0"/>
        </w:rPr>
        <w:t xml:space="preserve">  validated edge.**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 </w:t>
      </w:r>
      <w:r>
        <w:rPr>
          <w:b/>
        </w:rPr>
        <w:t>The most promising new candidate of the session — but unvalidated on depth.</w:t>
      </w:r>
    </w:p>
    <w:p>
      <w:r>
        <w:rPr>
          <w:b w:val="0"/>
        </w:rPr>
        <w:t xml:space="preserve">  Next step is concrete: pull </w:t>
      </w:r>
      <w:r>
        <w:rPr>
          <w:b/>
        </w:rPr>
        <w:t>multi-year FINRA short-interest history</w:t>
      </w:r>
      <w:r>
        <w:rPr>
          <w:b w:val="0"/>
        </w:rPr>
        <w:t xml:space="preserve"> (the API is reachable) to</w:t>
      </w:r>
    </w:p>
    <w:p>
      <w:r>
        <w:rPr>
          <w:b w:val="0"/>
        </w:rPr>
        <w:t xml:space="preserve">  get a real walk-forward across regimes; if it holds, this becomes a genuine third leg — and being</w:t>
      </w:r>
    </w:p>
    <w:p>
      <w:r>
        <w:rPr>
          <w:b w:val="0"/>
        </w:rPr>
        <w:t xml:space="preserve">  positioning-driven (not price), it should be uncorrelated to both the pairs basket and EAR-PEAD.</w:t>
      </w:r>
    </w:p>
    <w:p>
      <w:r>
        <w:rPr>
          <w:b w:val="0"/>
        </w:rPr>
        <w:t xml:space="preserve">  Until then it stays a lead, sized at zero. (Both the ~1-yr depth *and* Nasdaq's 56/195 coverage</w:t>
      </w:r>
    </w:p>
    <w:p>
      <w:r>
        <w:rPr>
          <w:b w:val="0"/>
        </w:rPr>
        <w:t xml:space="preserve">  are limits FINRA fixes at once.)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(as of Case 21):</w:t>
      </w:r>
      <w:r>
        <w:rPr>
          <w:b w:val="0"/>
        </w:rPr>
        <w:t xml:space="preserve"> EAR-PEAD passed a dedicated overfit audit (`scripts/audit_</w:t>
      </w:r>
    </w:p>
    <w:p>
      <w:r>
        <w:rPr>
          <w:b w:val="0"/>
        </w:rPr>
        <w:t>overfit.py`: trailing≈full hedge, 6/6 positive years, DSR 0.82 even at 400 trials). The pairs basket</w:t>
      </w:r>
    </w:p>
    <w:p>
      <w:r>
        <w:rPr>
          <w:b w:val="0"/>
        </w:rPr>
        <w:t xml:space="preserve">was quarterly walk-forward validated. </w:t>
      </w:r>
      <w:r>
        <w:rPr>
          <w:b/>
        </w:rPr>
        <w:t>Known-soft, not hidden:</w:t>
      </w:r>
      <w:r>
        <w:rPr>
          <w:b w:val="0"/>
        </w:rPr>
        <w:t xml:space="preserve"> the combiner's 0.99 uses in-sample</w:t>
      </w:r>
    </w:p>
    <w:p>
      <w:r>
        <w:rPr>
          <w:b w:val="0"/>
        </w:rPr>
        <w:t>weights; the SI tilt is one year (can't take the regime test — held as a *lead*, sized at zero);</w:t>
      </w:r>
    </w:p>
    <w:p>
      <w:r>
        <w:rPr>
          <w:b w:val="0"/>
        </w:rPr>
        <w:t>everything rests on 40-195 symbols over a single 5-yr span, so a truly independent (new symbols / new</w:t>
      </w:r>
    </w:p>
    <w:p>
      <w:r>
        <w:rPr>
          <w:b w:val="0"/>
        </w:rPr>
        <w:t>years) holdout is still the one test we have not run. We do not claim a validated edge until it clears</w:t>
      </w:r>
    </w:p>
    <w:p>
      <w:r>
        <w:rPr>
          <w:b w:val="0"/>
        </w:rPr>
        <w:t>these — and we say plainly which ones each survivor has and has not passed.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constructive flip-side (Case 18):</w:t>
      </w:r>
      <w:r>
        <w:rPr>
          <w:b w:val="0"/>
        </w:rPr>
        <w:t xml:space="preserve"> the same discipline that *killed* surprise-PEAD's short</w:t>
      </w:r>
    </w:p>
    <w:p>
      <w:r>
        <w:rPr>
          <w:b w:val="0"/>
        </w:rPr>
        <w:t xml:space="preserve">leg also *found the fix*. Switching to a price-only </w:t>
      </w:r>
      <w:r>
        <w:rPr>
          <w:b/>
        </w:rPr>
        <w:t>EAR</w:t>
      </w:r>
      <w:r>
        <w:rPr>
          <w:b w:val="0"/>
        </w:rPr>
        <w:t xml:space="preserve"> signal and hedging beta with a **cheap</w:t>
      </w:r>
    </w:p>
    <w:p>
      <w:r>
        <w:rPr>
          <w:b w:val="0"/>
        </w:rPr>
        <w:t>index short** (instead of the borrow-fragile single-name short) yields a market-neutral earnings</w:t>
      </w:r>
    </w:p>
    <w:p>
      <w:r>
        <w:rPr>
          <w:b w:val="0"/>
        </w:rPr>
        <w:t xml:space="preserve">sleeve that survives honestly — </w:t>
      </w:r>
      <w:r>
        <w:rPr>
          <w:b/>
        </w:rPr>
        <w:t>Sharpe 0.67, IS 0.70 ≈ OOS 0.66, −12% DD, DSR 0.89</w:t>
      </w:r>
      <w:r>
        <w:rPr>
          <w:b w:val="0"/>
        </w:rPr>
        <w:t xml:space="preserve"> — comparable</w:t>
      </w:r>
    </w:p>
    <w:p>
      <w:r>
        <w:rPr>
          <w:b w:val="0"/>
        </w:rPr>
        <w:t>to the pairs basket, uncorrelated to it, and with a *tradeable* short side. So the validated-edge</w:t>
      </w:r>
    </w:p>
    <w:p>
      <w:r>
        <w:rPr>
          <w:b w:val="0"/>
        </w:rPr>
        <w:t xml:space="preserve">count is now </w:t>
      </w:r>
      <w:r>
        <w:rPr>
          <w:b/>
        </w:rPr>
        <w:t>the pairs basket plus a strong, near-validated EAR-PEAD second leg</w:t>
      </w:r>
      <w:r>
        <w:rPr>
          <w:b w:val="0"/>
        </w:rPr>
        <w:t xml:space="preserve"> (just under the</w:t>
      </w:r>
    </w:p>
    <w:p>
      <w:r>
        <w:rPr>
          <w:b w:val="0"/>
        </w:rPr>
        <w:t>0.95 DSR bar, pending the universe filling to 195). That second uncorrelated leg is exactly what the</w:t>
      </w:r>
    </w:p>
    <w:p>
      <w:r>
        <w:rPr>
          <w:b w:val="0"/>
        </w:rPr>
        <w:t>combiner (Case 16) was edge-starved for — and the honest path to higher *profit-per-day* runs</w:t>
      </w:r>
    </w:p>
    <w:p>
      <w:r>
        <w:rPr>
          <w:b w:val="0"/>
        </w:rPr>
        <w:t xml:space="preserve">through </w:t>
      </w:r>
      <w:r>
        <w:rPr>
          <w:b/>
        </w:rPr>
        <w:t>more such legs sized to Kelly</w:t>
      </w:r>
      <w:r>
        <w:rPr>
          <w:b w:val="0"/>
        </w:rPr>
        <w:t>, not through trading any single one faster.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