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Verdict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Sharpe 1.78 → </w:t>
            </w:r>
            <w:r>
              <w:rPr>
                <w:b/>
              </w:rPr>
              <w:t>OOS 0.54</w:t>
            </w:r>
            <w:r>
              <w:rPr>
                <w:b w:val="0"/>
              </w:rPr>
              <w:t>, −3% DD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(modest, real)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Modest beta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Fixes made it worse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Rejected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Infeasible on venue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Beats neither baseline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Overfit; edge decayed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Illusory (Kim 2016)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⚠️ Weak / inconclusive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❌ Not backtestable here</w:t>
            </w:r>
          </w:p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and a funding signal — the</w:t>
      </w:r>
    </w:p>
    <w:p>
      <w:r>
        <w:rPr>
          <w:b/>
        </w:rPr>
        <w:t>84-symbol cointegrated-pairs market-neutral basket (OOS Sharpe ~0.5)</w:t>
      </w:r>
      <w:r>
        <w:rPr>
          <w:b w:val="0"/>
        </w:rPr>
        <w:t xml:space="preserve"> remains the only</w:t>
      </w:r>
    </w:p>
    <w:p>
      <w:r>
        <w:rPr>
          <w:b w:val="0"/>
        </w:rPr>
        <w:t>edge that has survived honest, out-of-sample testing.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