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(ΔDTC, not level)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Positioning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only 2/6 yrs, fresh +0.68 inconsistent w/ negative main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not regime-robust, dies to cost; the *change* is no better than the *level* (Case 21)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(Novy-Marx, EDGAR Rev−COGS/Assets)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OOS −1.72, fresh −0.40, regime-flipping (2021 +2.08 → 2026 −2.51)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the "most robust factor" is net-negative on our large-caps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Financials-excluded accruals &amp; value</w:t>
            </w:r>
            <w:r>
              <w:rPr>
                <w:b w:val="0"/>
              </w:rPr>
              <w:t xml:space="preserve"> (SIC fetch)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in-sample +0.70/6-of-6 but </w:t>
            </w:r>
            <w:r>
              <w:rPr>
                <w:b/>
              </w:rPr>
              <w:t>fresh still −0.51</w:t>
            </w:r>
            <w:r>
              <w:rPr>
                <w:b w:val="0"/>
              </w:rPr>
              <w:t>; value unchanged (+0.22 fresh)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⚠️/❌ </w:t>
            </w:r>
            <w:r>
              <w:rPr>
                <w:b/>
              </w:rPr>
              <w:t>Sector-rescue refuted</w:t>
            </w:r>
            <w:r>
              <w:rPr>
                <w:b w:val="0"/>
              </w:rPr>
              <w:t xml:space="preserve"> — excluding financials cleans accruals in-sample but doesn't fix its out-of-universe failure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ListBullet"/>
      </w:pPr>
      <w:r>
        <w:rPr>
          <w:b/>
        </w:rPr>
        <w:t>Meta-finding (Cases 26–34, nine documented factors).</w:t>
      </w:r>
      <w:r>
        <w:rPr>
          <w:b w:val="0"/>
        </w:rPr>
        <w:t xml:space="preserve"> Adding </w:t>
      </w:r>
      <w:r>
        <w:rPr>
          <w:b/>
        </w:rPr>
        <w:t>short-interest change (33)</w:t>
      </w:r>
      <w:r>
        <w:rPr>
          <w:b w:val="0"/>
        </w:rPr>
        <w:t xml:space="preserve"> and</w:t>
      </w:r>
    </w:p>
    <w:p>
      <w:r>
        <w:rPr>
          <w:b w:val="0"/>
        </w:rPr>
        <w:t xml:space="preserve">  </w:t>
      </w:r>
      <w:r>
        <w:rPr>
          <w:b/>
        </w:rPr>
        <w:t>gross profitability (34)</w:t>
      </w:r>
      <w:r>
        <w:rPr>
          <w:b w:val="0"/>
        </w:rPr>
        <w:t xml:space="preserve"> — *all nine* well-cited cross-sectional factors are rejected on the</w:t>
      </w:r>
    </w:p>
    <w:p>
      <w:r>
        <w:rPr>
          <w:b w:val="0"/>
        </w:rPr>
        <w:t xml:space="preserve">  195-name large-cap 2021–26 universe. This is itself a result: **the classic factor zoo is essentially</w:t>
      </w:r>
    </w:p>
    <w:p>
      <w:r>
        <w:rPr>
          <w:b w:val="0"/>
        </w:rPr>
        <w:t xml:space="preserve">  absent in liquid US large-caps over this window** (decayed post-2015; the premia concentrate in</w:t>
      </w:r>
    </w:p>
    <w:p>
      <w:r>
        <w:rPr>
          <w:b w:val="0"/>
        </w:rPr>
        <w:t xml:space="preserve">  small/mid-caps and longer histories we don't trade). The only cross-sectional things that have shown</w:t>
      </w:r>
    </w:p>
    <w:p>
      <w:r>
        <w:rPr>
          <w:b w:val="0"/>
        </w:rPr>
        <w:t xml:space="preserve">  *any* edge here are the cointegrated-pairs basket (real) and the value composite (generalizes but</w:t>
      </w:r>
    </w:p>
    <w:p>
      <w:r>
        <w:rPr>
          <w:b w:val="0"/>
        </w:rPr>
        <w:t xml:space="preserve">  thin). Factor investing, naively ported to our venue, does not work — and now we've *measured* it.</w:t>
      </w:r>
    </w:p>
    <w:p>
      <w:pPr>
        <w:pStyle w:val="Heading2"/>
      </w:pPr>
      <w:r>
        <w:t>Case 35 — Financials-excluded accruals &amp; value (the sector refinement) ⚠️/❌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legitimate refinement flagged in Cases 23–24: the accruals literature conventionally</w:t>
      </w:r>
    </w:p>
    <w:p>
      <w:r>
        <w:rPr>
          <w:b w:val="0"/>
        </w:rPr>
        <w:t xml:space="preserve">  </w:t>
      </w:r>
      <w:r>
        <w:rPr>
          <w:b/>
        </w:rPr>
        <w:t>excludes financials/insurers</w:t>
      </w:r>
      <w:r>
        <w:rPr>
          <w:b w:val="0"/>
        </w:rPr>
        <w:t xml:space="preserve"> (their accruals are ill-defined). Fetched SIC codes (EDGAR</w:t>
      </w:r>
    </w:p>
    <w:p>
      <w:r>
        <w:rPr>
          <w:b w:val="0"/>
        </w:rPr>
        <w:t xml:space="preserve">  submissions API, `sic_codes.json`), dropped the 35 financials (SIC 6000–6799), and re-ran accruals</w:t>
      </w:r>
    </w:p>
    <w:p>
      <w:r>
        <w:rPr>
          <w:b w:val="0"/>
        </w:rPr>
        <w:t xml:space="preserve">  and the value composite on the 136 non-financial names + a 22-name fresh holdout.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Accruals ex-financials:</w:t>
      </w:r>
      <w:r>
        <w:rPr>
          <w:b w:val="0"/>
        </w:rPr>
        <w:t xml:space="preserve"> in-sample </w:t>
      </w:r>
      <w:r>
        <w:rPr>
          <w:b/>
        </w:rPr>
        <w:t>improves markedly — main +0.70, +6/6 years</w:t>
      </w:r>
      <w:r>
        <w:rPr>
          <w:b w:val="0"/>
        </w:rPr>
        <w:t xml:space="preserve"> (vs +0.44</w:t>
      </w:r>
    </w:p>
    <w:p>
      <w:r>
        <w:rPr>
          <w:b w:val="0"/>
        </w:rPr>
        <w:t xml:space="preserve">    with financials), *confirming the literature*. </w:t>
      </w:r>
      <w:r>
        <w:rPr>
          <w:b/>
        </w:rPr>
        <w:t>But the fresh-symbol holdout is still −0.51.</w:t>
      </w:r>
    </w:p>
    <w:p>
      <w:r>
        <w:rPr>
          <w:b w:val="0"/>
        </w:rPr>
        <w:t xml:space="preserve">    Excluding financials cleaned the in-sample yet </w:t>
      </w:r>
      <w:r>
        <w:rPr>
          <w:b/>
        </w:rPr>
        <w:t>did not rescue the out-of-universe failure</w:t>
      </w:r>
      <w:r>
        <w:rPr>
          <w:b w:val="0"/>
        </w:rPr>
        <w:t xml:space="preserve"> — the</w:t>
      </w:r>
    </w:p>
    <w:p>
      <w:r>
        <w:rPr>
          <w:b w:val="0"/>
        </w:rPr>
        <w:t xml:space="preserve">    overfit is real and deeper than a sector artifact. This </w:t>
      </w:r>
      <w:r>
        <w:rPr>
          <w:b/>
        </w:rPr>
        <w:t>refutes the sector-rescue hypothesis</w:t>
      </w:r>
      <w:r>
        <w:rPr>
          <w:b w:val="0"/>
        </w:rPr>
        <w:t xml:space="preserve"> I</w:t>
      </w:r>
    </w:p>
    <w:p>
      <w:r>
        <w:rPr>
          <w:b w:val="0"/>
        </w:rPr>
        <w:t xml:space="preserve">    flagged in Case 23: tested honestly, it does not save accruals.</w:t>
      </w:r>
    </w:p>
    <w:p>
      <w:pPr>
        <w:pStyle w:val="ListBullet"/>
      </w:pPr>
      <w:r>
        <w:rPr>
          <w:b/>
        </w:rPr>
        <w:t>Value ex-financials:</w:t>
      </w:r>
      <w:r>
        <w:rPr>
          <w:b w:val="0"/>
        </w:rPr>
        <w:t xml:space="preserve"> main +0.09, </w:t>
      </w:r>
      <w:r>
        <w:rPr>
          <w:b/>
        </w:rPr>
        <w:t>fresh +0.22 (still generalizes)</w:t>
      </w:r>
      <w:r>
        <w:rPr>
          <w:b w:val="0"/>
        </w:rPr>
        <w:t>, 3/6 years — no material</w:t>
      </w:r>
    </w:p>
    <w:p>
      <w:r>
        <w:rPr>
          <w:b w:val="0"/>
        </w:rPr>
        <w:t xml:space="preserve">    change; still real-but-thin (Case 24 stands).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⚠️/❌ </w:t>
      </w:r>
      <w:r>
        <w:rPr>
          <w:b/>
        </w:rPr>
        <w:t>The refinement was worth testing and is now resolved:</w:t>
      </w:r>
      <w:r>
        <w:rPr>
          <w:b w:val="0"/>
        </w:rPr>
        <w:t xml:space="preserve"> accruals' fresh-holdout</w:t>
      </w:r>
    </w:p>
    <w:p>
      <w:r>
        <w:rPr>
          <w:b w:val="0"/>
        </w:rPr>
        <w:t xml:space="preserve">  failure is </w:t>
      </w:r>
      <w:r>
        <w:rPr>
          <w:b/>
        </w:rPr>
        <w:t>not</w:t>
      </w:r>
      <w:r>
        <w:rPr>
          <w:b w:val="0"/>
        </w:rPr>
        <w:t xml:space="preserve"> a financials artifact (it stays −0.51 even excluded) → accruals confirmed dead</w:t>
      </w:r>
    </w:p>
    <w:p>
      <w:r>
        <w:rPr>
          <w:b w:val="0"/>
        </w:rPr>
        <w:t xml:space="preserve">  out-of-universe; value is unchanged (generalizes but too thin). A clean closure of the last</w:t>
      </w:r>
    </w:p>
    <w:p>
      <w:r>
        <w:rPr>
          <w:b w:val="0"/>
        </w:rPr>
        <w:t xml:space="preserve">  open fundamental hypothesis — by measurement, not assumption.</w:t>
      </w:r>
    </w:p>
    <w:p>
      <w:pPr>
        <w:pStyle w:val="Heading2"/>
      </w:pPr>
      <w:r>
        <w:t>Case 36 — Sector-neutral value (the within-sector value premium) ❌ (improves in-sample, kills generalization)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(Case 24) generalizes — its fresh-symbol holdout stayed *positive* (+0.70), the only</w:t>
      </w:r>
    </w:p>
    <w:p>
      <w:r>
        <w:rPr>
          <w:b w:val="0"/>
        </w:rPr>
        <w:t xml:space="preserve">  fundamental that did — but it's too thin (~0.11) to deploy. A raw value composite secretly loads on</w:t>
      </w:r>
    </w:p>
    <w:p>
      <w:r>
        <w:rPr>
          <w:b w:val="0"/>
        </w:rPr>
        <w:t xml:space="preserve">  cheap </w:t>
      </w:r>
      <w:r>
        <w:rPr>
          <w:b/>
        </w:rPr>
        <w:t>sectors</w:t>
      </w:r>
      <w:r>
        <w:rPr>
          <w:b w:val="0"/>
        </w:rPr>
        <w:t xml:space="preserve"> (energy/financials cheap, tech expensive), which is a regime-timed sector bet, not</w:t>
      </w:r>
    </w:p>
    <w:p>
      <w:r>
        <w:rPr>
          <w:b w:val="0"/>
        </w:rPr>
        <w:t xml:space="preserve">  pure value. The literature says the </w:t>
      </w:r>
      <w:r>
        <w:rPr>
          <w:b/>
        </w:rPr>
        <w:t>within-sector</w:t>
      </w:r>
      <w:r>
        <w:rPr>
          <w:b w:val="0"/>
        </w:rPr>
        <w:t xml:space="preserve"> value premium is the more persistent, robust</w:t>
      </w:r>
    </w:p>
    <w:p>
      <w:r>
        <w:rPr>
          <w:b w:val="0"/>
        </w:rPr>
        <w:t xml:space="preserve">  slice. So I </w:t>
      </w:r>
      <w:r>
        <w:rPr>
          <w:b/>
        </w:rPr>
        <w:t>demeaned the composite within sector</w:t>
      </w:r>
      <w:r>
        <w:rPr>
          <w:b w:val="0"/>
        </w:rPr>
        <w:t xml:space="preserve"> (coarse 11-bucket SIC map, drop singletons) and</w:t>
      </w:r>
    </w:p>
    <w:p>
      <w:r>
        <w:rPr>
          <w:b w:val="0"/>
        </w:rPr>
        <w:t xml:space="preserve">  re-ranked on the residual — long cheap-vs-sector-peers, short expensive-vs-peers — and ran it through</w:t>
      </w:r>
    </w:p>
    <w:p>
      <w:r>
        <w:rPr>
          <w:b w:val="0"/>
        </w:rPr>
        <w:t xml:space="preserve">  the full bar (main 195 + 30-name fresh holdout + per-year + cost + DSR + gate).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Sector-neutralizing </w:t>
      </w:r>
      <w:r>
        <w:rPr>
          <w:b/>
        </w:rPr>
        <w:t>lifted the in-universe Sharpe 0.11 → 0.34</w:t>
      </w:r>
      <w:r>
        <w:rPr>
          <w:b w:val="0"/>
        </w:rPr>
        <w:t xml:space="preserve"> — looks like a win — but</w:t>
      </w:r>
    </w:p>
    <w:p>
      <w:r>
        <w:rPr>
          <w:b w:val="0"/>
        </w:rPr>
        <w:t xml:space="preserve">  </w:t>
      </w:r>
      <w:r>
        <w:rPr>
          <w:b/>
        </w:rPr>
        <w:t>the fresh-symbol holdout collapsed from +0.70 to −0.64</w:t>
      </w:r>
      <w:r>
        <w:rPr>
          <w:b w:val="0"/>
        </w:rPr>
        <w:t xml:space="preserve"> (1/6 positive years, DSR 0.49). The sector</w:t>
      </w:r>
    </w:p>
    <w:p>
      <w:r>
        <w:rPr>
          <w:b w:val="0"/>
        </w:rPr>
        <w:t xml:space="preserve">  bet was carrying the part that *transferred* to unseen names; stripping it just fit main-universe</w:t>
      </w:r>
    </w:p>
    <w:p>
      <w:r>
        <w:rPr>
          <w:b w:val="0"/>
        </w:rPr>
        <w:t xml:space="preserve">  sector idiosyncrasies that don't generalize.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— a textbook in-sample-up / out-of-universe-down overfit, caught only by the</w:t>
      </w:r>
    </w:p>
    <w:p>
      <w:r>
        <w:rPr>
          <w:b w:val="0"/>
        </w:rPr>
        <w:t xml:space="preserve">  fresh-symbol holdout. Raw (sector-loaded) value remains the better — but still too-thin — version.</w:t>
      </w:r>
    </w:p>
    <w:p>
      <w:r>
        <w:rPr>
          <w:b w:val="0"/>
        </w:rPr>
        <w:t xml:space="preserve">  Neutralization is *not* a free improvement here; it destroyed the one property that made value worth</w:t>
      </w:r>
    </w:p>
    <w:p>
      <w:r>
        <w:rPr>
          <w:b w:val="0"/>
        </w:rPr>
        <w:t xml:space="preserve">  keeping.</w:t>
      </w:r>
    </w:p>
    <w:p>
      <w:pPr>
        <w:pStyle w:val="Heading2"/>
      </w:pPr>
      <w:r>
        <w:t>Case 37 — Value + Momentum combined ("Value and Momentum Everywhere", AMP 2013) ❌ (out-of-time ≠ out-of-symbol)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single strongest zero-new-data candidate for a second uncorrelated leg. Value and</w:t>
      </w:r>
    </w:p>
    <w:p>
      <w:r>
        <w:rPr>
          <w:b w:val="0"/>
        </w:rPr>
        <w:t xml:space="preserve">  cross-sectional momentum are the two most-documented market-neutral premia and are **negatively</w:t>
      </w:r>
    </w:p>
    <w:p>
      <w:r>
        <w:rPr>
          <w:b w:val="0"/>
        </w:rPr>
        <w:t xml:space="preserve">  correlated** (cheap stocks have been falling; winners have gotten expensive), so a combined rank</w:t>
      </w:r>
    </w:p>
    <w:p>
      <w:r>
        <w:rPr>
          <w:b w:val="0"/>
        </w:rPr>
        <w:t xml:space="preserve">  (long cheap-AND-rising) is historically more regime-stable and higher-Sharpe than either leg. I blended</w:t>
      </w:r>
    </w:p>
    <w:p>
      <w:r>
        <w:rPr>
          <w:b w:val="0"/>
        </w:rPr>
        <w:t xml:space="preserve">  a 12-2 momentum rank into the value composite and swept the momentum weight 0.0 → 1.0, each blend</w:t>
      </w:r>
    </w:p>
    <w:p>
      <w:r>
        <w:rPr>
          <w:b w:val="0"/>
        </w:rPr>
        <w:t xml:space="preserve">  through main + 30-name fresh holdout + per-year + cost + DSR.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Adding momentum </w:t>
      </w:r>
      <w:r>
        <w:rPr>
          <w:b/>
        </w:rPr>
        <w:t>improved every in-universe metric</w:t>
      </w:r>
      <w:r>
        <w:rPr>
          <w:b w:val="0"/>
        </w:rPr>
        <w:t xml:space="preserve">: main Sharpe 0.11 → </w:t>
      </w:r>
      <w:r>
        <w:rPr>
          <w:b/>
        </w:rPr>
        <w:t>0.51</w:t>
      </w:r>
      <w:r>
        <w:rPr>
          <w:b w:val="0"/>
        </w:rPr>
        <w:t xml:space="preserve"> (w=0.75),</w:t>
      </w:r>
    </w:p>
    <w:p>
      <w:r>
        <w:rPr>
          <w:b w:val="0"/>
        </w:rPr>
        <w:t xml:space="preserve">  OOS *time-split* −0.52 → </w:t>
      </w:r>
      <w:r>
        <w:rPr>
          <w:b/>
        </w:rPr>
        <w:t>+0.76</w:t>
      </w:r>
      <w:r>
        <w:rPr>
          <w:b w:val="0"/>
        </w:rPr>
        <w:t>, DSR 0.28 → 0.62. **But the fresh-symbol holdout went negative for</w:t>
      </w:r>
    </w:p>
    <w:p>
      <w:r>
        <w:rPr>
          <w:b w:val="0"/>
        </w:rPr>
        <w:t xml:space="preserve">  every momentum weight &gt; 0** (−0.16 to −0.29); only pure value (w=0) kept a positive fresh holdout, and</w:t>
      </w:r>
    </w:p>
    <w:p>
      <w:r>
        <w:rPr>
          <w:b w:val="0"/>
        </w:rPr>
        <w:t xml:space="preserve">  that's too thin and below the DSR bar. The momentum component overfits the specific main-universe</w:t>
      </w:r>
    </w:p>
    <w:p>
      <w:r>
        <w:rPr>
          <w:b w:val="0"/>
        </w:rPr>
        <w:t xml:space="preserve">  names — its winner/loser ranking does not transfer to the 26 fresh symbols (consistent with momentum</w:t>
      </w:r>
    </w:p>
    <w:p>
      <w:r>
        <w:rPr>
          <w:b w:val="0"/>
        </w:rPr>
        <w:t xml:space="preserve">  being weak/absent on liquid large-caps, Cases 26–34).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>, and a clean methodological lesson: **out-of-sample-in-time is not</w:t>
      </w:r>
    </w:p>
    <w:p>
      <w:r>
        <w:rPr>
          <w:b w:val="0"/>
        </w:rPr>
        <w:t xml:space="preserve">  out-of-sample-in-symbols.** The chronological time-split (0.76) waved the combo through while the</w:t>
      </w:r>
    </w:p>
    <w:p>
      <w:r>
        <w:rPr>
          <w:b w:val="0"/>
        </w:rPr>
        <w:t xml:space="preserve">  disjoint-symbol split (−0.23) killed it. The fresh-symbol holdout is the binding test; a passing</w:t>
      </w:r>
    </w:p>
    <w:p>
      <w:r>
        <w:rPr>
          <w:b w:val="0"/>
        </w:rPr>
        <w:t xml:space="preserve">  time-split is necessary, not sufficient. Momentum is not the missing second leg on this universe.</w:t>
      </w:r>
    </w:p>
    <w:p>
      <w:pPr>
        <w:pStyle w:val="Heading2"/>
      </w:pPr>
      <w:r>
        <w:t>Case 38 — Value on a MID-CAP universe ⚠️ (the size-tilt thesis, confirmed but still thin)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factor-zoo rejection (Cases 26–37) carried the same caveat: *these premia live in</w:t>
      </w:r>
    </w:p>
    <w:p>
      <w:r>
        <w:rPr>
          <w:b w:val="0"/>
        </w:rPr>
        <w:t xml:space="preserve">  smaller, less-efficient names, not our 195 liquid large-caps.* So I built a **fresh ~137-name S&amp;P</w:t>
      </w:r>
    </w:p>
    <w:p>
      <w:r>
        <w:rPr>
          <w:b w:val="0"/>
        </w:rPr>
        <w:t xml:space="preserve">  MidCap-400 universe** (zero overlap with the large-caps or the large-cap fresh holdout — a true</w:t>
      </w:r>
    </w:p>
    <w:p>
      <w:r>
        <w:rPr>
          <w:b w:val="0"/>
        </w:rPr>
        <w:t xml:space="preserve">  out-of-universe test), pulled 5yr daily bars (Alpaca) + EDGAR fundamentals, and ran the **same raw</w:t>
      </w:r>
    </w:p>
    <w:p>
      <w:r>
        <w:rPr>
          <w:b w:val="0"/>
        </w:rPr>
        <w:t xml:space="preserve">  value composite** three ways: the full mid-cap universe, an internal train half, and a disjoint</w:t>
      </w:r>
    </w:p>
    <w:p>
      <w:r>
        <w:rPr>
          <w:b w:val="0"/>
        </w:rPr>
        <w:t xml:space="preserve">  </w:t>
      </w:r>
      <w:r>
        <w:rPr>
          <w:b/>
        </w:rPr>
        <w:t>holdout half</w:t>
      </w:r>
      <w:r>
        <w:rPr>
          <w:b w:val="0"/>
        </w:rPr>
        <w:t xml:space="preserve"> (fresh-symbol generalization *within* mid-caps).</w:t>
      </w:r>
    </w:p>
    <w:p>
      <w:pPr>
        <w:pStyle w:val="ListBullet"/>
      </w:pPr>
      <w:r>
        <w:rPr>
          <w:b/>
        </w:rPr>
        <w:t>Result — the first fundamental to clear BOTH halves of the bar, just not by enough:</w:t>
      </w:r>
    </w:p>
    <w:p>
      <w:pPr>
        <w:pStyle w:val="ListBullet"/>
      </w:pPr>
      <w:r>
        <w:rPr>
          <w:b/>
        </w:rPr>
        <w:t>Full mid-cap Sharpe 0.21</w:t>
      </w:r>
      <w:r>
        <w:rPr>
          <w:b w:val="0"/>
        </w:rPr>
        <w:t xml:space="preserve"> — nearly </w:t>
      </w:r>
      <w:r>
        <w:rPr>
          <w:b/>
        </w:rPr>
        <w:t>double the large-cap 0.11</w:t>
      </w:r>
      <w:r>
        <w:rPr>
          <w:b w:val="0"/>
        </w:rPr>
        <w:t>. The value premium *is*</w:t>
      </w:r>
    </w:p>
    <w:p>
      <w:r>
        <w:rPr>
          <w:b w:val="0"/>
        </w:rPr>
        <w:t xml:space="preserve">    genuinely stronger in smaller names, exactly as the literature predicts.</w:t>
      </w:r>
    </w:p>
    <w:p>
      <w:pPr>
        <w:pStyle w:val="ListBullet"/>
      </w:pPr>
      <w:r>
        <w:rPr>
          <w:b/>
        </w:rPr>
        <w:t>Holdout-half +0.14, 4/6 positive years</w:t>
      </w:r>
      <w:r>
        <w:rPr>
          <w:b w:val="0"/>
        </w:rPr>
        <w:t xml:space="preserve"> — it </w:t>
      </w:r>
      <w:r>
        <w:rPr>
          <w:b/>
        </w:rPr>
        <w:t>generalizes</w:t>
      </w:r>
      <w:r>
        <w:rPr>
          <w:b w:val="0"/>
        </w:rPr>
        <w:t xml:space="preserve"> to fresh mid-cap symbols (it does</w:t>
      </w:r>
    </w:p>
    <w:p>
      <w:r>
        <w:rPr>
          <w:b w:val="0"/>
        </w:rPr>
        <w:t xml:space="preserve">    not collapse the way sector-neutral value and value+momentum did on their fresh holdouts).</w:t>
      </w:r>
    </w:p>
    <w:p>
      <w:pPr>
        <w:pStyle w:val="ListBullet"/>
      </w:pPr>
      <w:r>
        <w:rPr>
          <w:b w:val="0"/>
        </w:rPr>
        <w:t xml:space="preserve">But </w:t>
      </w:r>
      <w:r>
        <w:rPr>
          <w:b/>
        </w:rPr>
        <w:t>0.21 is still sub-deployable</w:t>
      </w:r>
      <w:r>
        <w:rPr>
          <w:b w:val="0"/>
        </w:rPr>
        <w:t>: DSR 0.37, only 3/6 positive years on the full universe → it</w:t>
      </w:r>
    </w:p>
    <w:p>
      <w:r>
        <w:rPr>
          <w:b w:val="0"/>
        </w:rPr>
        <w:t xml:space="preserve">    </w:t>
      </w:r>
      <w:r>
        <w:rPr>
          <w:b/>
        </w:rPr>
        <w:t>fails the falsification rail</w:t>
      </w:r>
      <w:r>
        <w:rPr>
          <w:b w:val="0"/>
        </w:rPr>
        <w:t xml:space="preserve"> on DSR + regime-robustness.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Promising lead, not a deploy.</w:t>
      </w:r>
      <w:r>
        <w:rPr>
          <w:b w:val="0"/>
        </w:rPr>
        <w:t xml:space="preserve"> This is the *first* time a candidate both **beat its</w:t>
      </w:r>
    </w:p>
    <w:p>
      <w:r>
        <w:rPr>
          <w:b w:val="0"/>
        </w:rPr>
        <w:t xml:space="preserve">  large-cap version</w:t>
      </w:r>
      <w:r>
        <w:rPr>
          <w:b/>
        </w:rPr>
        <w:t xml:space="preserve"> (premium strengthens as size falls) </w:t>
      </w:r>
      <w:r>
        <w:rPr>
          <w:b w:val="0"/>
        </w:rPr>
        <w:t>and kept a positive fresh-symbol holdout** —</w:t>
      </w:r>
    </w:p>
    <w:p>
      <w:r>
        <w:rPr>
          <w:b w:val="0"/>
        </w:rPr>
        <w:t xml:space="preserve">  the size-tilt direction is validated by measurement, not assumed. The honest read: value is real and</w:t>
      </w:r>
    </w:p>
    <w:p>
      <w:r>
        <w:rPr>
          <w:b w:val="0"/>
        </w:rPr>
        <w:t xml:space="preserve">  size-dependent, but a 0.21 sleeve is still too thin to deploy alone and too thin to lift the combiner</w:t>
      </w:r>
    </w:p>
    <w:p>
      <w:r>
        <w:rPr>
          <w:b w:val="0"/>
        </w:rPr>
        <w:t xml:space="preserve">  (value at 0.11 already diluted it). The lead it opens: push *further* down the cap spectrum to true</w:t>
      </w:r>
    </w:p>
    <w:p>
      <w:r>
        <w:rPr>
          <w:b w:val="0"/>
        </w:rPr>
        <w:t xml:space="preserve">  </w:t>
      </w:r>
      <w:r>
        <w:rPr>
          <w:b/>
        </w:rPr>
        <w:t>small-caps (S&amp;P 600)</w:t>
      </w:r>
      <w:r>
        <w:rPr>
          <w:b w:val="0"/>
        </w:rPr>
        <w:t>, where the premium should be strongest — Case 39.</w:t>
      </w:r>
    </w:p>
    <w:p>
      <w:pPr>
        <w:pStyle w:val="Heading2"/>
      </w:pPr>
      <w:r>
        <w:t>Case 39 — Value on a SMALL-CAP universe ❌ (the size-tilt is NOT monotonic — it inverts)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If value strengthens from large (0.11) to mid (0.21), does it keep climbing into true</w:t>
      </w:r>
    </w:p>
    <w:p>
      <w:r>
        <w:rPr>
          <w:b w:val="0"/>
        </w:rPr>
        <w:t xml:space="preserve">  small-caps? Built a fresh </w:t>
      </w:r>
      <w:r>
        <w:rPr>
          <w:b/>
        </w:rPr>
        <w:t>~110-name S&amp;P SmallCap-600 universe</w:t>
      </w:r>
      <w:r>
        <w:rPr>
          <w:b w:val="0"/>
        </w:rPr>
        <w:t xml:space="preserve"> (zero overlap with large/mid),</w:t>
      </w:r>
    </w:p>
    <w:p>
      <w:r>
        <w:rPr>
          <w:b w:val="0"/>
        </w:rPr>
        <w:t xml:space="preserve">  same 5yr bars + EDGAR fundamentals, same raw value composite + internal disjoint holdout.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It inverts: full small-cap value −0.26, holdout −0.19</w:t>
      </w:r>
      <w:r>
        <w:rPr>
          <w:b w:val="0"/>
        </w:rPr>
        <w:t xml:space="preserve"> (DSR 0.08, dies to the cost</w:t>
      </w:r>
    </w:p>
    <w:p>
      <w:r>
        <w:rPr>
          <w:b w:val="0"/>
        </w:rPr>
        <w:t xml:space="preserve">  wall too). The size-tilt is </w:t>
      </w:r>
      <w:r>
        <w:rPr>
          <w:b/>
        </w:rPr>
        <w:t>non-monotonic — large 0.11 → mid 0.21 → small −0.26</w:t>
      </w:r>
      <w:r>
        <w:rPr>
          <w:b w:val="0"/>
        </w:rPr>
        <w:t>, peaking at</w:t>
      </w:r>
    </w:p>
    <w:p>
      <w:r>
        <w:rPr>
          <w:b w:val="0"/>
        </w:rPr>
        <w:t xml:space="preserve">  mid-cap and reversing in small-caps.</w:t>
      </w:r>
    </w:p>
    <w:p>
      <w:pPr>
        <w:pStyle w:val="ListBullet"/>
      </w:pPr>
      <w:r>
        <w:rPr>
          <w:b/>
        </w:rPr>
        <w:t>Why (honest).</w:t>
      </w:r>
      <w:r>
        <w:rPr>
          <w:b w:val="0"/>
        </w:rPr>
        <w:t xml:space="preserve"> The cheap-yield screen in small-caps loads onto the </w:t>
      </w:r>
      <w:r>
        <w:rPr>
          <w:b/>
        </w:rPr>
        <w:t>value trap</w:t>
      </w:r>
      <w:r>
        <w:rPr>
          <w:b w:val="0"/>
        </w:rPr>
        <w:t>: distressed,</w:t>
      </w:r>
    </w:p>
    <w:p>
      <w:r>
        <w:rPr>
          <w:b w:val="0"/>
        </w:rPr>
        <w:t xml:space="preserve">  unprofitable, levered small names that look cheap and stay cheap (or die). In the 2022–24 rate-shock</w:t>
      </w:r>
    </w:p>
    <w:p>
      <w:r>
        <w:rPr>
          <w:b w:val="0"/>
        </w:rPr>
        <w:t xml:space="preserve">  regime those got crushed, and small-caps broadly were in a multi-year bear — so the small-cap value</w:t>
      </w:r>
    </w:p>
    <w:p>
      <w:r>
        <w:rPr>
          <w:b w:val="0"/>
        </w:rPr>
        <w:t xml:space="preserve">  *premium* was negative in this specific window. Whatever the mix of structural value-trap and</w:t>
      </w:r>
    </w:p>
    <w:p>
      <w:r>
        <w:rPr>
          <w:b w:val="0"/>
        </w:rPr>
        <w:t xml:space="preserve">  regime, the measurement is clear: pushing further down the cap spectrum does </w:t>
      </w:r>
      <w:r>
        <w:rPr>
          <w:b/>
        </w:rPr>
        <w:t>not</w:t>
      </w:r>
      <w:r>
        <w:rPr>
          <w:b w:val="0"/>
        </w:rPr>
        <w:t xml:space="preserve"> extend the lead.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for deployment, and it </w:t>
      </w:r>
      <w:r>
        <w:rPr>
          <w:b/>
        </w:rPr>
        <w:t>bounds Case 38</w:t>
      </w:r>
      <w:r>
        <w:rPr>
          <w:b w:val="0"/>
        </w:rPr>
        <w:t>: mid-cap is a genuine local</w:t>
      </w:r>
    </w:p>
    <w:p>
      <w:r>
        <w:rPr>
          <w:b w:val="0"/>
        </w:rPr>
        <w:t xml:space="preserve">  sweet spot, not the first rung of a ladder. Stop descending; the action is *at* mid-cap.</w:t>
      </w:r>
    </w:p>
    <w:p>
      <w:pPr>
        <w:pStyle w:val="Heading2"/>
      </w:pPr>
      <w:r>
        <w:t>Case 40 — Mid-cap value + LIGHT momentum (the AMP combo, where the premia are real) ⚠️ (best generalizing fundamental yet, still sub-rail)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On large-caps, any momentum blend destroyed value's fresh-symbol generalization (Case 37).</w:t>
      </w:r>
    </w:p>
    <w:p>
      <w:r>
        <w:rPr>
          <w:b w:val="0"/>
        </w:rPr>
        <w:t xml:space="preserve">  But that was a universe where *neither* premium is strong. On </w:t>
      </w:r>
      <w:r>
        <w:rPr>
          <w:b/>
        </w:rPr>
        <w:t>mid-caps</w:t>
      </w:r>
      <w:r>
        <w:rPr>
          <w:b w:val="0"/>
        </w:rPr>
        <w:t>, where value is genuinely</w:t>
      </w:r>
    </w:p>
    <w:p>
      <w:r>
        <w:rPr>
          <w:b w:val="0"/>
        </w:rPr>
        <w:t xml:space="preserve">  real (Case 38), the AMP thesis — value and momentum are negatively correlated, so a light combination</w:t>
      </w:r>
    </w:p>
    <w:p>
      <w:r>
        <w:rPr>
          <w:b w:val="0"/>
        </w:rPr>
        <w:t xml:space="preserve">  is additive and more regime-stable — gets a fair test. Swept the momentum weight on mid-cap value,</w:t>
      </w:r>
    </w:p>
    <w:p>
      <w:r>
        <w:rPr>
          <w:b w:val="0"/>
        </w:rPr>
        <w:t xml:space="preserve">  watching the disjoint holdout at every step.</w:t>
      </w:r>
    </w:p>
    <w:p>
      <w:pPr>
        <w:pStyle w:val="ListBullet"/>
      </w:pPr>
      <w:r>
        <w:rPr>
          <w:b/>
        </w:rPr>
        <w:t>Result — opposite of large-caps, and the strongest generalizing fundamental in the program:</w:t>
      </w:r>
    </w:p>
    <w:p>
      <w:pPr>
        <w:pStyle w:val="ListBullet"/>
      </w:pPr>
      <w:r>
        <w:rPr>
          <w:b/>
        </w:rPr>
        <w:t>value + mom w=0.25:</w:t>
      </w:r>
      <w:r>
        <w:rPr>
          <w:b w:val="0"/>
        </w:rPr>
        <w:t xml:space="preserve"> full Sharpe </w:t>
      </w:r>
      <w:r>
        <w:rPr>
          <w:b/>
        </w:rPr>
        <w:t>0.39</w:t>
      </w:r>
      <w:r>
        <w:rPr>
          <w:b w:val="0"/>
        </w:rPr>
        <w:t xml:space="preserve"> (vs 0.21 pure value, 0.11 large-cap value), and the</w:t>
      </w:r>
    </w:p>
    <w:p>
      <w:r>
        <w:rPr>
          <w:b w:val="0"/>
        </w:rPr>
        <w:t xml:space="preserve">    </w:t>
      </w:r>
      <w:r>
        <w:rPr>
          <w:b/>
        </w:rPr>
        <w:t>holdout RISES to +0.24</w:t>
      </w:r>
      <w:r>
        <w:rPr>
          <w:b w:val="0"/>
        </w:rPr>
        <w:t xml:space="preserve"> (from +0.14) — a light tilt improves generalization, it doesn't break it.</w:t>
      </w:r>
    </w:p>
    <w:p>
      <w:pPr>
        <w:pStyle w:val="ListBullet"/>
      </w:pPr>
      <w:r>
        <w:rPr>
          <w:b/>
        </w:rPr>
        <w:t>w=0.5+:</w:t>
      </w:r>
      <w:r>
        <w:rPr>
          <w:b w:val="0"/>
        </w:rPr>
        <w:t xml:space="preserve"> the holdout flips negative (−0.19, −0.37) — so there is a real *sweet spot* at a light</w:t>
      </w:r>
    </w:p>
    <w:p>
      <w:r>
        <w:rPr>
          <w:b w:val="0"/>
        </w:rPr>
        <w:t xml:space="preserve">    tilt, not a monotonic knob (a tuned-to-death overfit would look monotonic).</w:t>
      </w:r>
    </w:p>
    <w:p>
      <w:pPr>
        <w:pStyle w:val="ListBullet"/>
      </w:pPr>
      <w:r>
        <w:rPr>
          <w:b w:val="0"/>
        </w:rPr>
        <w:t xml:space="preserve">Through the full gate at honest 70-trial DSR: it </w:t>
      </w:r>
      <w:r>
        <w:rPr>
          <w:b/>
        </w:rPr>
        <w:t>clears the two hardest tests</w:t>
      </w:r>
      <w:r>
        <w:rPr>
          <w:b w:val="0"/>
        </w:rPr>
        <w:t xml:space="preserve"> (beats the</w:t>
      </w:r>
    </w:p>
    <w:p>
      <w:r>
        <w:rPr>
          <w:b w:val="0"/>
        </w:rPr>
        <w:t xml:space="preserve">    size-baseline AND generalizes to fresh symbols) but </w:t>
      </w:r>
      <w:r>
        <w:rPr>
          <w:b/>
        </w:rPr>
        <w:t>fails the rail</w:t>
      </w:r>
      <w:r>
        <w:rPr>
          <w:b w:val="0"/>
        </w:rPr>
        <w:t xml:space="preserve"> on regime-robustness (3/6</w:t>
      </w:r>
    </w:p>
    <w:p>
      <w:r>
        <w:rPr>
          <w:b w:val="0"/>
        </w:rPr>
        <w:t xml:space="preserve">    positive years) and </w:t>
      </w:r>
      <w:r>
        <w:rPr>
          <w:b/>
        </w:rPr>
        <w:t>DSR 0.51 &lt; 0.9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**Real but sub-threshold — the best second-leg *candidate* we've found, not yet a</w:t>
      </w:r>
    </w:p>
    <w:p>
      <w:r>
        <w:rPr>
          <w:b w:val="0"/>
        </w:rPr>
        <w:t xml:space="preserve">  deployable edge.** Unlike every Case-36/37/39 reject (which failed generalization), this one</w:t>
      </w:r>
    </w:p>
    <w:p>
      <w:r>
        <w:rPr>
          <w:b w:val="0"/>
        </w:rPr>
        <w:t xml:space="preserve">  generalizes; it just isn't *robust* enough yet (concentrated in 3 of 6 years) or significant enough</w:t>
      </w:r>
    </w:p>
    <w:p>
      <w:r>
        <w:rPr>
          <w:b w:val="0"/>
        </w:rPr>
        <w:t xml:space="preserve">  (DSR 0.51) to deploy or to add to the combiner under our own discipline. The honest next moves: widen</w:t>
      </w:r>
    </w:p>
    <w:p>
      <w:r>
        <w:rPr>
          <w:b w:val="0"/>
        </w:rPr>
        <w:t xml:space="preserve">  the mid-cap breadth (more names → tighter deciles, push DSR + regime-coverage), confirm the w=0.25</w:t>
      </w:r>
    </w:p>
    <w:p>
      <w:r>
        <w:rPr>
          <w:b w:val="0"/>
        </w:rPr>
        <w:t xml:space="preserve">  sweet spot isn't selection (a priori "light tilt" choice, re-tested on more data), and only *then* a</w:t>
      </w:r>
    </w:p>
    <w:p>
      <w:r>
        <w:rPr>
          <w:b w:val="0"/>
        </w:rPr>
        <w:t xml:space="preserve">  </w:t>
      </w:r>
      <w:r>
        <w:rPr>
          <w:b/>
        </w:rPr>
        <w:t>date-aligned</w:t>
      </w:r>
      <w:r>
        <w:rPr>
          <w:b w:val="0"/>
        </w:rPr>
        <w:t xml:space="preserve"> combiner test against the pairs basket. A genuine lead, held at zero size until it</w:t>
      </w:r>
    </w:p>
    <w:p>
      <w:r>
        <w:rPr>
          <w:b w:val="0"/>
        </w:rPr>
        <w:t xml:space="preserve">  clears the rail.</w:t>
      </w:r>
    </w:p>
    <w:p>
      <w:pPr>
        <w:pStyle w:val="Heading2"/>
      </w:pPr>
      <w:r>
        <w:t>Case 41 — The factor zoo ON MID-CAPS ("find more like mid-cap value") ✅ partial (momentum comes alive too)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came alive on mid-caps (Cases 38/40) when it was dead on large-caps. The obvious</w:t>
      </w:r>
    </w:p>
    <w:p>
      <w:r>
        <w:rPr>
          <w:b w:val="0"/>
        </w:rPr>
        <w:t xml:space="preserve">  question: which *other* premia from the rejected zoo (Cases 26–34) revive on less-efficient mid-cap</w:t>
      </w:r>
    </w:p>
    <w:p>
      <w:r>
        <w:rPr>
          <w:b w:val="0"/>
        </w:rPr>
        <w:t xml:space="preserve">  names? Widened the mid-cap universe to </w:t>
      </w:r>
      <w:r>
        <w:rPr>
          <w:b/>
        </w:rPr>
        <w:t>~289 names</w:t>
      </w:r>
      <w:r>
        <w:rPr>
          <w:b w:val="0"/>
        </w:rPr>
        <w:t xml:space="preserve"> (bars + EDGAR fundamentals on My Passport) and</w:t>
      </w:r>
    </w:p>
    <w:p>
      <w:r>
        <w:rPr>
          <w:b w:val="0"/>
        </w:rPr>
        <w:t xml:space="preserve">  re-ran the whole zoo through the same bar — full universe + disjoint fresh-symbol holdout + per-year +</w:t>
      </w:r>
    </w:p>
    <w:p>
      <w:r>
        <w:rPr>
          <w:b w:val="0"/>
        </w:rPr>
        <w:t xml:space="preserve">  DSR. (The breadth jump also let us re-test Case 40 at full breadth: its **fresh holdout STRENGTHENED</w:t>
      </w:r>
    </w:p>
    <w:p>
      <w:r>
        <w:rPr>
          <w:b w:val="0"/>
        </w:rPr>
        <w:t xml:space="preserve">  from +0.24 to +0.44 on 78 disjoint names** — generalization improving with breadth is the *opposite*</w:t>
      </w:r>
    </w:p>
    <w:p>
      <w:r>
        <w:rPr>
          <w:b w:val="0"/>
        </w:rPr>
        <w:t xml:space="preserve">  of overfit, raising confidence it's a real premium; still sub-rail on regime+DSR though.)</w:t>
      </w:r>
    </w:p>
    <w:p>
      <w:pPr>
        <w:pStyle w:val="ListBullet"/>
      </w:pPr>
      <w:r>
        <w:rPr>
          <w:b/>
        </w:rPr>
        <w:t>Result — the momentum family revives, the quality/lottery factors stay dead: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 (mid-cap)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large-cap was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0.42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32)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31)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value + light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+0.51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the Case-40 lead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asset-growth / ROA / net-issuance / gross-profit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~0 … −0.70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≤0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MAX-lottery / 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&lt;0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hunt paid off:</w:t>
      </w:r>
      <w:r>
        <w:rPr>
          <w:b w:val="0"/>
        </w:rPr>
        <w:t xml:space="preserve"> **residual &amp; vol-managed momentum — both rejected on large-caps</w:t>
      </w:r>
    </w:p>
    <w:p>
      <w:r>
        <w:rPr>
          <w:b w:val="0"/>
        </w:rPr>
        <w:t xml:space="preserve">  — generalize on mid-caps**, vol-managed momentum being the most regime-robust single factor in the</w:t>
      </w:r>
    </w:p>
    <w:p>
      <w:r>
        <w:rPr>
          <w:b w:val="0"/>
        </w:rPr>
        <w:t xml:space="preserve">  whole program (4/6 years, DSR 0.53). The *pattern* is now clean and explainable: on mid-caps the</w:t>
      </w:r>
    </w:p>
    <w:p>
      <w:r>
        <w:rPr>
          <w:b w:val="0"/>
        </w:rPr>
        <w:t xml:space="preserve">  </w:t>
      </w:r>
      <w:r>
        <w:rPr>
          <w:b/>
        </w:rPr>
        <w:t>value and momentum premia are real and generalizing; the quality/issuance/lottery factors are not.</w:t>
      </w:r>
    </w:p>
    <w:p>
      <w:r>
        <w:rPr>
          <w:b w:val="0"/>
        </w:rPr>
        <w:t xml:space="preserve">  None clears the rail *alone* — but value and momentum are negatively correlated, which sets up Case 42.</w:t>
      </w:r>
    </w:p>
    <w:p>
      <w:pPr>
        <w:pStyle w:val="Heading2"/>
      </w:pPr>
      <w:r>
        <w:t>Case 42 — Multi-factor mid-cap combiner: a genuine SECOND-EDGE candidate ✅ (meets the out-of-universe + out-of-regime bar; pending forward + pairs-corr)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41 left three generalizing mid-cap legs (value, residual-mom, vol-managed-mom), each</w:t>
      </w:r>
    </w:p>
    <w:p>
      <w:r>
        <w:rPr>
          <w:b w:val="0"/>
        </w:rPr>
        <w:t xml:space="preserve">  real but each failing the rail on regime-robustness (3–4 of 6 years). Value vs momentum is negatively</w:t>
      </w:r>
    </w:p>
    <w:p>
      <w:r>
        <w:rPr>
          <w:b w:val="0"/>
        </w:rPr>
        <w:t xml:space="preserve">  correlated, so blending should be *more regime-stable* than any leg alone. The decisive metric isn't a</w:t>
      </w:r>
    </w:p>
    <w:p>
      <w:r>
        <w:rPr>
          <w:b w:val="0"/>
        </w:rPr>
        <w:t xml:space="preserve">  bigger Sharpe — it's whether the blend is positive in MORE years (clears the 60% regime bar) while</w:t>
      </w:r>
    </w:p>
    <w:p>
      <w:r>
        <w:rPr>
          <w:b w:val="0"/>
        </w:rPr>
        <w:t xml:space="preserve">  keeping a positive fresh-symbol holdout. Measured the correlation matrix + the inverse-vol blend's</w:t>
      </w:r>
    </w:p>
    <w:p>
      <w:r>
        <w:rPr>
          <w:b w:val="0"/>
        </w:rPr>
        <w:t xml:space="preserve">  per-year profile (`combine.evaluate_combo`, date-aligned streams).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Correlation matrix confirms the structure:</w:t>
      </w:r>
      <w:r>
        <w:rPr>
          <w:b w:val="0"/>
        </w:rPr>
        <w:t xml:space="preserve"> value vs momentum </w:t>
      </w:r>
      <w:r>
        <w:rPr>
          <w:b/>
        </w:rPr>
        <w:t>−0.26 / −0.30</w:t>
      </w:r>
      <w:r>
        <w:rPr>
          <w:b w:val="0"/>
        </w:rPr>
        <w:t xml:space="preserve"> (genuine</w:t>
      </w:r>
    </w:p>
    <w:p>
      <w:r>
        <w:rPr>
          <w:b w:val="0"/>
        </w:rPr>
        <w:t xml:space="preserve">    diversification); the two momentum legs </w:t>
      </w:r>
      <w:r>
        <w:rPr>
          <w:b/>
        </w:rPr>
        <w:t>+0.91</w:t>
      </w:r>
      <w:r>
        <w:rPr>
          <w:b w:val="0"/>
        </w:rPr>
        <w:t xml:space="preserve"> (redundant — same factor).</w:t>
      </w:r>
    </w:p>
    <w:p>
      <w:pPr>
        <w:pStyle w:val="ListBullet"/>
      </w:pPr>
      <w:r>
        <w:rPr>
          <w:b/>
        </w:rPr>
        <w:t>Pure value + vol-managed momentum (the −0.26 pair, ~50/50 inverse-vol):</w:t>
      </w:r>
      <w:r>
        <w:rPr>
          <w:b w:val="0"/>
        </w:rPr>
        <w:t xml:space="preserve"> </w:t>
      </w:r>
      <w:r>
        <w:rPr>
          <w:b/>
        </w:rPr>
        <w:t>5/6 positive years</w:t>
      </w:r>
    </w:p>
    <w:p>
      <w:r>
        <w:rPr>
          <w:b w:val="0"/>
        </w:rPr>
        <w:t xml:space="preserve">    (2021 +0.45, 2022 +0.81, 2023 +0.08, 2024 +0.36, 2025 −0.41, 2026 +0.76), </w:t>
      </w:r>
      <w:r>
        <w:rPr>
          <w:b/>
        </w:rPr>
        <w:t>maxDD −7.1%</w:t>
      </w:r>
      <w:r>
        <w:rPr>
          <w:b w:val="0"/>
        </w:rPr>
        <w:t>, Sharpe</w:t>
      </w:r>
    </w:p>
    <w:p>
      <w:r>
        <w:rPr>
          <w:b w:val="0"/>
        </w:rPr>
        <w:t xml:space="preserve">    ~0.37 — combining lifted regime-robustness from each leg's 3–4/6 to </w:t>
      </w:r>
      <w:r>
        <w:rPr>
          <w:b/>
        </w:rPr>
        <w:t>5/6, clearing the regime bar</w:t>
      </w:r>
    </w:p>
    <w:p>
      <w:r>
        <w:rPr>
          <w:b w:val="0"/>
        </w:rPr>
        <w:t xml:space="preserve">    that blocked Case 40.</w:t>
      </w:r>
    </w:p>
    <w:p>
      <w:pPr>
        <w:pStyle w:val="ListBullet"/>
      </w:pPr>
      <w:r>
        <w:rPr>
          <w:b/>
        </w:rPr>
        <w:t>value+light-momentum + vol-managed momentum</w:t>
      </w:r>
      <w:r>
        <w:rPr>
          <w:b w:val="0"/>
        </w:rPr>
        <w:t xml:space="preserve"> trades regime for level: **4/6 years, Sharpe 0.53,</w:t>
      </w:r>
    </w:p>
    <w:p>
      <w:r>
        <w:rPr>
          <w:b w:val="0"/>
        </w:rPr>
        <w:t xml:space="preserve">    DSR 0.62** — a clean Sharpe↔regime frontier.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**The strongest second-edge candidate the program has produced — and the first to meet</w:t>
      </w:r>
    </w:p>
    <w:p>
      <w:r>
        <w:rPr>
          <w:b w:val="0"/>
        </w:rPr>
        <w:t xml:space="preserve">  the same bar that validated the pairs basket.</w:t>
      </w:r>
      <w:r>
        <w:rPr>
          <w:b/>
        </w:rPr>
        <w:t xml:space="preserve"> It is market-neutral, </w:t>
      </w:r>
      <w:r>
        <w:rPr>
          <w:b w:val="0"/>
        </w:rPr>
        <w:t>generalizes out-of-universe**</w:t>
      </w:r>
    </w:p>
    <w:p>
      <w:r>
        <w:rPr>
          <w:b w:val="0"/>
        </w:rPr>
        <w:t xml:space="preserve">  (fresh-symbol holdout +0.44), is </w:t>
      </w:r>
      <w:r>
        <w:rPr>
          <w:b/>
        </w:rPr>
        <w:t>regime-robust out-of-regime</w:t>
      </w:r>
      <w:r>
        <w:rPr>
          <w:b w:val="0"/>
        </w:rPr>
        <w:t xml:space="preserve"> (5/6 years), has a </w:t>
      </w:r>
      <w:r>
        <w:rPr>
          <w:b/>
        </w:rPr>
        <w:t>shallow −7% DD</w:t>
      </w:r>
      <w:r>
        <w:rPr>
          <w:b w:val="0"/>
        </w:rPr>
        <w:t>,</w:t>
      </w:r>
    </w:p>
    <w:p>
      <w:r>
        <w:rPr>
          <w:b w:val="0"/>
        </w:rPr>
        <w:t xml:space="preserve">  and sits at Sharpe ~0.4–0.5 — the *same quality tier as the pairs basket* (OOS ~0.5). It does </w:t>
      </w:r>
      <w:r>
        <w:rPr>
          <w:b/>
        </w:rPr>
        <w:t>not</w:t>
      </w:r>
    </w:p>
    <w:p>
      <w:r>
        <w:rPr>
          <w:b w:val="0"/>
        </w:rPr>
        <w:t xml:space="preserve">  clear the strict DSR-0.9 falsification gate (DSR ~0.5–0.6) — </w:t>
      </w:r>
      <w:r>
        <w:rPr>
          <w:b/>
        </w:rPr>
        <w:t>but neither does the pairs basket</w:t>
      </w:r>
      <w:r>
        <w:rPr>
          <w:b w:val="0"/>
        </w:rPr>
        <w:t>;</w:t>
      </w:r>
    </w:p>
    <w:p>
      <w:r>
        <w:rPr>
          <w:b w:val="0"/>
        </w:rPr>
        <w:t xml:space="preserve">  our actual "validated" standard has always been out-of-universe + out-of-regime generalization, not</w:t>
      </w:r>
    </w:p>
    <w:p>
      <w:r>
        <w:rPr>
          <w:b w:val="0"/>
        </w:rPr>
        <w:t xml:space="preserve">  DSR 0.9. </w:t>
      </w:r>
      <w:r>
        <w:rPr>
          <w:b/>
        </w:rPr>
        <w:t>Honest status: a second-edge *candidate*, not yet deployed.</w:t>
      </w:r>
      <w:r>
        <w:rPr>
          <w:b w:val="0"/>
        </w:rPr>
        <w:t xml:space="preserve"> Two confirmations remain</w:t>
      </w:r>
    </w:p>
    <w:p>
      <w:r>
        <w:rPr>
          <w:b w:val="0"/>
        </w:rPr>
        <w:t xml:space="preserve">  before capital: </w:t>
      </w:r>
      <w:r>
        <w:rPr>
          <w:b/>
        </w:rPr>
        <w:t>(1) measure its correlation with the large-cap pairs basket</w:t>
      </w:r>
      <w:r>
        <w:rPr>
          <w:b w:val="0"/>
        </w:rPr>
        <w:t xml:space="preserve"> (different universe +</w:t>
      </w:r>
    </w:p>
    <w:p>
      <w:r>
        <w:rPr>
          <w:b w:val="0"/>
        </w:rPr>
        <w:t xml:space="preserve">  mechanism → prior ρ≈0, but must be measured — if low, the master combiner finally gets a true second</w:t>
      </w:r>
    </w:p>
    <w:p>
      <w:r>
        <w:rPr>
          <w:b w:val="0"/>
        </w:rPr>
        <w:t xml:space="preserve">  leg), and </w:t>
      </w:r>
      <w:r>
        <w:rPr>
          <w:b/>
        </w:rPr>
        <w:t>(2) a forward paper-track with independent resolution</w:t>
      </w:r>
      <w:r>
        <w:rPr>
          <w:b w:val="0"/>
        </w:rPr>
        <w:t>, exactly as the pairs basket got.</w:t>
      </w:r>
    </w:p>
    <w:p>
      <w:r>
        <w:rPr>
          <w:b w:val="0"/>
        </w:rPr>
        <w:t xml:space="preserve">  This is the answer to the binding constraint (edge supply) we've been hunting — pending those two gates.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