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— Verification Controls (the anti-overfitting machinery)</w:t>
      </w:r>
    </w:p>
    <w:p>
      <w:r>
        <w:rPr>
          <w:b w:val="0"/>
        </w:rPr>
        <w:t>This is the catalog of *controls* the evaluation harness applies to every edge before it is</w:t>
      </w:r>
    </w:p>
    <w:p>
      <w:r>
        <w:rPr>
          <w:b w:val="0"/>
        </w:rPr>
        <w:t>allowed to be called "validated." It is the most important asset in the repo: the strategies</w:t>
      </w:r>
    </w:p>
    <w:p>
      <w:r>
        <w:rPr>
          <w:b w:val="0"/>
        </w:rPr>
        <w:t>come and go, but the controls are what make a result trustworthy. The companion graphic is</w:t>
      </w:r>
    </w:p>
    <w:p>
      <w:r>
        <w:rPr>
          <w:b w:val="0"/>
        </w:rPr>
        <w:t>`docs/edge_funnel.png` — every documented case study classified by the control that killed it,</w:t>
      </w:r>
    </w:p>
    <w:p>
      <w:r>
        <w:rPr>
          <w:b w:val="0"/>
        </w:rPr>
        <w:t>down to the 2 deployed sleeves.</w:t>
      </w:r>
    </w:p>
    <w:p>
      <w:r>
        <w:rPr>
          <w:b/>
        </w:rPr>
        <w:t>The thesis of the whole program:</w:t>
      </w:r>
      <w:r>
        <w:rPr>
          <w:b w:val="0"/>
        </w:rPr>
        <w:t xml:space="preserve"> the *denominator* is the point. Anyone can show you a</w:t>
      </w:r>
    </w:p>
    <w:p>
      <w:r>
        <w:rPr>
          <w:b w:val="0"/>
        </w:rPr>
        <w:t>backtest with a Sharpe of 2. The question that matters is *how many things did you try, and what</w:t>
      </w:r>
    </w:p>
    <w:p>
      <w:r>
        <w:rPr>
          <w:b w:val="0"/>
        </w:rPr>
        <w:t>survived an honest battery of out-of-sample, out-of-universe, out-of-regime, and cost-realistic</w:t>
      </w:r>
    </w:p>
    <w:p>
      <w:r>
        <w:rPr>
          <w:b w:val="0"/>
        </w:rPr>
        <w:t>tests?* On our venue, the answer is: almost nothing.</w:t>
      </w:r>
    </w:p>
    <w:p>
      <w:r>
        <w:rPr>
          <w:b/>
        </w:rPr>
        <w:t>The bar for "validated"</w:t>
      </w:r>
      <w:r>
        <w:rPr>
          <w:b w:val="0"/>
        </w:rPr>
        <w:t xml:space="preserve"> (non-negotiable, learned by paying for it twice — see Cases 18 &amp; 21):</w:t>
      </w:r>
    </w:p>
    <w:p>
      <w:r>
        <w:rPr>
          <w:b w:val="0"/>
        </w:rPr>
        <w:t xml:space="preserve">&gt; A validated edge clears </w:t>
      </w:r>
      <w:r>
        <w:rPr>
          <w:b/>
        </w:rPr>
        <w:t>out-of-universe</w:t>
      </w:r>
      <w:r>
        <w:rPr>
          <w:b w:val="0"/>
        </w:rPr>
        <w:t xml:space="preserve"> (fresh symbols) AND </w:t>
      </w:r>
      <w:r>
        <w:rPr>
          <w:b/>
        </w:rPr>
        <w:t>out-of-regime</w:t>
      </w:r>
      <w:r>
        <w:rPr>
          <w:b w:val="0"/>
        </w:rPr>
        <w:t xml:space="preserve"> (new calendar</w:t>
      </w:r>
    </w:p>
    <w:p>
      <w:r>
        <w:rPr>
          <w:b w:val="0"/>
        </w:rPr>
        <w:t xml:space="preserve">&gt; years), </w:t>
      </w:r>
      <w:r>
        <w:rPr>
          <w:b/>
        </w:rPr>
        <w:t>net of realistic costs</w:t>
      </w:r>
      <w:r>
        <w:rPr>
          <w:b w:val="0"/>
        </w:rPr>
        <w:t xml:space="preserve">, and is </w:t>
      </w:r>
      <w:r>
        <w:rPr>
          <w:b/>
        </w:rPr>
        <w:t>not a survivorship artifact</w:t>
      </w:r>
      <w:r>
        <w:rPr>
          <w:b w:val="0"/>
        </w:rPr>
        <w:t>. In-sample Sharpe,</w:t>
      </w:r>
    </w:p>
    <w:p>
      <w:r>
        <w:rPr>
          <w:b w:val="0"/>
        </w:rPr>
        <w:t>&gt; regime-stability, and even a Deflated Sharpe Ratio of 0.98 can ALL pass on an overfit edge —</w:t>
      </w:r>
    </w:p>
    <w:p>
      <w:r>
        <w:rPr>
          <w:b w:val="0"/>
        </w:rPr>
        <w:t>&gt; only the out-of-universe + out-of-regime + survivorship holdouts catch it.</w:t>
      </w:r>
    </w:p>
    <w:p/>
    <w:p>
      <w:pPr>
        <w:pStyle w:val="Heading2"/>
      </w:pPr>
      <w:r>
        <w:t>The controls, ranked by how much work they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catches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Cleanest catch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Fresh-symbol holdout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Select parameters on one symbol set; report on a </w:t>
            </w:r>
            <w:r>
              <w:rPr>
                <w:b/>
              </w:rPr>
              <w:t>disjoint</w:t>
            </w:r>
            <w:r>
              <w:rPr>
                <w:b w:val="0"/>
              </w:rPr>
              <w:t xml:space="preserve"> set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Edges fit to a specific universe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EAR-PEAD: train-40 </w:t>
            </w:r>
            <w:r>
              <w:rPr>
                <w:b/>
              </w:rPr>
              <w:t>+0.68</w:t>
            </w:r>
            <w:r>
              <w:rPr>
                <w:b w:val="0"/>
              </w:rPr>
              <w:t xml:space="preserve"> → fresh-19 </w:t>
            </w:r>
            <w:r>
              <w:rPr>
                <w:b/>
              </w:rPr>
              <w:t>−0.52</w:t>
            </w:r>
            <w:r>
              <w:rPr>
                <w:b w:val="0"/>
              </w:rPr>
              <w:t xml:space="preserve"> (Case 18)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Survivorship PIT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Rebuild the universe *as it was*, delisted/bankrupt names included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Edges that exist only by excluding losers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Mid-cap value </w:t>
            </w:r>
            <w:r>
              <w:rPr>
                <w:b/>
              </w:rPr>
              <w:t>flips to momentum</w:t>
            </w:r>
            <w:r>
              <w:rPr>
                <w:b w:val="0"/>
              </w:rPr>
              <w:t xml:space="preserve"> once delistings restored (Case 43)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Cost / borrow wall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Charge real spread + adverse-selection borrow on every leg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High-turnover &amp; hard-to-short edges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Overnight reversal: gross </w:t>
            </w:r>
            <w:r>
              <w:rPr>
                <w:b/>
              </w:rPr>
              <w:t>0.93</w:t>
            </w:r>
            <w:r>
              <w:rPr>
                <w:b w:val="0"/>
              </w:rPr>
              <w:t xml:space="preserve"> → </w:t>
            </w:r>
            <w:r>
              <w:rPr>
                <w:b/>
              </w:rPr>
              <w:t>−0.41</w:t>
            </w:r>
            <w:r>
              <w:rPr>
                <w:b w:val="0"/>
              </w:rPr>
              <w:t xml:space="preserve"> at 2 bps (Case 17)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Multi-regime / per-year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Sharpe must be positive in a *majority* of calendar years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Lucky-window artifacts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Short-interest tilt: 1-yr Nasdaq </w:t>
            </w:r>
            <w:r>
              <w:rPr>
                <w:b/>
              </w:rPr>
              <w:t>2.34</w:t>
            </w:r>
            <w:r>
              <w:rPr>
                <w:b w:val="0"/>
              </w:rPr>
              <w:t xml:space="preserve"> → 6-yr FINRA </w:t>
            </w:r>
            <w:r>
              <w:rPr>
                <w:b/>
              </w:rPr>
              <w:t>net −0.42</w:t>
            </w:r>
            <w:r>
              <w:rPr>
                <w:b w:val="0"/>
              </w:rPr>
              <w:t xml:space="preserve"> (Case 21)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Walk-forward / OOS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Train on in-sample, report only on held-out forward data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Edges that decayed after the fit window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PCA stat-arb: IS </w:t>
            </w:r>
            <w:r>
              <w:rPr>
                <w:b/>
              </w:rPr>
              <w:t>0.99</w:t>
            </w:r>
            <w:r>
              <w:rPr>
                <w:b w:val="0"/>
              </w:rPr>
              <w:t xml:space="preserve"> → OOS </w:t>
            </w:r>
            <w:r>
              <w:rPr>
                <w:b/>
              </w:rPr>
              <w:t>−1.18</w:t>
            </w:r>
            <w:r>
              <w:rPr>
                <w:b w:val="0"/>
              </w:rPr>
              <w:t xml:space="preserve"> (Case 10)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Shuffle placebo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Re-run on shuffled labels; if real ≈ shuffled, it is noise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Learned-structure mirages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Lead-lag: real </w:t>
            </w:r>
            <w:r>
              <w:rPr>
                <w:b/>
              </w:rPr>
              <w:t>−1.02</w:t>
            </w:r>
            <w:r>
              <w:rPr>
                <w:b w:val="0"/>
              </w:rPr>
              <w:t xml:space="preserve"> ≈ shuffle </w:t>
            </w:r>
            <w:r>
              <w:rPr>
                <w:b/>
              </w:rPr>
              <w:t>−1.14</w:t>
            </w:r>
            <w:r>
              <w:rPr>
                <w:b w:val="0"/>
              </w:rPr>
              <w:t xml:space="preserve"> (Case 19)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DSR / Bonferroni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Deflate Sharpe for the number of trials searched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Multiple-comparisons winners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Formulaic-alpha zoo: </w:t>
            </w:r>
            <w:r>
              <w:rPr>
                <w:b/>
              </w:rPr>
              <w:t>0/21</w:t>
            </w:r>
            <w:r>
              <w:rPr>
                <w:b w:val="0"/>
              </w:rPr>
              <w:t xml:space="preserve"> pass Bonferroni (Case 36)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Beta decomposition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Regress returns on the market; separate alpha from beta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"Strategies" that are just dampened exposure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rsi-mr Sharpe 1.18 but β 0.21, never beats B&amp;H return (Case 2)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vs Buy-and-hold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Directional edges must beat the trivial long baseline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Beta dressed as alpha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Every single-asset directional family (Case 2)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Forward paper-track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Independent live resolution on Alpaca paper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In-sample self-deception of any kind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The deployed pairs basket is on a live track (Case 1)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Adversarial self-audit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The harness turns its lens on its own surviving claims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Our *own* overselling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Case 52 — caught us inflating the combiner lift</w:t>
            </w:r>
          </w:p>
        </w:tc>
      </w:tr>
    </w:tbl>
    <w:p/>
    <w:p>
      <w:pPr>
        <w:pStyle w:val="Heading2"/>
      </w:pPr>
      <w:r>
        <w:t>Why each control exists (the failure it was built to stop)</w:t>
      </w:r>
    </w:p>
    <w:p>
      <w:pPr>
        <w:pStyle w:val="Heading3"/>
      </w:pPr>
      <w:r>
        <w:t>1. Fresh-symbol holdout — out-of-universe</w:t>
      </w:r>
    </w:p>
    <w:p>
      <w:r>
        <w:rPr>
          <w:b w:val="0"/>
        </w:rPr>
        <w:t>The single most valuable control we built. Three separate candidates (EAR-PEAD, accruals,</w:t>
      </w:r>
    </w:p>
    <w:p>
      <w:r>
        <w:rPr>
          <w:b w:val="0"/>
        </w:rPr>
        <w:t>financials-excluded accruals — Cases 18, 23, 35) passed *every in-universe test* — regime</w:t>
      </w:r>
    </w:p>
    <w:p>
      <w:r>
        <w:rPr>
          <w:b w:val="0"/>
        </w:rPr>
        <w:t>stability, subset resampling, DSR &gt; 0.8 — and then went **negative on a disjoint set of</w:t>
      </w:r>
    </w:p>
    <w:p>
      <w:r>
        <w:rPr>
          <w:b w:val="0"/>
        </w:rPr>
        <w:t>symbols**. The edge was a property of the *symbols it was fit on*, not the market. In-sample</w:t>
      </w:r>
    </w:p>
    <w:p>
      <w:r>
        <w:rPr>
          <w:b w:val="0"/>
        </w:rPr>
        <w:t xml:space="preserve">tests, no matter how many, cannot catch this. Only holding out </w:t>
      </w:r>
      <w:r>
        <w:rPr>
          <w:b/>
        </w:rPr>
        <w:t>new symbols</w:t>
      </w:r>
      <w:r>
        <w:rPr>
          <w:b w:val="0"/>
        </w:rPr>
        <w:t xml:space="preserve"> can.</w:t>
      </w:r>
    </w:p>
    <w:p>
      <w:pPr>
        <w:pStyle w:val="Heading3"/>
      </w:pPr>
      <w:r>
        <w:t>2. Survivorship PIT — point-in-time universe reconstruction</w:t>
      </w:r>
    </w:p>
    <w:p>
      <w:r>
        <w:rPr>
          <w:b w:val="0"/>
        </w:rPr>
        <w:t>The session's most important methodological result (Case 43). Mid-cap *value* looked like a</w:t>
      </w:r>
    </w:p>
    <w:p>
      <w:r>
        <w:rPr>
          <w:b w:val="0"/>
        </w:rPr>
        <w:t>generalizing second edge — until we rebuilt the universe with the delisted/bankrupt names that</w:t>
      </w:r>
    </w:p>
    <w:p>
      <w:r>
        <w:rPr>
          <w:b w:val="0"/>
        </w:rPr>
        <w:t>*were* there at decision time. Value's premium was largely the artifact of silently dropping the</w:t>
      </w:r>
    </w:p>
    <w:p>
      <w:r>
        <w:rPr>
          <w:b w:val="0"/>
        </w:rPr>
        <w:t xml:space="preserve">cheap names that went to zero; with them restored, </w:t>
      </w:r>
      <w:r>
        <w:rPr>
          <w:b/>
        </w:rPr>
        <w:t>momentum</w:t>
      </w:r>
      <w:r>
        <w:rPr>
          <w:b w:val="0"/>
        </w:rPr>
        <w:t>, not value, was the real signal.</w:t>
      </w:r>
    </w:p>
    <w:p>
      <w:r>
        <w:rPr>
          <w:b w:val="0"/>
        </w:rPr>
        <w:t>A backtest on today's surviving tickers is a backtest on the winners.</w:t>
      </w:r>
    </w:p>
    <w:p>
      <w:pPr>
        <w:pStyle w:val="Heading3"/>
      </w:pPr>
      <w:r>
        <w:t>3. Cost / borrow wall</w:t>
      </w:r>
    </w:p>
    <w:p>
      <w:r>
        <w:rPr>
          <w:b w:val="0"/>
        </w:rPr>
        <w:t>Two distinct walls, both fatal:</w:t>
      </w:r>
    </w:p>
    <w:p>
      <w:pPr>
        <w:pStyle w:val="ListBullet"/>
      </w:pPr>
      <w:r>
        <w:rPr>
          <w:b/>
        </w:rPr>
        <w:t>Spread/impact</w:t>
      </w:r>
      <w:r>
        <w:rPr>
          <w:b w:val="0"/>
        </w:rPr>
        <w:t xml:space="preserve"> kills frequency. Every high-turnover edge (overnight reversal Case 17,</w:t>
      </w:r>
    </w:p>
    <w:p>
      <w:r>
        <w:rPr>
          <w:b w:val="0"/>
        </w:rPr>
        <w:t xml:space="preserve">  lead-lag Case 19, gap reversion Case 20, intraday x-sectional Case 3/4) had its gross edge</w:t>
      </w:r>
    </w:p>
    <w:p>
      <w:r>
        <w:rPr>
          <w:b w:val="0"/>
        </w:rPr>
        <w:t xml:space="preserve">  fully consumed by ~2 bps/leg at its turnover. *Profit/day = edge × sizing, NOT trade</w:t>
      </w:r>
    </w:p>
    <w:p>
      <w:r>
        <w:rPr>
          <w:b w:val="0"/>
        </w:rPr>
        <w:t xml:space="preserve">  frequency.*</w:t>
      </w:r>
    </w:p>
    <w:p>
      <w:pPr>
        <w:pStyle w:val="ListBullet"/>
      </w:pPr>
      <w:r>
        <w:rPr>
          <w:b/>
        </w:rPr>
        <w:t>Adverse-selection borrow</w:t>
      </w:r>
      <w:r>
        <w:rPr>
          <w:b w:val="0"/>
        </w:rPr>
        <w:t xml:space="preserve"> kills short legs. The names you most want to short (worst</w:t>
      </w:r>
    </w:p>
    <w:p>
      <w:r>
        <w:rPr>
          <w:b w:val="0"/>
        </w:rPr>
        <w:t xml:space="preserve">  earnings misses, highest short interest) are exactly the ones that go special / no-locate.</w:t>
      </w:r>
    </w:p>
    <w:p>
      <w:r>
        <w:rPr>
          <w:b w:val="0"/>
        </w:rPr>
        <w:t xml:space="preserve">  Modeled as a saturating ramp from base → special borrow + a no-locate ceiling, it killed</w:t>
      </w:r>
    </w:p>
    <w:p>
      <w:r>
        <w:rPr>
          <w:b w:val="0"/>
        </w:rPr>
        <w:t xml:space="preserve">  PEAD (Case 14), the SI-tilt (Case 21), and mid-cap momentum's short leg (Case 44).</w:t>
      </w:r>
    </w:p>
    <w:p>
      <w:pPr>
        <w:pStyle w:val="Heading3"/>
      </w:pPr>
      <w:r>
        <w:t>4. Multi-regime / per-year stability</w:t>
      </w:r>
    </w:p>
    <w:p>
      <w:r>
        <w:rPr>
          <w:b w:val="0"/>
        </w:rPr>
        <w:t xml:space="preserve">A single great year is not an edge. The short-interest tilt posted a Sharpe of </w:t>
      </w:r>
      <w:r>
        <w:rPr>
          <w:b/>
        </w:rPr>
        <w:t>2.34</w:t>
      </w:r>
      <w:r>
        <w:rPr>
          <w:b w:val="0"/>
        </w:rPr>
        <w:t xml:space="preserve"> on</w:t>
      </w:r>
    </w:p>
    <w:p>
      <w:r>
        <w:rPr>
          <w:b w:val="0"/>
        </w:rPr>
        <w:t>1 year of Nasdaq data (Case 21) — which happened to be the one good stretch. Across 9 years of</w:t>
      </w:r>
    </w:p>
    <w:p>
      <w:r>
        <w:rPr>
          <w:b w:val="0"/>
        </w:rPr>
        <w:t xml:space="preserve">multi-regime FINRA data it was </w:t>
      </w:r>
      <w:r>
        <w:rPr>
          <w:b/>
        </w:rPr>
        <w:t>net −0.42, positive in only 3 of 6 years</w:t>
      </w:r>
      <w:r>
        <w:rPr>
          <w:b w:val="0"/>
        </w:rPr>
        <w:t>. The per-year /</w:t>
      </w:r>
    </w:p>
    <w:p>
      <w:r>
        <w:rPr>
          <w:b w:val="0"/>
        </w:rPr>
        <w:t>multi-regime test is the cleanest proof of *"don't trust short windows."*</w:t>
      </w:r>
    </w:p>
    <w:p>
      <w:pPr>
        <w:pStyle w:val="Heading3"/>
      </w:pPr>
      <w:r>
        <w:t>5. Walk-forward / out-of-sample</w:t>
      </w:r>
    </w:p>
    <w:p>
      <w:r>
        <w:rPr>
          <w:b w:val="0"/>
        </w:rPr>
        <w:t>The baseline discipline: parameters chosen on in-sample data, performance reported only on</w:t>
      </w:r>
    </w:p>
    <w:p>
      <w:r>
        <w:rPr>
          <w:b w:val="0"/>
        </w:rPr>
        <w:t>held-out forward data. Catches edges that decayed after their fit window (PCA stat-arb Case 10:</w:t>
      </w:r>
    </w:p>
    <w:p>
      <w:r>
        <w:rPr>
          <w:b w:val="0"/>
        </w:rPr>
        <w:t>IS 0.99 → OOS −1.18; naive pairs "fixes" Case 5 that each made walk-forward worse).</w:t>
      </w:r>
    </w:p>
    <w:p>
      <w:pPr>
        <w:pStyle w:val="Heading3"/>
      </w:pPr>
      <w:r>
        <w:t>6. Shuffle placebo</w:t>
      </w:r>
    </w:p>
    <w:p>
      <w:r>
        <w:rPr>
          <w:b w:val="0"/>
        </w:rPr>
        <w:t>For any edge that *learns* structure (lead-lag relationships, cross-predictability), re-run the</w:t>
      </w:r>
    </w:p>
    <w:p>
      <w:r>
        <w:rPr>
          <w:b w:val="0"/>
        </w:rPr>
        <w:t xml:space="preserve">exact pipeline on </w:t>
      </w:r>
      <w:r>
        <w:rPr>
          <w:b/>
        </w:rPr>
        <w:t>shuffled labels</w:t>
      </w:r>
      <w:r>
        <w:rPr>
          <w:b w:val="0"/>
        </w:rPr>
        <w:t>. If the "real" result is statistically indistinguishable</w:t>
      </w:r>
    </w:p>
    <w:p>
      <w:r>
        <w:rPr>
          <w:b w:val="0"/>
        </w:rPr>
        <w:t>from the shuffled one, the structure was fitted noise. Lead-lag (Case 19) failed this *and* the</w:t>
      </w:r>
    </w:p>
    <w:p>
      <w:r>
        <w:rPr>
          <w:b w:val="0"/>
        </w:rPr>
        <w:t>cost wall — a double kill.</w:t>
      </w:r>
    </w:p>
    <w:p>
      <w:pPr>
        <w:pStyle w:val="Heading3"/>
      </w:pPr>
      <w:r>
        <w:t>7. DSR / Bonferroni — multiple-comparisons deflation</w:t>
      </w:r>
    </w:p>
    <w:p>
      <w:r>
        <w:rPr>
          <w:b w:val="0"/>
        </w:rPr>
        <w:t>Search 191 formulaic alphas and a few will look great by chance. The Deflated Sharpe Ratio</w:t>
      </w:r>
    </w:p>
    <w:p>
      <w:r>
        <w:rPr>
          <w:b w:val="0"/>
        </w:rPr>
        <w:t>discounts the observed Sharpe by the number of trials; Bonferroni sets a family-wise threshold.</w:t>
      </w:r>
    </w:p>
    <w:p>
      <w:r>
        <w:rPr>
          <w:b w:val="0"/>
        </w:rPr>
        <w:t xml:space="preserve">The famous Alpha101 / Alpha158 / GTJA191 libraries scored </w:t>
      </w:r>
      <w:r>
        <w:rPr>
          <w:b/>
        </w:rPr>
        <w:t>0/21 past Bonferroni</w:t>
      </w:r>
      <w:r>
        <w:rPr>
          <w:b w:val="0"/>
        </w:rPr>
        <w:t xml:space="preserve"> on our venue</w:t>
      </w:r>
    </w:p>
    <w:p>
      <w:r>
        <w:rPr>
          <w:b w:val="0"/>
        </w:rPr>
        <w:t>(Case 36), with in-sample/OOS winners *inverting* on fresh symbols.</w:t>
      </w:r>
    </w:p>
    <w:p>
      <w:pPr>
        <w:pStyle w:val="Heading3"/>
      </w:pPr>
      <w:r>
        <w:t>8. Beta decomposition &amp; vs-buy-and-hold</w:t>
      </w:r>
    </w:p>
    <w:p>
      <w:r>
        <w:rPr>
          <w:b w:val="0"/>
        </w:rPr>
        <w:t xml:space="preserve">Most "winning" directional strategies are risk-reduced </w:t>
      </w:r>
      <w:r>
        <w:rPr>
          <w:b/>
        </w:rPr>
        <w:t>beta</w:t>
      </w:r>
      <w:r>
        <w:rPr>
          <w:b w:val="0"/>
        </w:rPr>
        <w:t>, not alpha. rsi-mr has a Sharpe</w:t>
      </w:r>
    </w:p>
    <w:p>
      <w:r>
        <w:rPr>
          <w:b w:val="0"/>
        </w:rPr>
        <w:t>of 1.18 (better than B&amp;H's 0.86) but a β of 0.21 and **never beats buy-and-hold's total</w:t>
      </w:r>
    </w:p>
    <w:p>
      <w:r>
        <w:rPr>
          <w:b w:val="0"/>
        </w:rPr>
        <w:t>return** (Case 2). Regressing on the market separates the two; market-neutral strategies have no</w:t>
      </w:r>
    </w:p>
    <w:p>
      <w:r>
        <w:rPr>
          <w:b w:val="0"/>
        </w:rPr>
        <w:t>B&amp;H to beat, so the return *is* the alpha.</w:t>
      </w:r>
    </w:p>
    <w:p>
      <w:pPr>
        <w:pStyle w:val="Heading3"/>
      </w:pPr>
      <w:r>
        <w:t>9. Forward paper-track — independent resolution</w:t>
      </w:r>
    </w:p>
    <w:p>
      <w:r>
        <w:rPr>
          <w:b w:val="0"/>
        </w:rPr>
        <w:t>A live paper-track with independent resolution beats any in-sample number. The deployed</w:t>
      </w:r>
    </w:p>
    <w:p>
      <w:r>
        <w:rPr>
          <w:b w:val="0"/>
        </w:rPr>
        <w:t>pairs basket runs on a forward Alpaca-paper track precisely so the claim is adjudicated by the</w:t>
      </w:r>
    </w:p>
    <w:p>
      <w:r>
        <w:rPr>
          <w:b w:val="0"/>
        </w:rPr>
        <w:t>market, not by us.</w:t>
      </w:r>
    </w:p>
    <w:p>
      <w:pPr>
        <w:pStyle w:val="Heading3"/>
      </w:pPr>
      <w:r>
        <w:t>10. Adversarial self-audit</w:t>
      </w:r>
    </w:p>
    <w:p>
      <w:r>
        <w:rPr>
          <w:b w:val="0"/>
        </w:rPr>
        <w:t>The advocate/skeptic pairing applied to our *own* surviving claims. Case 52 caught the combiner</w:t>
      </w:r>
    </w:p>
    <w:p>
      <w:r>
        <w:rPr>
          <w:b w:val="0"/>
        </w:rPr>
        <w:t>lift being oversold; every survivor gets a refute pass so we don't manufacture false positives.</w:t>
      </w:r>
    </w:p>
    <w:p/>
    <w:p>
      <w:pPr>
        <w:pStyle w:val="Heading2"/>
      </w:pPr>
      <w:r>
        <w:t>What survived all of 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Sleeve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Honest 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Controls cleared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Cointegrated-pairs basket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Market-neutral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Walk-forward Sharpe ~0.83 (top-10 + 5% ADF), −5% DD; </w:t>
            </w:r>
            <w:r>
              <w:rPr>
                <w:b/>
              </w:rPr>
              <w:t>survives survivorship PIT</w:t>
            </w:r>
            <w:r>
              <w:rPr>
                <w:b w:val="0"/>
              </w:rPr>
              <w:t xml:space="preserve"> (Case 46)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OOS, walk-forward, survivorship PIT, per-year, forward paper-track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Short-vol / variance-risk-premium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Carry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Lifts the book (+0.25), low tail-ρ, </w:t>
            </w:r>
            <w:r>
              <w:rPr>
                <w:b/>
              </w:rPr>
              <w:t>survives a simulated volmageddon</w:t>
            </w:r>
            <w:r>
              <w:rPr>
                <w:b w:val="0"/>
              </w:rPr>
              <w:t xml:space="preserve"> at the 8% cap (Case 50)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OOS, per-year, tail-stress, low cross-leg correlation</w:t>
            </w:r>
          </w:p>
        </w:tc>
      </w:tr>
    </w:tbl>
    <w:p>
      <w:r>
        <w:rPr>
          <w:b/>
        </w:rPr>
        <w:t>Deployed book:</w:t>
      </w:r>
      <w:r>
        <w:rPr>
          <w:b w:val="0"/>
        </w:rPr>
        <w:t xml:space="preserve"> pairs ~92% + short-vol ~8% → full-period Sharpe ~0.92, DSR ~0.87, max DD</w:t>
      </w:r>
    </w:p>
    <w:p>
      <w:r>
        <w:rPr>
          <w:b w:val="0"/>
        </w:rPr>
        <w:t>~−5%, positive in 5 of 6 years. Modest, market-neutral, uncorrelated to beta — and *real*,</w:t>
      </w:r>
    </w:p>
    <w:p>
      <w:r>
        <w:rPr>
          <w:b w:val="0"/>
        </w:rPr>
        <w:t>because of everything above that it had to survive.</w:t>
      </w:r>
    </w:p>
    <w:p>
      <w:r>
        <w:rPr>
          <w:b/>
        </w:rPr>
        <w:t>The honest ceiling:</w:t>
      </w:r>
      <w:r>
        <w:rPr>
          <w:b w:val="0"/>
        </w:rPr>
        <w:t xml:space="preserve"> ~1–2 bps/day at half-Kelly sizing against ~15–25× that in daily noise.</w:t>
      </w:r>
    </w:p>
    <w:p>
      <w:r>
        <w:rPr>
          <w:b w:val="0"/>
        </w:rPr>
        <w:t>Per-day profit targeting is noise-mining; the edge compounds slowly and only because it is real.</w:t>
      </w:r>
    </w:p>
    <w:p/>
    <w:p>
      <w:r>
        <w:rPr>
          <w:b w:val="0"/>
        </w:rPr>
        <w:t>*Companion artifacts: `docs/edge_funnel.png` (this catalog, visualized), `docs/strategy_landscape.png`</w:t>
      </w:r>
    </w:p>
    <w:p>
      <w:r>
        <w:rPr>
          <w:b w:val="0"/>
        </w:rPr>
        <w:t>(the overfit catch), `docs/deployed_results.png` (the live book), `docs/EDGE_CASE_STUDIES.md`</w:t>
      </w:r>
    </w:p>
    <w:p>
      <w:r>
        <w:rPr>
          <w:b w:val="0"/>
        </w:rPr>
        <w:t>(all 68 cases in full).*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