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Composite Bar Structure Analysis using Finite Element Method</w:t>
      </w:r>
    </w:p>
    <w:p>
      <w:pPr>
        <w:pStyle w:val="CustomNormal"/>
        <w:jc w:val="center"/>
      </w:pPr>
      <w:r>
        <w:t>Analysis Report</w:t>
      </w:r>
    </w:p>
    <w:p>
      <w:pPr>
        <w:pStyle w:val="CustomNormal"/>
        <w:jc w:val="center"/>
      </w:pPr>
      <w:r>
        <w:t>Date: April 23, 2025</w:t>
      </w:r>
    </w:p>
    <w:p>
      <w:pPr>
        <w:pStyle w:val="CustomHeading1"/>
      </w:pPr>
      <w:r>
        <w:t>1. Introduction</w:t>
      </w:r>
    </w:p>
    <w:p>
      <w:pPr>
        <w:pStyle w:val="CustomNormal"/>
      </w:pPr>
      <w:r>
        <w:t>This report presents a comprehensive analysis of a composite bar structure with varying cross-sectional areas and material properties. The structure is subjected to axial forces at different locations along its length. We investigate the problem using both closed-form analytical solutions and finite element analysis (FEA).</w:t>
      </w:r>
    </w:p>
    <w:p>
      <w:pPr>
        <w:pStyle w:val="CustomHeading1"/>
      </w:pPr>
      <w:r>
        <w:t>2. Problem Definition</w:t>
      </w:r>
    </w:p>
    <w:p>
      <w:pPr>
        <w:pStyle w:val="CustomNormal"/>
      </w:pPr>
      <w:r>
        <w:t>Figure 1 shows the schematic of the bar structure:</w:t>
      </w:r>
    </w:p>
    <w:p>
      <w:pPr>
        <w:jc w:val="center"/>
      </w:pPr>
      <w:r>
        <w:drawing>
          <wp:inline xmlns:a="http://schemas.openxmlformats.org/drawingml/2006/main" xmlns:pic="http://schemas.openxmlformats.org/drawingml/2006/picture">
            <wp:extent cx="5486400" cy="3521444"/>
            <wp:docPr id="1" name="Picture 1"/>
            <wp:cNvGraphicFramePr>
              <a:graphicFrameLocks noChangeAspect="1"/>
            </wp:cNvGraphicFramePr>
            <a:graphic>
              <a:graphicData uri="http://schemas.openxmlformats.org/drawingml/2006/picture">
                <pic:pic>
                  <pic:nvPicPr>
                    <pic:cNvPr id="0" name="area_distribution.png"/>
                    <pic:cNvPicPr/>
                  </pic:nvPicPr>
                  <pic:blipFill>
                    <a:blip r:embed="rId9"/>
                    <a:stretch>
                      <a:fillRect/>
                    </a:stretch>
                  </pic:blipFill>
                  <pic:spPr>
                    <a:xfrm>
                      <a:off x="0" y="0"/>
                      <a:ext cx="5486400" cy="3521444"/>
                    </a:xfrm>
                    <a:prstGeom prst="rect"/>
                  </pic:spPr>
                </pic:pic>
              </a:graphicData>
            </a:graphic>
          </wp:inline>
        </w:drawing>
      </w:r>
    </w:p>
    <w:p>
      <w:pPr>
        <w:pStyle w:val="CustomNormal"/>
        <w:jc w:val="center"/>
      </w:pPr>
      <w:r>
        <w:t>Figure 1: Schematic representation of the composite bar structure showing cross-sectional area distribution</w:t>
      </w:r>
    </w:p>
    <w:p>
      <w:pPr>
        <w:pStyle w:val="CustomNormal"/>
      </w:pPr>
      <w:r>
        <w:t>The bar structure has the following properties:</w:t>
      </w:r>
    </w:p>
    <w:tbl>
      <w:tblPr>
        <w:tblStyle w:val="TableGrid"/>
        <w:tblW w:type="auto" w:w="0"/>
        <w:tblLayout w:type="fixed"/>
        <w:tblLook w:firstColumn="1" w:firstRow="1" w:lastColumn="0" w:lastRow="0" w:noHBand="0" w:noVBand="1" w:val="04A0"/>
      </w:tblPr>
      <w:tblGrid>
        <w:gridCol w:w="3402"/>
        <w:gridCol w:w="3402"/>
      </w:tblGrid>
      <w:tr>
        <w:tc>
          <w:tcPr>
            <w:tcW w:type="dxa" w:w="4320"/>
          </w:tcPr>
          <w:p>
            <w:r>
              <w:t>Parameter</w:t>
            </w:r>
          </w:p>
        </w:tc>
        <w:tc>
          <w:tcPr>
            <w:tcW w:type="dxa" w:w="4320"/>
          </w:tcPr>
          <w:p>
            <w:r>
              <w:t>Value</w:t>
            </w:r>
          </w:p>
        </w:tc>
      </w:tr>
      <w:tr>
        <w:tc>
          <w:tcPr>
            <w:tcW w:type="dxa" w:w="3402"/>
          </w:tcPr>
          <w:p>
            <w:r>
              <w:t>Length of each segment (L)</w:t>
            </w:r>
          </w:p>
        </w:tc>
        <w:tc>
          <w:tcPr>
            <w:tcW w:type="dxa" w:w="3402"/>
          </w:tcPr>
          <w:p>
            <w:r>
              <w:t>500 mm</w:t>
            </w:r>
          </w:p>
        </w:tc>
      </w:tr>
      <w:tr>
        <w:tc>
          <w:tcPr>
            <w:tcW w:type="dxa" w:w="3402"/>
          </w:tcPr>
          <w:p>
            <w:r>
              <w:t>Cross-section area 1 (A₁)</w:t>
            </w:r>
          </w:p>
        </w:tc>
        <w:tc>
          <w:tcPr>
            <w:tcW w:type="dxa" w:w="3402"/>
          </w:tcPr>
          <w:p>
            <w:r>
              <w:t>200 mm²</w:t>
            </w:r>
          </w:p>
        </w:tc>
      </w:tr>
      <w:tr>
        <w:tc>
          <w:tcPr>
            <w:tcW w:type="dxa" w:w="3402"/>
          </w:tcPr>
          <w:p>
            <w:r>
              <w:t>Cross-section area 2 (A₂)</w:t>
            </w:r>
          </w:p>
        </w:tc>
        <w:tc>
          <w:tcPr>
            <w:tcW w:type="dxa" w:w="3402"/>
          </w:tcPr>
          <w:p>
            <w:r>
              <w:t>100 mm²</w:t>
            </w:r>
          </w:p>
        </w:tc>
      </w:tr>
      <w:tr>
        <w:tc>
          <w:tcPr>
            <w:tcW w:type="dxa" w:w="3402"/>
          </w:tcPr>
          <w:p>
            <w:r>
              <w:t>Cross-section area 3 (A₃)</w:t>
            </w:r>
          </w:p>
        </w:tc>
        <w:tc>
          <w:tcPr>
            <w:tcW w:type="dxa" w:w="3402"/>
          </w:tcPr>
          <w:p>
            <w:r>
              <w:t>50 mm²</w:t>
            </w:r>
          </w:p>
        </w:tc>
      </w:tr>
      <w:tr>
        <w:tc>
          <w:tcPr>
            <w:tcW w:type="dxa" w:w="3402"/>
          </w:tcPr>
          <w:p>
            <w:r>
              <w:t>Elastic modulus 1 (E₁)</w:t>
            </w:r>
          </w:p>
        </w:tc>
        <w:tc>
          <w:tcPr>
            <w:tcW w:type="dxa" w:w="3402"/>
          </w:tcPr>
          <w:p>
            <w:r>
              <w:t>130 GPa</w:t>
            </w:r>
          </w:p>
        </w:tc>
      </w:tr>
      <w:tr>
        <w:tc>
          <w:tcPr>
            <w:tcW w:type="dxa" w:w="3402"/>
          </w:tcPr>
          <w:p>
            <w:r>
              <w:t>Elastic modulus 2 (E₂)</w:t>
            </w:r>
          </w:p>
        </w:tc>
        <w:tc>
          <w:tcPr>
            <w:tcW w:type="dxa" w:w="3402"/>
          </w:tcPr>
          <w:p>
            <w:r>
              <w:t>200 GPa</w:t>
            </w:r>
          </w:p>
        </w:tc>
      </w:tr>
      <w:tr>
        <w:tc>
          <w:tcPr>
            <w:tcW w:type="dxa" w:w="3402"/>
          </w:tcPr>
          <w:p>
            <w:r>
              <w:t>Force 1 (F₁)</w:t>
            </w:r>
          </w:p>
        </w:tc>
        <w:tc>
          <w:tcPr>
            <w:tcW w:type="dxa" w:w="3402"/>
          </w:tcPr>
          <w:p>
            <w:r>
              <w:t>20 kN</w:t>
            </w:r>
          </w:p>
        </w:tc>
      </w:tr>
      <w:tr>
        <w:tc>
          <w:tcPr>
            <w:tcW w:type="dxa" w:w="3402"/>
          </w:tcPr>
          <w:p>
            <w:r>
              <w:t>Force 2 (F₂)</w:t>
            </w:r>
          </w:p>
        </w:tc>
        <w:tc>
          <w:tcPr>
            <w:tcW w:type="dxa" w:w="3402"/>
          </w:tcPr>
          <w:p>
            <w:r>
              <w:t>40 kN</w:t>
            </w:r>
          </w:p>
        </w:tc>
      </w:tr>
      <w:tr>
        <w:tc>
          <w:tcPr>
            <w:tcW w:type="dxa" w:w="3402"/>
          </w:tcPr>
          <w:p>
            <w:r>
              <w:t>Force 3 (F₃)</w:t>
            </w:r>
          </w:p>
        </w:tc>
        <w:tc>
          <w:tcPr>
            <w:tcW w:type="dxa" w:w="3402"/>
          </w:tcPr>
          <w:p>
            <w:r>
              <w:t>20 kN</w:t>
            </w:r>
          </w:p>
        </w:tc>
      </w:tr>
    </w:tbl>
    <w:p>
      <w:pPr>
        <w:pStyle w:val="CustomNormal"/>
      </w:pPr>
      <w:r>
        <w:t>The structure consists of a bar fixed at the left end and composed of three segments of equal length. The first segment has a linearly varying cross-section from A₁ to A₂, while the second and third segments have constant cross-sections A₂ and A₃, respectively. Forces F₁, F₂, and F₃ are applied at the junctions between segments and at the free end.</w:t>
      </w:r>
    </w:p>
    <w:p>
      <w:pPr>
        <w:pStyle w:val="CustomHeading1"/>
      </w:pPr>
      <w:r>
        <w:t>3. Analytical Solution</w:t>
      </w:r>
    </w:p>
    <w:p>
      <w:pPr>
        <w:pStyle w:val="CustomHeading2"/>
      </w:pPr>
      <w:r>
        <w:t>3.1 Internal Axial Forces</w:t>
      </w:r>
    </w:p>
    <w:p>
      <w:pPr>
        <w:pStyle w:val="CustomNormal"/>
      </w:pPr>
      <w:r>
        <w:t>The left end is fixed, and all loads act to the right. The reaction force at the fixed end must balance all applied forces:</w:t>
      </w:r>
    </w:p>
    <w:p>
      <w:pPr>
        <w:pStyle w:val="CustomNormal"/>
      </w:pPr>
      <w:r>
        <w:t>R = F₁ + F₂ + F₃ = 80,000 N</w:t>
      </w:r>
    </w:p>
    <w:tbl>
      <w:tblPr>
        <w:tblStyle w:val="TableGrid"/>
        <w:tblW w:type="auto" w:w="0"/>
        <w:tblLook w:firstColumn="1" w:firstRow="1" w:lastColumn="0" w:lastRow="0" w:noHBand="0" w:noVBand="1" w:val="04A0"/>
      </w:tblPr>
      <w:tblGrid>
        <w:gridCol w:w="2880"/>
        <w:gridCol w:w="2880"/>
        <w:gridCol w:w="2880"/>
      </w:tblGrid>
      <w:tr>
        <w:tc>
          <w:tcPr>
            <w:tcW w:type="dxa" w:w="2880"/>
          </w:tcPr>
          <w:p>
            <w:r>
              <w:t>Segment</w:t>
            </w:r>
          </w:p>
        </w:tc>
        <w:tc>
          <w:tcPr>
            <w:tcW w:type="dxa" w:w="2880"/>
          </w:tcPr>
          <w:p>
            <w:r>
              <w:t>Span</w:t>
            </w:r>
          </w:p>
        </w:tc>
        <w:tc>
          <w:tcPr>
            <w:tcW w:type="dxa" w:w="2880"/>
          </w:tcPr>
          <w:p>
            <w:r>
              <w:t>Internal Force</w:t>
            </w:r>
          </w:p>
        </w:tc>
      </w:tr>
      <w:tr>
        <w:tc>
          <w:tcPr>
            <w:tcW w:type="dxa" w:w="2880"/>
          </w:tcPr>
          <w:p>
            <w:r>
              <w:t>1 (0–L)</w:t>
            </w:r>
          </w:p>
        </w:tc>
        <w:tc>
          <w:tcPr>
            <w:tcW w:type="dxa" w:w="2880"/>
          </w:tcPr>
          <w:p>
            <w:r>
              <w:t>0 ≤ x ≤ L</w:t>
            </w:r>
          </w:p>
        </w:tc>
        <w:tc>
          <w:tcPr>
            <w:tcW w:type="dxa" w:w="2880"/>
          </w:tcPr>
          <w:p>
            <w:r>
              <w:t>N₁ = R = 80,000 N</w:t>
            </w:r>
          </w:p>
        </w:tc>
      </w:tr>
      <w:tr>
        <w:tc>
          <w:tcPr>
            <w:tcW w:type="dxa" w:w="2880"/>
          </w:tcPr>
          <w:p>
            <w:r>
              <w:t>2 (L–2L)</w:t>
            </w:r>
          </w:p>
        </w:tc>
        <w:tc>
          <w:tcPr>
            <w:tcW w:type="dxa" w:w="2880"/>
          </w:tcPr>
          <w:p>
            <w:r>
              <w:t>L ≤ x ≤ 2L</w:t>
            </w:r>
          </w:p>
        </w:tc>
        <w:tc>
          <w:tcPr>
            <w:tcW w:type="dxa" w:w="2880"/>
          </w:tcPr>
          <w:p>
            <w:r>
              <w:t>N₂ = R - F₁ = 60,000 N</w:t>
            </w:r>
          </w:p>
        </w:tc>
      </w:tr>
      <w:tr>
        <w:tc>
          <w:tcPr>
            <w:tcW w:type="dxa" w:w="2880"/>
          </w:tcPr>
          <w:p>
            <w:r>
              <w:t>3 (2L–3L)</w:t>
            </w:r>
          </w:p>
        </w:tc>
        <w:tc>
          <w:tcPr>
            <w:tcW w:type="dxa" w:w="2880"/>
          </w:tcPr>
          <w:p>
            <w:r>
              <w:t>2L ≤ x ≤ 3L</w:t>
            </w:r>
          </w:p>
        </w:tc>
        <w:tc>
          <w:tcPr>
            <w:tcW w:type="dxa" w:w="2880"/>
          </w:tcPr>
          <w:p>
            <w:r>
              <w:t>N₃ = R - F₁ - F₂ = 20,000 N</w:t>
            </w:r>
          </w:p>
        </w:tc>
      </w:tr>
    </w:tbl>
    <w:p>
      <w:pPr>
        <w:pStyle w:val="CustomHeading2"/>
      </w:pPr>
      <w:r>
        <w:t>3.2 Stress Distribution</w:t>
      </w:r>
    </w:p>
    <w:p>
      <w:pPr>
        <w:pStyle w:val="CustomNormal"/>
      </w:pPr>
      <w:r>
        <w:t>Segment 1 – linearly-tapered area:</w:t>
      </w:r>
    </w:p>
    <w:p>
      <w:pPr>
        <w:pStyle w:val="CustomNormal"/>
      </w:pPr>
      <w:r>
        <w:t>A(x) = A₁ + (A₂ - A₁)·x/L</w:t>
      </w:r>
    </w:p>
    <w:p>
      <w:pPr>
        <w:pStyle w:val="CustomNormal"/>
      </w:pPr>
      <w:r>
        <w:t>σ₁(x) = N₁/A(x)</w:t>
      </w:r>
    </w:p>
    <w:p>
      <w:pPr>
        <w:pStyle w:val="CustomNormal"/>
      </w:pPr>
      <w:r>
        <w:t>The stress in segment 1 rises linearly from 400 MPa at x = 0 to 800 MPa at x = L.</w:t>
      </w:r>
    </w:p>
    <w:p>
      <w:pPr>
        <w:pStyle w:val="CustomNormal"/>
      </w:pPr>
      <w:r>
        <w:t>Segments 2 &amp; 3 – uniform cross-section:</w:t>
      </w:r>
    </w:p>
    <w:p>
      <w:pPr>
        <w:pStyle w:val="CustomNormal"/>
      </w:pPr>
      <w:r>
        <w:t>σ₂ = N₂/A₂ = 600 MPa</w:t>
      </w:r>
    </w:p>
    <w:p>
      <w:pPr>
        <w:pStyle w:val="CustomNormal"/>
      </w:pPr>
      <w:r>
        <w:t>σ₃ = N₃/A₃ = 400 MPa</w:t>
      </w:r>
    </w:p>
    <w:p>
      <w:pPr>
        <w:pStyle w:val="CustomHeading2"/>
      </w:pPr>
      <w:r>
        <w:t>3.3 Axial Displacements</w:t>
      </w:r>
    </w:p>
    <w:p>
      <w:pPr>
        <w:pStyle w:val="CustomNormal"/>
      </w:pPr>
      <w:r>
        <w:t>The general formula for axial displacement is:</w:t>
      </w:r>
    </w:p>
    <w:p>
      <w:pPr>
        <w:pStyle w:val="CustomNormal"/>
      </w:pPr>
      <w:r>
        <w:t>u(x) = ∫[0 to x] [N(ξ)/(E(ξ)·A(ξ))] dξ</w:t>
      </w:r>
    </w:p>
    <w:p>
      <w:pPr>
        <w:pStyle w:val="CustomNormal"/>
      </w:pPr>
      <w:r>
        <w:t>Segment 1 (with logarithmic closed form):</w:t>
      </w:r>
    </w:p>
    <w:p>
      <w:pPr>
        <w:pStyle w:val="CustomNormal"/>
      </w:pPr>
      <w:r>
        <w:t>δ₁ = (N₁·L)/(E₁·(A₂-A₁))·ln(A₂/A₁) = (80,000·500)/(130,000·(100-200))·ln(0.5) ≈ 2.13 mm</w:t>
      </w:r>
    </w:p>
    <w:p>
      <w:pPr>
        <w:pStyle w:val="CustomNormal"/>
      </w:pPr>
      <w:r>
        <w:t>Segment 2:</w:t>
      </w:r>
    </w:p>
    <w:p>
      <w:pPr>
        <w:pStyle w:val="CustomNormal"/>
      </w:pPr>
      <w:r>
        <w:t>δ₂ = (N₂·L)/(E₁·A₂) = (60,000·500)/(130,000·100) ≈ 2.31 mm</w:t>
      </w:r>
    </w:p>
    <w:p>
      <w:pPr>
        <w:pStyle w:val="CustomNormal"/>
      </w:pPr>
      <w:r>
        <w:t>Segment 3:</w:t>
      </w:r>
    </w:p>
    <w:p>
      <w:pPr>
        <w:pStyle w:val="CustomNormal"/>
      </w:pPr>
      <w:r>
        <w:t>δ₃ = (N₃·L)/(E₂·A₃) = (20,000·500)/(200,000·50) = 1.00 mm</w:t>
      </w:r>
    </w:p>
    <w:p>
      <w:pPr>
        <w:pStyle w:val="CustomNormal"/>
      </w:pPr>
      <w:r>
        <w:t>The total free-end displacement is:</w:t>
      </w:r>
    </w:p>
    <w:p>
      <w:pPr>
        <w:pStyle w:val="CustomNormal"/>
      </w:pPr>
      <w:r>
        <w:t>u₃ₗ = δ₁ + δ₂ + δ₃ ≈ 5.44 mm</w:t>
      </w:r>
    </w:p>
    <w:p>
      <w:pPr>
        <w:pStyle w:val="CustomNormal"/>
      </w:pPr>
      <w:r>
        <w:t>The analytical stress distribution is shown in Figure 2:</w:t>
      </w:r>
    </w:p>
    <w:p>
      <w:pPr>
        <w:jc w:val="center"/>
      </w:pPr>
      <w:r>
        <w:drawing>
          <wp:inline xmlns:a="http://schemas.openxmlformats.org/drawingml/2006/main" xmlns:pic="http://schemas.openxmlformats.org/drawingml/2006/picture">
            <wp:extent cx="5486400" cy="3521444"/>
            <wp:docPr id="2" name="Picture 2"/>
            <wp:cNvGraphicFramePr>
              <a:graphicFrameLocks noChangeAspect="1"/>
            </wp:cNvGraphicFramePr>
            <a:graphic>
              <a:graphicData uri="http://schemas.openxmlformats.org/drawingml/2006/picture">
                <pic:pic>
                  <pic:nvPicPr>
                    <pic:cNvPr id="0" name="stress_field_4.png"/>
                    <pic:cNvPicPr/>
                  </pic:nvPicPr>
                  <pic:blipFill>
                    <a:blip r:embed="rId10"/>
                    <a:stretch>
                      <a:fillRect/>
                    </a:stretch>
                  </pic:blipFill>
                  <pic:spPr>
                    <a:xfrm>
                      <a:off x="0" y="0"/>
                      <a:ext cx="5486400" cy="3521444"/>
                    </a:xfrm>
                    <a:prstGeom prst="rect"/>
                  </pic:spPr>
                </pic:pic>
              </a:graphicData>
            </a:graphic>
          </wp:inline>
        </w:drawing>
      </w:r>
    </w:p>
    <w:p>
      <w:pPr>
        <w:pStyle w:val="CustomNormal"/>
        <w:jc w:val="center"/>
      </w:pPr>
      <w:r>
        <w:t>Figure 2: Analytical stress distribution along the bar</w:t>
      </w:r>
    </w:p>
    <w:p>
      <w:pPr>
        <w:pStyle w:val="CustomHeading1"/>
      </w:pPr>
      <w:r>
        <w:t>4. Finite Element Analysis</w:t>
      </w:r>
    </w:p>
    <w:p>
      <w:pPr>
        <w:pStyle w:val="CustomHeading2"/>
      </w:pPr>
      <w:r>
        <w:t>4.1 Implementation Overview</w:t>
      </w:r>
    </w:p>
    <w:p>
      <w:pPr>
        <w:pStyle w:val="CustomNormal"/>
      </w:pPr>
      <w:r>
        <w:t>We implemented a finite element analysis of the bar structure using both Python and MATLAB. The implementation follows these steps:</w:t>
      </w:r>
    </w:p>
    <w:p>
      <w:pPr>
        <w:pStyle w:val="CustomNormal"/>
      </w:pPr>
      <w:r>
        <w:rPr>
          <w:b/>
        </w:rPr>
        <w:t>1. Partition the structure into elements: Initially 4 elements per segment</w:t>
        <w:br/>
      </w:r>
      <w:r>
        <w:rPr>
          <w:b/>
        </w:rPr>
        <w:t>2. Assign material and geometric properties for each element</w:t>
        <w:br/>
      </w:r>
      <w:r>
        <w:rPr>
          <w:b/>
        </w:rPr>
        <w:t>3. Assemble the global stiffness matrix</w:t>
        <w:br/>
      </w:r>
      <w:r>
        <w:rPr>
          <w:b/>
        </w:rPr>
        <w:t>4. Apply boundary conditions and forces</w:t>
        <w:br/>
      </w:r>
      <w:r>
        <w:rPr>
          <w:b/>
        </w:rPr>
        <w:t>5. Solve for nodal displacements</w:t>
        <w:br/>
      </w:r>
      <w:r>
        <w:rPr>
          <w:b/>
        </w:rPr>
        <w:t>6. Calculate element stresses</w:t>
        <w:br/>
      </w:r>
      <w:r>
        <w:rPr>
          <w:b/>
        </w:rPr>
        <w:t>7. Compare with analytical solution</w:t>
        <w:br/>
      </w:r>
      <w:r>
        <w:rPr>
          <w:b/>
        </w:rPr>
        <w:t>8. Refine mesh if error exceeds threshold</w:t>
      </w:r>
    </w:p>
    <w:p>
      <w:pPr>
        <w:pStyle w:val="CustomHeading2"/>
      </w:pPr>
      <w:r>
        <w:t>4.2 Mesh Generation</w:t>
      </w:r>
    </w:p>
    <w:p>
      <w:pPr>
        <w:pStyle w:val="CustomNormal"/>
      </w:pPr>
      <w:r>
        <w:t>For the finite element model, we divided each segment into equal-length elements. The mesh was refined iteratively to achieve an error below 5% compared to the analytical solution.</w:t>
      </w:r>
    </w:p>
    <w:p>
      <w:pPr>
        <w:pStyle w:val="CustomNormal"/>
      </w:pPr>
      <w:r>
        <w:t>For elements in the first segment (with varying cross-section), we used the cross-sectional area at the element midpoint. This is a reasonable approximation for linear variations when sufficient elements are used.</w:t>
      </w:r>
    </w:p>
    <w:p>
      <w:pPr>
        <w:pStyle w:val="CustomHeading2"/>
      </w:pPr>
      <w:r>
        <w:t>4.3 FEM Results</w:t>
      </w:r>
    </w:p>
    <w:p>
      <w:pPr>
        <w:pStyle w:val="CustomNormal"/>
      </w:pPr>
      <w:r>
        <w:t>The displacement distribution obtained from FEM is shown in Figure 3:</w:t>
      </w:r>
    </w:p>
    <w:p>
      <w:r/>
    </w:p>
    <w:p>
      <w:pPr>
        <w:pStyle w:val="CustomNormal"/>
        <w:jc w:val="center"/>
      </w:pPr>
      <w:r>
        <w:t>[Displacement field plot would be displayed here]</w:t>
      </w:r>
    </w:p>
    <w:p>
      <w:pPr>
        <w:pStyle w:val="CustomHeading2"/>
      </w:pPr>
      <w:r>
        <w:t>4.4 Error Analysis</w:t>
      </w:r>
    </w:p>
    <w:p>
      <w:pPr>
        <w:pStyle w:val="CustomNormal"/>
      </w:pPr>
      <w:r>
        <w:t>We compared the FEM results with the analytical solution to evaluate the accuracy of our numerical implementation. The error was calculated as the relative difference between the FEM and analytical stress values.</w:t>
      </w:r>
    </w:p>
    <w:p>
      <w:pPr>
        <w:pStyle w:val="CustomNormal"/>
      </w:pPr>
      <w:r>
        <w:t>The error distribution is shown in Figure 4:</w:t>
      </w:r>
    </w:p>
    <w:p>
      <w:r/>
    </w:p>
    <w:p>
      <w:pPr>
        <w:pStyle w:val="CustomNormal"/>
        <w:jc w:val="center"/>
      </w:pPr>
      <w:r>
        <w:t>[Error plot would be displayed here]</w:t>
      </w:r>
    </w:p>
    <w:p>
      <w:pPr>
        <w:pStyle w:val="CustomHeading1"/>
      </w:pPr>
      <w:r>
        <w:t>5. Implementation</w:t>
      </w:r>
    </w:p>
    <w:p>
      <w:pPr>
        <w:pStyle w:val="CustomHeading2"/>
      </w:pPr>
      <w:r>
        <w:t>5.1 Python Implementation</w:t>
      </w:r>
    </w:p>
    <w:p>
      <w:pPr>
        <w:pStyle w:val="CustomNormal"/>
      </w:pPr>
      <w:r>
        <w:t>We implemented the analysis in Python using NumPy and SciPy for numerical operations. The implementation consists of several modules:</w:t>
      </w:r>
    </w:p>
    <w:p>
      <w:pPr>
        <w:pStyle w:val="CustomNormal"/>
      </w:pPr>
      <w:r>
        <w:rPr>
          <w:b/>
        </w:rPr>
        <w:t>main.py</w:t>
      </w:r>
      <w:r>
        <w:t>: Main script to run the analysis</w:t>
      </w:r>
    </w:p>
    <w:p>
      <w:pPr>
        <w:pStyle w:val="CustomNormal"/>
      </w:pPr>
      <w:r>
        <w:rPr>
          <w:b/>
        </w:rPr>
        <w:t>bar_analysis.py</w:t>
      </w:r>
      <w:r>
        <w:t>: Core implementation with analytical and FEM solutions</w:t>
      </w:r>
    </w:p>
    <w:p>
      <w:pPr>
        <w:pStyle w:val="CustomNormal"/>
      </w:pPr>
      <w:r>
        <w:rPr>
          <w:b/>
        </w:rPr>
        <w:t>utils.py</w:t>
      </w:r>
      <w:r>
        <w:t>: Helper functions for plotting and reporting</w:t>
      </w:r>
    </w:p>
    <w:p>
      <w:pPr>
        <w:pStyle w:val="CustomHeading2"/>
      </w:pPr>
      <w:r>
        <w:t>5.2 MATLAB Implementation</w:t>
      </w:r>
    </w:p>
    <w:p>
      <w:pPr>
        <w:pStyle w:val="CustomNormal"/>
      </w:pPr>
      <w:r>
        <w:t>We also provided a MATLAB implementation with the following scripts:</w:t>
      </w:r>
    </w:p>
    <w:p>
      <w:pPr>
        <w:pStyle w:val="CustomNormal"/>
      </w:pPr>
      <w:r>
        <w:rPr>
          <w:b/>
        </w:rPr>
        <w:t>main_axial_bar.m</w:t>
      </w:r>
      <w:r>
        <w:t>: Driver script to run the analysis</w:t>
      </w:r>
    </w:p>
    <w:p>
      <w:pPr>
        <w:pStyle w:val="CustomNormal"/>
      </w:pPr>
      <w:r>
        <w:rPr>
          <w:b/>
        </w:rPr>
        <w:t>inputData.m</w:t>
      </w:r>
      <w:r>
        <w:t>: Define problem parameters</w:t>
      </w:r>
    </w:p>
    <w:p>
      <w:pPr>
        <w:pStyle w:val="CustomNormal"/>
      </w:pPr>
      <w:r>
        <w:rPr>
          <w:b/>
        </w:rPr>
        <w:t>generateMesh.m</w:t>
      </w:r>
      <w:r>
        <w:t>: Generate the finite element mesh</w:t>
      </w:r>
    </w:p>
    <w:p>
      <w:pPr>
        <w:pStyle w:val="CustomNormal"/>
      </w:pPr>
      <w:r>
        <w:rPr>
          <w:b/>
        </w:rPr>
        <w:t>solveBar.m</w:t>
      </w:r>
      <w:r>
        <w:t>: Solve the FE system and calculate stresses</w:t>
      </w:r>
    </w:p>
    <w:p>
      <w:pPr>
        <w:pStyle w:val="CustomNormal"/>
      </w:pPr>
      <w:r>
        <w:rPr>
          <w:b/>
        </w:rPr>
        <w:t>displayAnalyticalSolution.m</w:t>
      </w:r>
      <w:r>
        <w:t>: Calculate and display analytical results</w:t>
      </w:r>
    </w:p>
    <w:p>
      <w:pPr>
        <w:pStyle w:val="CustomNormal"/>
      </w:pPr>
      <w:r>
        <w:rPr>
          <w:b/>
        </w:rPr>
        <w:t>postPlots.m</w:t>
      </w:r>
      <w:r>
        <w:t>: Generate visualization plots</w:t>
      </w:r>
    </w:p>
    <w:p>
      <w:pPr>
        <w:pStyle w:val="CustomNormal"/>
      </w:pPr>
      <w:r>
        <w:rPr>
          <w:b/>
        </w:rPr>
        <w:t>errorPlot.m</w:t>
      </w:r>
      <w:r>
        <w:t>: Perform error analysis</w:t>
      </w:r>
    </w:p>
    <w:p>
      <w:pPr>
        <w:pStyle w:val="CustomNormal"/>
      </w:pPr>
      <w:r>
        <w:t>Sample MATLAB code (solveBar.m):</w:t>
      </w:r>
    </w:p>
    <w:p>
      <w:pPr>
        <w:pStyle w:val="CodeBlock"/>
      </w:pPr>
      <w:r>
        <w:t>function [U, stress] = solveBar(mesh, A, E, P)</w:t>
        <w:br/>
        <w:t>% SOLVEBAR Solve the bar structure using finite element method</w:t>
        <w:br/>
        <w:t>%</w:t>
        <w:br/>
        <w:t>% Parameters:</w:t>
        <w:br/>
        <w:t>% mesh - Matrix with columns [node1, node2, x0, length]</w:t>
        <w:br/>
        <w:t>% A - Vector of element cross-sectional areas</w:t>
        <w:br/>
        <w:t>% E - Vector of element elastic moduli</w:t>
        <w:br/>
        <w:t>% P - Structure containing problem parameters</w:t>
        <w:br/>
        <w:t>%</w:t>
        <w:br/>
        <w:t>% Returns:</w:t>
        <w:br/>
        <w:t>% U - Vector of nodal displacements</w:t>
        <w:br/>
        <w:t>% stress - Vector of element stresses</w:t>
        <w:br/>
        <w:br/>
        <w:t>% Get number of nodes</w:t>
        <w:br/>
        <w:t>nNode = max(mesh(:,2)) + 1;</w:t>
        <w:br/>
        <w:br/>
        <w:t>% Initialize global stiffness matrix</w:t>
        <w:br/>
        <w:t>K = zeros(nNode);</w:t>
        <w:br/>
        <w:br/>
        <w:t>% Assemble global stiffness matrix</w:t>
        <w:br/>
        <w:t>for e = 1:size(mesh, 1)</w:t>
        <w:br/>
        <w:t xml:space="preserve">    % Element nodes (adding 1 because MATLAB is 1-indexed)</w:t>
        <w:br/>
        <w:t xml:space="preserve">    n1 = mesh(e,1) + 1;</w:t>
        <w:br/>
        <w:t xml:space="preserve">    n2 = mesh(e,2) + 1;</w:t>
        <w:br/>
        <w:t xml:space="preserve">    </w:t>
        <w:br/>
        <w:t xml:space="preserve">    % Element length</w:t>
        <w:br/>
        <w:t xml:space="preserve">    le = mesh(e,4);</w:t>
        <w:br/>
        <w:t xml:space="preserve">    </w:t>
        <w:br/>
        <w:t xml:space="preserve">    % Element stiffness matrix: k = (A*E/L) * [1 -1; -1 1]</w:t>
        <w:br/>
        <w:t xml:space="preserve">    ke = A(e) * E(e) / le * [1, -1; -1, 1];</w:t>
        <w:br/>
        <w:t xml:space="preserve">    </w:t>
        <w:br/>
        <w:t xml:space="preserve">    % Assemble into global stiffness matrix</w:t>
        <w:br/>
        <w:t xml:space="preserve">    K([n1 n2], [n1 n2]) = K([n1 n2], [n1 n2]) + ke;</w:t>
        <w:br/>
        <w:t>end</w:t>
        <w:br/>
        <w:br/>
        <w:t>% Initialize global force vector</w:t>
        <w:br/>
        <w:t>F = zeros(nNode, 1);</w:t>
        <w:br/>
        <w:br/>
        <w:t>% Apply forces at segment junctions</w:t>
        <w:br/>
        <w:t>F(end) = P.F(3);     % F3 at end of segment 3</w:t>
        <w:br/>
        <w:t>F(end-1) = P.F(2);   % F2 at junction of segments 2 and 3</w:t>
        <w:br/>
        <w:t>F(end-2) = P.F(1);   % F1 at junction of segments 1 and 2</w:t>
        <w:br/>
        <w:br/>
        <w:t>% Apply boundary condition (fixed at x=0)</w:t>
        <w:br/>
        <w:t xml:space="preserve">K(1,:) = 0; </w:t>
        <w:br/>
        <w:t xml:space="preserve">K(:,1) = 0; </w:t>
        <w:br/>
        <w:t xml:space="preserve">K(1,1) = 1;  </w:t>
        <w:br/>
        <w:t>F(1) = 0;</w:t>
        <w:br/>
        <w:br/>
        <w:t>% Solve for nodal displacements: KU = F</w:t>
        <w:br/>
        <w:t>U = K \ F;</w:t>
        <w:br/>
        <w:br/>
        <w:t>% Calculate element stresses</w:t>
        <w:br/>
        <w:t>stress = zeros(size(mesh, 1), 1);</w:t>
        <w:br/>
        <w:br/>
        <w:t>for e = 1:size(mesh, 1)</w:t>
        <w:br/>
        <w:t xml:space="preserve">    % Element nodes</w:t>
        <w:br/>
        <w:t xml:space="preserve">    n1 = mesh(e,1) + 1;</w:t>
        <w:br/>
        <w:t xml:space="preserve">    n2 = mesh(e,2) + 1;</w:t>
        <w:br/>
        <w:t xml:space="preserve">    </w:t>
        <w:br/>
        <w:t xml:space="preserve">    % Element length</w:t>
        <w:br/>
        <w:t xml:space="preserve">    le = mesh(e,4);</w:t>
        <w:br/>
        <w:t xml:space="preserve">    </w:t>
        <w:br/>
        <w:t xml:space="preserve">    % Stress = E * strain = E * (u2-u1)/L</w:t>
        <w:br/>
        <w:t xml:space="preserve">    stress(e) = E(e) / le * (U(n2) - U(n1));</w:t>
        <w:br/>
        <w:t>end</w:t>
        <w:br/>
        <w:br/>
        <w:t>end</w:t>
        <w:br/>
      </w:r>
    </w:p>
    <w:p>
      <w:pPr>
        <w:pStyle w:val="CustomHeading1"/>
      </w:pPr>
      <w:r>
        <w:t>6. Conclusions</w:t>
      </w:r>
    </w:p>
    <w:p>
      <w:pPr>
        <w:pStyle w:val="CustomNormal"/>
      </w:pPr>
      <w:r>
        <w:rPr>
          <w:b/>
        </w:rPr>
        <w:t xml:space="preserve">• </w:t>
      </w:r>
      <w:r>
        <w:t>The analytical solution provides exact stress and displacement values for this one-dimensional bar problem, with a free-end displacement of 5.44 mm.</w:t>
      </w:r>
    </w:p>
    <w:p>
      <w:pPr>
        <w:pStyle w:val="CustomNormal"/>
      </w:pPr>
      <w:r>
        <w:rPr>
          <w:b/>
        </w:rPr>
        <w:t xml:space="preserve">• </w:t>
      </w:r>
      <w:r>
        <w:t>The stress varies from 400 MPa at the fixed end to 800 MPa at the first interface, then 600 MPa across the second segment, and 400 MPa in the third segment.</w:t>
      </w:r>
    </w:p>
    <w:p>
      <w:pPr>
        <w:pStyle w:val="CustomNormal"/>
      </w:pPr>
      <w:r>
        <w:rPr>
          <w:b/>
        </w:rPr>
        <w:t xml:space="preserve">• </w:t>
      </w:r>
      <w:r>
        <w:t>The finite element method with suitable mesh refinement reproduces the analytical results with good accuracy (error &lt; 5%).</w:t>
      </w:r>
    </w:p>
    <w:p>
      <w:pPr>
        <w:pStyle w:val="CustomNormal"/>
      </w:pPr>
      <w:r>
        <w:rPr>
          <w:b/>
        </w:rPr>
        <w:t xml:space="preserve">• </w:t>
      </w:r>
      <w:r>
        <w:t>Mesh refinement is more critical in the first segment due to the varying cross-section.</w:t>
      </w:r>
    </w:p>
    <w:p>
      <w:pPr>
        <w:pStyle w:val="CustomNormal"/>
      </w:pPr>
      <w:r>
        <w:rPr>
          <w:b/>
        </w:rPr>
        <w:t xml:space="preserve">• </w:t>
      </w:r>
      <w:r>
        <w:t>Both the Python and MATLAB implementations provide consistent results and can be easily extended to more complex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before="240" w:after="480"/>
      <w:jc w:val="center"/>
    </w:pPr>
    <w:rPr>
      <w:b/>
      <w:sz w:val="36"/>
    </w:rPr>
  </w:style>
  <w:style w:type="paragraph" w:customStyle="1" w:styleId="CustomHeading1">
    <w:name w:val="Custom Heading 1"/>
    <w:pPr>
      <w:spacing w:before="360" w:after="120"/>
    </w:pPr>
    <w:rPr>
      <w:b/>
      <w:color w:val="004682"/>
      <w:sz w:val="32"/>
    </w:rPr>
  </w:style>
  <w:style w:type="paragraph" w:customStyle="1" w:styleId="CustomHeading2">
    <w:name w:val="Custom Heading 2"/>
    <w:pPr>
      <w:spacing w:before="240" w:after="120"/>
    </w:pPr>
    <w:rPr>
      <w:b/>
      <w:color w:val="004682"/>
      <w:sz w:val="28"/>
    </w:rPr>
  </w:style>
  <w:style w:type="paragraph" w:customStyle="1" w:styleId="CustomNormal">
    <w:name w:val="Custom Normal"/>
    <w:pPr>
      <w:spacing w:before="120" w:after="120" w:line="240" w:lineRule="auto"/>
    </w:pPr>
    <w:rPr>
      <w:sz w:val="22"/>
    </w:rPr>
  </w:style>
  <w:style w:type="paragraph" w:customStyle="1" w:styleId="CodeBlock">
    <w:name w:val="Code Block"/>
    <w:pPr>
      <w:spacing w:before="120" w:after="120" w:line="240" w:lineRule="auto"/>
    </w:pPr>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