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Interdisciplinary Systems Architecture for Financial Time Series: Enhancing K-Nearest-Neighbor Engines Through Cross-Domain Methodologies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historical analogue matching engines for financial time series has historically relied upon standard distance metrics, such as Euclidean distance, cosine similarity, or Dynamic Time Warping (DTW), to identify K-nearest-neighbors (KNN). While these approaches form the foundation of quantitative comparative analysis, they frequently fail to capture the multidimensional, self-exciting, and context-dependent nature of financial markets. Financial data is inherently non-stationary, characterized by shifting macroeconomic regimes, sudden volatility spikes, and complex contagion effects that ripple across interconnected asset classes. To build a robust, predictive KNN engine—hereafter referred to as the Financial Price Prediction Engine (FPPE)—the system architecture must transcend conventional econometric boundaries and simplistic pattern matching.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details an exhaustive blueprint for expanding the FPPE framework by adapting cutting-edge machine learning, similarity search, and predictive methodologies from five distinct, unrelated scientific disciplines: Astronomy and Astrophysics, Geophysics and Seismology, Epidemiology, Linguistics and Audio Processing, and Sports Analytics and Law. By synthesizing these diverse paradigms, the resulting architecture transitions the FPPE from a rigid time-series comparator into an adaptive, context-aware, and highly predictive market forecasting system capable of anticipating unprecedented market movements.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Astronomy and Astrophysics: Automated Pipelines and Low-Latency Similarity Search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time-domain astronomy, the sheer volume of data generated by modern observatories, such as the Zwicky Transient Facility (ZTF) and the upcoming Vera C. Rubin Observatory Legacy Survey of Space and Time (LSST), necessitates highly automated, algorithmic pipelines to detect rare astrophysical events. Observatories generate millions of alerts nightly, making manual inspection impossible.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Frameworks such as the Lightcurve Anomaly Identification and Similarity Search (LAISS) pipeline have been deployed on real-time alert streams via the ANTARES broker to identify anomalous transients, narrowing millions of data points down to a manageable one to five high-priority candidates per night for expert vetting.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LAISS utilizes a Random Forest Classifier (RFC) to process statistical light-curve features alongside contextual host-galaxy data, enabling the rapid identification of rare classes, unusual environments, and peculiar behavioral phenomena.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market equivalent to processing millions of nightly astronomical alerts is the ingestion of high-frequency tick data and continuous order book updates across thousands of global equities and derivatives. The FPPE must filter this overwhelming noise to detect the earliest signatures of "black swan" setups or structural market breakdowns.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Priors and Anomaly Taxonomy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LAISS pipeline categorizes cosmic anomalies into three primary domains, which provides a direct and highly effective structural mapping for the FPPE project. These categories are spectroscopic anomalies, representing fundamentally rare classes; contextual anomalies, representing events found in uncommon host-galaxy environments; and behavioral anomalies, representing peculiar or interaction-powered phenomena.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Financial markets experience analogous classifications of anomalous events, which can be categorized using an adapted taxonomy to trigger specific algorithmic responses within the FPPE.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spectroscopic anomaly in astronomy equates to a fundamentally rare market event, such as a flash crash, a sudden liquidity vacuum, or an unprecedented volatility expansion that defies normal distribution parameters. A contextual anomaly translates to a market movement that defies the current macroeconomic regime—for instance, a sharp, sustained equity rally during a high-inflation, rising-rate environment, or a collapse in safe-haven assets during a period of acute geopolitical stress. Finally, a behavioral anomaly corresponds to unusual market microstructure dynamics, such as severe limit order book imbalances, spoofing, or aggressive algorithmic sweeps that do not align with historical price-volume relationships.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adopting this tripartite classification, the FPPE can assign multi-dimensional anomaly scores to current market conditions rather than relying on a single, one-dimensional standard deviation metric.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LAISS framework relies heavily on "host-galaxy" features to provide necessary context to the light curve.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astrophysics, analyzing a transient light curve without understanding the metallicity, star formation rate, or morphological type of its host galaxy leads to spurious classifications. In the FPPE architecture, the "host galaxy" represents the macroeconomic and monetary regime. Before a KNN algorithm searches for historical price analogs, the search space must be constrained by the macro context. Variables such as Federal Reserve interest rate cycles, the shape of the yield curve, aggregate corporate earnings growth, and currency strength serve as the host environment. Attempting to match a price curve from a quantitative easing regime with a geometrically similar curve from a quantitative tightening regime will yield inherently flawed predictive outputs.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Extraction and Low-Latency Approximate Nearest Neighbors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extraction of features from irregular, heteroscedastic time series is another area where the FPPE can draw heavily from astrophysics. Astronomical light curves are notoriously sparse and gappy due to weather, daylight, and telescope scheduling. To analyze these curves, astronomers utilize libraries like Feature Analysis for Time Series (FATS) and feets, which extract dozens of statistical features including amplitude, skewness, standard deviation, and Lomb-Scargle periodogram metrics.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FPPE can adapt these exact mathematical transformations to financial price action. Instead of passing raw price vectors to the KNN engine, the engine should pass rolling feature vectors that capture the frequency domain, momentum, and structural shape of the asset's returns, rendering the data resilient to missing ticks or irregular trading halts.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process similarity searches at the scale of the ZTF alert stream, astronomical pipelines abandon exact distance calculations in favor of Approximate Nearest Neighbor (ANN) algorithms, achieving low-latency, millisecond-level similarity searches.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ANNOY (Approximate Nearest Neighbors Oh Yeah) index is frequently employed to build a highly efficient, forest-based search space that partitions the feature space using random hyperplanes.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the FPPE, deploying an exact Euclidean or DTW KNN search across decades of minute-level financial data for 52 tickers is computationally prohibitive for real-time trading. By integrating ANNOY or similar graph-based ANN methodologies (such as Hierarchical Navigable Small World graphs), the FPPE can achieve real-time analogue matching, querying the historical database instantly as new price ticks arrive.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Astronomical Concept (LAISS 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Time Series (FPPE Engine) Adaptation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Role within System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Light-curve statistical features</w:t>
            </w:r>
            <w:r w:rsidDel="00000000" w:rsidR="00000000" w:rsidRPr="00000000">
              <w:rPr>
                <w:rFonts w:ascii="Google Sans" w:cs="Google Sans" w:eastAsia="Google Sans" w:hAnsi="Google Sans"/>
                <w:color w:val="1f1f1f"/>
                <w:shd w:fill="auto" w:val="clear"/>
                <w:rtl w:val="0"/>
              </w:rPr>
              <w:t xml:space="preserve"> (Amplitude, skewness, Lomb-Scargle periodogram metrics)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Price-action statistical features</w:t>
            </w:r>
            <w:r w:rsidDel="00000000" w:rsidR="00000000" w:rsidRPr="00000000">
              <w:rPr>
                <w:rFonts w:ascii="Google Sans" w:cs="Google Sans" w:eastAsia="Google Sans" w:hAnsi="Google Sans"/>
                <w:color w:val="1f1f1f"/>
                <w:shd w:fill="auto" w:val="clear"/>
                <w:rtl w:val="0"/>
              </w:rPr>
              <w:t xml:space="preserve"> (Rolling realized volatility, return skewness, Fourier transforms of price momentum)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Forms the core time-series feature vector, transforming raw price data into a robust mathematical representation resilient to noise.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Host-galaxy contextual features</w:t>
            </w:r>
            <w:r w:rsidDel="00000000" w:rsidR="00000000" w:rsidRPr="00000000">
              <w:rPr>
                <w:rFonts w:ascii="Google Sans" w:cs="Google Sans" w:eastAsia="Google Sans" w:hAnsi="Google Sans"/>
                <w:color w:val="1f1f1f"/>
                <w:shd w:fill="auto" w:val="clear"/>
                <w:rtl w:val="0"/>
              </w:rPr>
              <w:t xml:space="preserve"> (Galaxy morphology, star formation rate, metallicity)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Macroeconomic regime features</w:t>
            </w:r>
            <w:r w:rsidDel="00000000" w:rsidR="00000000" w:rsidRPr="00000000">
              <w:rPr>
                <w:rFonts w:ascii="Google Sans" w:cs="Google Sans" w:eastAsia="Google Sans" w:hAnsi="Google Sans"/>
                <w:color w:val="1f1f1f"/>
                <w:shd w:fill="auto" w:val="clear"/>
                <w:rtl w:val="0"/>
              </w:rPr>
              <w:t xml:space="preserve"> (Interest rate cycles, inflation data, yield curve shape, aggregate liquidity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Acts as a rigid pre-filtering mechanism to ensure that retrieved historical analogs share the same fundamental "environment."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Low-latency ANN search</w:t>
            </w:r>
            <w:r w:rsidDel="00000000" w:rsidR="00000000" w:rsidRPr="00000000">
              <w:rPr>
                <w:rFonts w:ascii="Google Sans" w:cs="Google Sans" w:eastAsia="Google Sans" w:hAnsi="Google Sans"/>
                <w:color w:val="1f1f1f"/>
                <w:shd w:fill="auto" w:val="clear"/>
                <w:rtl w:val="0"/>
              </w:rPr>
              <w:t xml:space="preserve"> (ANNOY index on ZTF alert streams)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Real-time market scanning</w:t>
            </w:r>
            <w:r w:rsidDel="00000000" w:rsidR="00000000" w:rsidRPr="00000000">
              <w:rPr>
                <w:rFonts w:ascii="Google Sans" w:cs="Google Sans" w:eastAsia="Google Sans" w:hAnsi="Google Sans"/>
                <w:color w:val="1f1f1f"/>
                <w:shd w:fill="auto" w:val="clear"/>
                <w:rtl w:val="0"/>
              </w:rPr>
              <w:t xml:space="preserve"> (Approximate similarity search on streaming tick data using forest-based hyperplanes)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Enables the engine to scan decades of data across the 52-ticker database in milliseconds, identifying sudden volatility spikes instantly.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Tripartite Anomaly Scoring</w:t>
            </w:r>
            <w:r w:rsidDel="00000000" w:rsidR="00000000" w:rsidRPr="00000000">
              <w:rPr>
                <w:rFonts w:ascii="Google Sans" w:cs="Google Sans" w:eastAsia="Google Sans" w:hAnsi="Google Sans"/>
                <w:color w:val="1f1f1f"/>
                <w:shd w:fill="auto" w:val="clear"/>
                <w:rtl w:val="0"/>
              </w:rPr>
              <w:t xml:space="preserve"> (Spectroscopic, Contextual, Behavioral probabilities)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Multidimensional Regime Shift Detection</w:t>
            </w:r>
            <w:r w:rsidDel="00000000" w:rsidR="00000000" w:rsidRPr="00000000">
              <w:rPr>
                <w:rFonts w:ascii="Google Sans" w:cs="Google Sans" w:eastAsia="Google Sans" w:hAnsi="Google Sans"/>
                <w:color w:val="1f1f1f"/>
                <w:shd w:fill="auto" w:val="clear"/>
                <w:rtl w:val="0"/>
              </w:rPr>
              <w:t xml:space="preserve"> (Scoring the likelihood of unprecedented price, macro, or microstructure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Triggers alert protocols and shifts the KNN weighting parameters when the anomaly score exceeds a critical threshold.</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second-order insight derived from this astrophysical framework is the concept of "data-driven discovery and imputation".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the FPPE detects a developing anomaly, it can retrieve the closest historical analogs not simply to predict the deterministic direction of the next price movement, but to impute missing or unobservable data regarding expected liquidity voids, counterparty risk, or implied volatility expansion. This allows the system to engage in preemptive risk management before the "black swan" fully materializes.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Geophysics and Seismology: Loading Cycles, Slip-Deficits, and Failure Forecasting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prediction of earthquakes has long been considered the "holy grail" of Earth sciences, historically confounding geophysicists due to the inaccessibility of seismogenic zones and the highly non-linear dynamics of tectonic plates.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recent advancements in machine learning applied to laboratory-scale stick-slip friction experiments have demonstrated that algorithms can, in fact, accurately predict the time-to-failure (TTF) and the instantaneous shear stress of simulated fault lines.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These models rely on continuous acoustic emission (AE) data, which captures micro-fractures and grain motions within the fault gouge long before a macroscopic failure occurs.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Reconstructing Complex Loading Histories and Slip-Deficits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seismology, the seismic cycle consists of an interseismic healing phase—where contact junctions increase in size and tectonic strain accumulates—and a coseismic slip phase, where the fault ruptures, contact junctions break, and massive kinetic energy is released.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Machine learning models, such as Random Forests, Gradient Boosted Trees (XGBoost), and Long Short-Term Memory (LSTM) networks, have been highly successful in deciphering these loading cycles by extracting statistical features from time-series waveforms.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By evaluating metrics such as rolling root mean square (RMS) amplitude, spectral peak frequency, variance, and autocorrelation within sliding time windows, these models learn the evolutionary state of the fault.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geophysicists track the spatial correlation between apparent slip and "slip-deficit"—the accumulated tectonic strain that has not yet been released by actual movement.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the slip-deficit reaches a critical, unsustainable threshold, a major rupture becomes highly probable.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market equivalent of a seismic fault line is the Limit Order Book (LOB) and the broader liquidity landscape. The continuous "acoustic emissions" of the market are the high-frequency order submissions, cancellations, modifications, and micro-trades that occur continuously between major, macro-driven price movements. Market crashes, flash crashes, or sudden massive drawdowns represent the macroscopic "earthquakes," releasing accumulated financial strain and leverage.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adapt this framework to the FPPE KNN engine, the feature space must be fundamentally expanded to include "loading cycle" and "slip-deficit" metrics. Instead of merely passing historical price sequences to the KNN, the engine must encode the underlying buildup of market tension. This tension can be quantified by measuring prolonged periods of unusually low realized volatility coupled with steadily rising open interest, margin debt, or derivatives leverage. This represents the financial "interseismic healing phase" where systemic fragility increases invisibly beneath a calm surface. High-frequency metrics such as order book imbalance, bid-ask spread narrowing and widening rates, and the variance of individual trade sizes must be aggregated into statistical features mirroring the acoustic emission data of a fault line.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finance, a "slip-deficit" can be mathematically constructed as the divergence between a fundamental valuation metric, a long-term moving average, or a macroeconomic fair-value model, and the current spot price of an asset. As the spot price drifts further from the fundamental anchor fueled by speculative leverage, the slip-deficit grows. The FPPE can calculate this deficit across its 52-ticker database. When the engine queries historical analogs, it must prioritize matching current slip-deficits with historical slip-deficits, ensuring that the engine correctly anticipates a violent mean-reversion ("snap-back") rather than predicting a continuation of the trend.</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Spatial-Temporal Graph Neural Networks (GNNs) and Time-To-Failure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seismological forecasting also employs sophisticated Graph Neural Networks (GNNs) integrated with Transformer-driven attention modules (such as the SeismoQuakeGNN architecture) to capture both spatial interdependencies across different fault monitoring stations and long-range temporal correlations.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the context of the FPPE's 52-ticker database, financial assets do not operate in isolation. A volatility buildup or slip-deficit in one ticker acts as a direct stressor on adjacent, highly correlated tickers, perfectly mirroring the stress transfer along a geological fault line. By incorporating a GNN topology prior to the KNN matching phase, the FPPE can identify historical analogs where the entire systemic network state matches the current network state, rather than matching individual tickers in a vacuum.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machine learning competitions hosted by Los Alamos National Laboratory on Kaggle revealed that transforming time-series data into a fraction of the seismic cycle significantly improved predictive outcomes.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measuring time-to-failure (TTF) and time-since-failure (TSF), algorithms provide continuous countdowns to the next event.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third-order implication of applying geophysical mechanics to quantitative finance is the transition from predicting mere price direction to predicting the exact Time-To-Failure. The FPPE KNN engine can be trained to match current market micro-structures to historical analogs, explicitly outputting a probability distribution of the time remaining before a sudden drawdown or volatility expansion. This capability transforms the engine from a directional trading tool into a highly calibrated risk management and options pricing instrument, allowing portfolio managers to dynamically adjust hedging strategies as the TTF countdown approaches zero.</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Epidemiology: Hybrid Mechanistic-Statistical Models and Multiplex Contagion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Epidemiological modeling has traditionally relied upon two distinct mathematical paradigms to forecast the spread of infectious diseases: mechanistic models and statistical models. Mechanistic models, such as the classic Susceptible-Infected-Recovered (SIR) or Susceptible-Exposed-Infected-Recovered (SEIR) compartmental models, explicitly capture transmission dynamics based on biological laws and mass-action principles.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Conversely, statistical models, such as ARIMA or time-series regression, rely purely on the similarity between current data and historical epidemic dynamics over previous years.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Both approaches possess inherent limitations. Mechanistic models often fail to account for complex, shifting human behaviors, government interventions, and real-world data noise, leading to inaccurate forecasts if parameter assumptions are rigid. Statistical models, while excellent at capturing noise and seasonality, struggle to extrapolate into unprecedented scenarios where historical data is sparse, as they lack an underlying foundation of physical transmission laws.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Recent breakthroughs in computational epidemiology have yielded hybrid models that integrate the explicit laws of compartmental models with the data-driven flexibility of artificial intelligence.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These frameworks, which include Physics-Informed Neural Networks (PINNs) and surrogate-assisted individual-based models, allow mechanistic structures to continuously learn from and correct their residuals based on statistical data.</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Contagion on Multiplex Networks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Since the 1990s, economists and central bankers have drawn explicit parallels between the epidemiology of emerging infectious diseases and the diffusion of financial shocks.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However, modern epidemiological models have moved beyond simple homogeneous populations; they now utilize sophisticated multiplex network structures to track transmission across diverse, overlapping layers of social interaction.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For example, epidemic spread can be modeled across an interconnected multiplex where one layer represents physical geographic proximity, another represents digital social networks, and a third represents public transportation routes.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FPPE project, forecasting the spread of market panic or liquidity crises across the 52-ticker database requires the implementation of a similar multiplex architecture.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Financial contagion is not a monolithic force; it transmits through multiple distinct, quantifiable channels.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Multiplex Contagion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Epidemiological Equivalent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Application within the FPPE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Fundamental / Supply Chain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Household / immediate family contact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Tickers linked by direct business relationships, supplier dependencies, or shared regulatory jurisdictions. A shock to a semiconductor manufacturer directly "infects" dependent tech hardware firms.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 Credit Exposure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Workplace / school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Tickers linked by shared institutional ownership, collateralized debt obligations, or direct counterparty risk. A default by a major bank spreads infection to its debtors.</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 Sentiment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Public transportation / casual contact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Tickers linked by algorithmic trading baskets, exchange-traded funds (ETFs), and historical price correlations. This layer is often constructed using a Planar Maximally Filtered Graph (PMFG) based on upper tail dependence coefficients.</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structuring the FPPE's historical database as a continuous multiplex graph, the KNN engine can search for analogs based on specific </w:t>
      </w:r>
      <w:r w:rsidDel="00000000" w:rsidR="00000000" w:rsidRPr="00000000">
        <w:rPr>
          <w:rFonts w:ascii="Google Sans" w:cs="Google Sans" w:eastAsia="Google Sans" w:hAnsi="Google Sans"/>
          <w:i w:val="1"/>
          <w:iCs w:val="1"/>
          <w:color w:val="1f1f1f"/>
          <w:rtl w:val="0"/>
        </w:rPr>
        <w:t xml:space="preserve">contagion pathways</w:t>
      </w:r>
      <w:r w:rsidDel="00000000" w:rsidR="00000000" w:rsidRPr="00000000">
        <w:rPr>
          <w:rFonts w:ascii="Google Sans" w:cs="Google Sans" w:eastAsia="Google Sans" w:hAnsi="Google Sans"/>
          <w:color w:val="1f1f1f"/>
          <w:rtl w:val="0"/>
        </w:rPr>
        <w:t xml:space="preserve"> rather than just isolated price action. If a sudden volatility shock originates in Ticker A, the engine retrieves historical instances where a similar node was "infected" and evaluates the probability of transmission to Ticker B based on the aggregate weights of the multiplex edges.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Hawkes Process and Dynamic Parameter Calibration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epidemiological modeling frequently utilizes the Hawkes process, a self-exciting point process where the occurrence of one event inherently increases the probability of future events occurring in the near term.</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mathematical property makes it exceptionally well-suited for modeling contagious phenomena, such as the localized outbreak of Ebola or the clustering of violent crimes. In financial markets, volatility is famously clustered; a large, aggressive sell order triggers automated stop-losses, which subsequently trigger institutional margin calls, resulting in a self-exciting, cascading liquidation event.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FPPE must integrate a Hawkes model parameter into its feature engineering pipeline. By continuously estimating the background intensity of trading volume and the self-exciting branching ratio of recent high-frequency trades, the engine can precisely quantify the "infectiousness" of current market action. When the KNN engine scans the database for historical analogs, requiring a match on the Hawkes branching ratio ensures that a highly contagious, panic-driven sell-off is accurately matched with historical market panics, rather than with orderly, fundamentally driven declines of a similar magnitude.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synthesis of hybrid SEIR compartmental models with KNN analogue matching provides a profound systemic advantage. The FPPE can use the historical analogs it retrieves to dynamically calibrate the transmission parameters (</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recovery rates (</w:t>
      </w:r>
      <w:r w:rsidDel="00000000" w:rsidR="00000000" w:rsidRPr="00000000">
        <w:rPr>
          <w:rFonts w:ascii="Google Sans" w:cs="Google Sans" w:eastAsia="Google Sans" w:hAnsi="Google Sans"/>
          <w:color w:val="1f1f1f"/>
        </w:rPr>
        <w:drawing>
          <wp:inline distB="19050" distT="19050" distL="19050" distR="19050">
            <wp:extent cx="105668" cy="230549"/>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05668" cy="230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its internal contagion model in real-time.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Instead of relying on static assumptions about how fast a crisis will spread, the predictive engine adapts its rules of transmission based on the specific historical precedent it identifies, updating the reproduction number (</w:t>
      </w:r>
      <w:r w:rsidDel="00000000" w:rsidR="00000000" w:rsidRPr="00000000">
        <w:rPr>
          <w:rFonts w:ascii="Google Sans" w:cs="Google Sans" w:eastAsia="Google Sans" w:hAnsi="Google Sans"/>
          <w:color w:val="1f1f1f"/>
        </w:rPr>
        <w:drawing>
          <wp:inline distB="19050" distT="19050" distL="19050" distR="19050">
            <wp:extent cx="230088" cy="220501"/>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30088" cy="220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financial shock on the fly.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yields a probabilistic forecast of market contagion that is both grounded in mechanistic logic and highly sensitive to historical reality.</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Linguistics and Audio Processing: Earth Mover's Distance for Structural Matching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Natural Language Processing (NLP) and audio analysis, comparing multidimensional, variable-length sequences presents a formidable computational challenge. When tracking semantic shifts in the evolution of language over centuries, or measuring melodic similarity in music information retrieval, standard point-to-point metrics like Euclidean distance or Mean Absolute Error (MAE) fail completely. These legacy metrics require strict, rigid alignment and are highly sensitive to minor structural distortions, rendering them incapable of capturing holistic similarity.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To solve this, researchers in these fields increasingly rely on the Earth Mover's Distance (EMD), also known in mathematics as the Wasserstein metric or the Kantorovich-Rubinstein metric.</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Melodic Similarity and Weighted Point Sets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domain of music information retrieval, measuring the similarity between two distinct melodies requires abandoning the concept of a rigid time series. Instead, researchers represent music as a two-dimensional weighted point set. Each individual note is plotted in a spatial plane defined by its onset time and its pitch value. Crucially, the note's duration, or its rhythmic importance within a measure, acts as the statistical weight of that point.</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Earth Mover's Distance then calculates the minimum aggregate "work" required to transform one melodic point set into another. In this context, "work" is defined as the product of the weight (dirt) moved and the geometric distance it is transported across the pitch-time space.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optimal transport methodology is exceptionally robust. It gracefully handles fluctuations in tempo (which appear as scaling in the time dimension), transpositions in musical key (which appear as translation in the pitch dimension), and the addition or omission of ornamental notes (enabling partial matching) without requiring complex dynamic time warping algorithms or strict temporal quantization.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FPPE project, financial time series are essentially erratic, polyphonic melodies played out over an economic timeline. Applying a strict Euclidean distance between two 30-day price vectors will severely penalize a historical analog if a market reaction occurred two days later than in the current setup, even if the structural shape and behavioral psychology of the pattern are identical. Financial markets experience constant "time warping"—a distribution pattern that took two weeks to unfold in 2008 might take three weeks to unfold in 2020 due to differing liquidity constraints. By adapting the melodic weighted point set methodology, the FPPE can achieve a vastly superior, structurally aware analogue matching process.</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Tensor Construction and EMD Optimization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implement the Earth Mover's Distance natively within the FPPE architecture, the system must undergo a fundamental shift in data representation:</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Coordinate Mapping:</w:t>
      </w:r>
      <w:r w:rsidDel="00000000" w:rsidR="00000000" w:rsidRPr="00000000">
        <w:rPr>
          <w:rFonts w:ascii="Google Sans" w:cs="Google Sans" w:eastAsia="Google Sans" w:hAnsi="Google Sans"/>
          <w:color w:val="1f1f1f"/>
          <w:rtl w:val="0"/>
        </w:rPr>
        <w:t xml:space="preserve"> Transform the multidimensional financial time series into a spatial weighted point set. Let the x-axis represent normalized time (trading hours or days) and the y-axis represent normalized price returns, realized volatility, or spread metrics.</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Weight Assignment:</w:t>
      </w:r>
      <w:r w:rsidDel="00000000" w:rsidR="00000000" w:rsidRPr="00000000">
        <w:rPr>
          <w:rFonts w:ascii="Google Sans" w:cs="Google Sans" w:eastAsia="Google Sans" w:hAnsi="Google Sans"/>
          <w:color w:val="1f1f1f"/>
          <w:rtl w:val="0"/>
        </w:rPr>
        <w:t xml:space="preserve"> In musical analysis, weight represents note duration. In quantitative finance, the weight of a specific data point must be defined by </w:t>
      </w:r>
      <w:r w:rsidDel="00000000" w:rsidR="00000000" w:rsidRPr="00000000">
        <w:rPr>
          <w:rFonts w:ascii="Google Sans" w:cs="Google Sans" w:eastAsia="Google Sans" w:hAnsi="Google Sans"/>
          <w:b w:val="1"/>
          <w:bCs w:val="1"/>
          <w:color w:val="1f1f1f"/>
          <w:rtl w:val="0"/>
        </w:rPr>
        <w:t xml:space="preserve">trading volume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liquidity depth</w:t>
      </w:r>
      <w:r w:rsidDel="00000000" w:rsidR="00000000" w:rsidRPr="00000000">
        <w:rPr>
          <w:rFonts w:ascii="Google Sans" w:cs="Google Sans" w:eastAsia="Google Sans" w:hAnsi="Google Sans"/>
          <w:color w:val="1f1f1f"/>
          <w:rtl w:val="0"/>
        </w:rPr>
        <w:t xml:space="preserve">. This ensures that high-volume, highly contested price levels exert a much stronger gravitational pull on the similarity metric than low-volume, illiquid noise occurring during after-hours trading.</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formulation of the discrete Earth Mover's Distance between a current market state </w:t>
      </w:r>
      <w:r w:rsidDel="00000000" w:rsidR="00000000" w:rsidRPr="00000000">
        <w:rPr>
          <w:rFonts w:ascii="Google Sans" w:cs="Google Sans" w:eastAsia="Google Sans" w:hAnsi="Google Sans"/>
          <w:color w:val="1f1f1f"/>
        </w:rPr>
        <w:drawing>
          <wp:inline distB="19050" distT="19050" distL="19050" distR="19050">
            <wp:extent cx="2408787" cy="228502"/>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08787" cy="2285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historical analog </w:t>
      </w:r>
      <w:r w:rsidDel="00000000" w:rsidR="00000000" w:rsidRPr="00000000">
        <w:rPr>
          <w:rFonts w:ascii="Google Sans" w:cs="Google Sans" w:eastAsia="Google Sans" w:hAnsi="Google Sans"/>
          <w:color w:val="1f1f1f"/>
        </w:rPr>
        <w:drawing>
          <wp:inline distB="19050" distT="19050" distL="19050" distR="19050">
            <wp:extent cx="2312194" cy="228365"/>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312194" cy="2283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relies on finding a flow matrix </w:t>
      </w:r>
      <w:r w:rsidDel="00000000" w:rsidR="00000000" w:rsidRPr="00000000">
        <w:rPr>
          <w:rFonts w:ascii="Google Sans" w:cs="Google Sans" w:eastAsia="Google Sans" w:hAnsi="Google Sans"/>
          <w:color w:val="1f1f1f"/>
        </w:rPr>
        <w:drawing>
          <wp:inline distB="19050" distT="19050" distL="19050" distR="19050">
            <wp:extent cx="733574" cy="228646"/>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733574" cy="2286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minimizes the overall cost: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89247"/>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05500" cy="48924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optimization is subject to the constraints that the flow from </w:t>
      </w:r>
      <w:r w:rsidDel="00000000" w:rsidR="00000000" w:rsidRPr="00000000">
        <w:rPr>
          <w:rFonts w:ascii="Google Sans" w:cs="Google Sans" w:eastAsia="Google Sans" w:hAnsi="Google Sans"/>
          <w:color w:val="1f1f1f"/>
        </w:rPr>
        <w:drawing>
          <wp:inline distB="19050" distT="19050" distL="19050" distR="19050">
            <wp:extent cx="146595" cy="234553"/>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46595" cy="23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51953" cy="22793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51953" cy="227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non-negative, the total flow leaving a point cannot exceed its weight, and the total flow matches the minimum total weight of the two sets.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ground distance function </w:t>
      </w:r>
      <w:r w:rsidDel="00000000" w:rsidR="00000000" w:rsidRPr="00000000">
        <w:rPr>
          <w:rFonts w:ascii="Google Sans" w:cs="Google Sans" w:eastAsia="Google Sans" w:hAnsi="Google Sans"/>
          <w:color w:val="1f1f1f"/>
        </w:rPr>
        <w:drawing>
          <wp:inline distB="19050" distT="19050" distL="19050" distR="19050">
            <wp:extent cx="620018" cy="22893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20018" cy="228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custom-defined by the FPPE architects to penalize temporal shifts less severely than price shifts, allowing the engine to recognize historical patterns that unfolded at a slightly accelerated or decelerated pace.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computing the exact EMD has a super-cubic time complexity, deploying it across decades of historical market data requires highly optimized approximation algorithms. Drawing directly from multimedia database retrieval and computer vision, the FPPE can utilize lower-bound filtering techniques (such as transforming data into the space of EMD lower bounds) and Min-Cost Flow algorithms (like the SIA algorithm) to aggressively prune the search space before executing the final computationally heavy similarity match.</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second-order insight regarding EMD is its inherent capacity for </w:t>
      </w:r>
      <w:r w:rsidDel="00000000" w:rsidR="00000000" w:rsidRPr="00000000">
        <w:rPr>
          <w:rFonts w:ascii="Google Sans" w:cs="Google Sans" w:eastAsia="Google Sans" w:hAnsi="Google Sans"/>
          <w:i w:val="1"/>
          <w:iCs w:val="1"/>
          <w:color w:val="1f1f1f"/>
          <w:rtl w:val="0"/>
        </w:rPr>
        <w:t xml:space="preserve">partial matching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sub-sequence extraction</w:t>
      </w:r>
      <w:r w:rsidDel="00000000" w:rsidR="00000000" w:rsidRPr="00000000">
        <w:rPr>
          <w:rFonts w:ascii="Google Sans" w:cs="Google Sans" w:eastAsia="Google Sans" w:hAnsi="Google Sans"/>
          <w:color w:val="1f1f1f"/>
          <w:rtl w:val="0"/>
        </w:rPr>
        <w:t xml:space="preserve">. Just as an advanced music retrieval system can identify a tightly sampled melody hidden within a larger, complex symphony regardless of the surrounding orchestral noise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EMD-equipped FPPE can identify specific accumulation, distribution, or Wyckoff structures embedded within highly volatile, noisy financial data. This completely bypasses the brittleness of traditional time-aligned distance functions, elevating the KNN engine's accuracy exponentially.</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Sports Analytics and Law: Case-Based Reasoning and Game-State Vectors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pillar of the enhanced FPPE architecture focuses on interpreting deep context and intelligently weighting specific features. To achieve this, the system draws inspiration from Artificial Intelligence applied to legal precedent searches and advanced predictive modeling used to forecast outcomes in the National Football League (NFL).</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Case-Based Reasoning (CBR) and Dimensional Weighting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intersection of Artificial Intelligence and Law, predictive systems do not forecast trial outcomes simply by finding legally identical past cases using keyword searches; they utilize complex Case-Based Reasoning (CBR).</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Foundational legal AI systems, such as HYPO and CATO, introduced the theoretical concepts of "dimensions" and "factors" to model legal arguments.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A dimension represents a continuous spectrum of a specific fact pattern (e.g., the degree to which a corporate trade secret was disclosed or the severity of a security breach), while factors represent the underlying, binary legal reasons that shift the balance of an argument toward the plaintiff or defendant.</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sophisticated CBR system evaluates precedent, the concept of similarity is never static; it is highly dynamic and completely dependent on the specific viewpoint and the desired outcome of the analysis.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A historical case might be a partial match, but the CBR system evaluates whether the distinct differences are significant in context. It then organizes the retrieved cases into a competitive "claim lattice" to determine which specific precedent is the most "on-point" for the current legal dispute.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To aggregate these multi-dimensional similarities without losing nuance, advanced legal models frequently utilize mechanisms like the Ordered Weighted Average (OWA) operator. The OWA operator applies varying weights to features based on their magnitude, sorting order, and contextual relevance, rather than relying on fixed, hard-coded coefficients.</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FPPE, the selection of K-Nearest-Neighbors must evolve from a purely geometric, rigid exercise into a contextual, intelligent CBR process.</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Instead of applying static feature weights across all market environments, the FPPE must dynamically weigh its variables based on the current regime. If the market is entering a severe liquidity crisis, the "credit spread" dimension becomes the overwhelmingly dominant factor. Consequently, historical analogs that matched closely on pure price action but differed significantly on credit spreads must be pushed far down the lattice of relevance.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By employing OWA operators, the FPPE can aggregate the similarity of different market features in a non-linear, situation-dependent fashion. This allows the engine to heavily penalize historical analogs that fail to match on critical systemic risk indicators, ensuring that the retrieved K-neighbors are fundamentally sound.</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NFL Predictive Modeling: Highly Specific Game-State Vectors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realm of sports analytics, predicting the final outcome of an NFL game or forecasting the success probability of a specific play relies heavily on defining highly granular, highly contextual "game states." Machine learning models, particularly Random Forests and deep neural networks, utilize a vast array of inputs to define the exact situation on the field. These inputs include the current down, the exact distance to the first down, the time remaining on the game clock, the current score differential, and the Expected Points Added (EPA) metric.</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Advanced sports models also heavily incorporate dynamic win probability (WP). As a team's win probability approaches 100% (a blowout lead) or 0% (an insurmountable deficit), the behavioral logic of the players and coaches shifts drastically (e.g., running out the clock with conservative plays). Consequently, statistics and yards accrued during these "garbage time" periods carry significantly less predictive weight when evaluating true team strength.</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The NFL's Next Gen Stats platform further refines this by tracking player velocity, distance traveled, and real-time pressure probabilities using RFID tags and AWS machine learning infrastructure, adding micro-level physical data to the macro-level game state.</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this methodology to financial time series provides a masterclass in advanced feature engineering. A truly predictive financial analog engine must mathematically define the market's exact, current "game state" before attempting to find a match.</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Game-State Vector Construction:</w:t>
      </w:r>
      <w:r w:rsidDel="00000000" w:rsidR="00000000" w:rsidRPr="00000000">
        <w:rPr>
          <w:rFonts w:ascii="Google Sans" w:cs="Google Sans" w:eastAsia="Google Sans" w:hAnsi="Google Sans"/>
          <w:color w:val="1f1f1f"/>
          <w:rtl w:val="0"/>
        </w:rPr>
        <w:t xml:space="preserve"> The FPPE must synthesize a multidimensional vector encompassing "Time Remaining" (e.g., days until the next Federal Reserve rate decision, options expiration dates, or major corporate earnings reports), "Score Differential" (the exact percentage distance from all-time highs, or the depth of the current drawdown), and "Down and Distance" (the proximity of the asset to critical technical support/resistance levels, moving averages, or margin call thresholds).</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Expected Points Added (EPA) Equivalent:</w:t>
      </w:r>
      <w:r w:rsidDel="00000000" w:rsidR="00000000" w:rsidRPr="00000000">
        <w:rPr>
          <w:rFonts w:ascii="Google Sans" w:cs="Google Sans" w:eastAsia="Google Sans" w:hAnsi="Google Sans"/>
          <w:color w:val="1f1f1f"/>
          <w:rtl w:val="0"/>
        </w:rPr>
        <w:t xml:space="preserve"> In the NFL, EPA measures the contextual, situational value of a play. In the FPPE, an EPA equivalent could measure the contextual value of a specific trade flow or tick movement relative to the average expected market movement for that specific time of day, day of the week, and macroeconomic regime.</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Probability Discounting:</w:t>
      </w:r>
      <w:r w:rsidDel="00000000" w:rsidR="00000000" w:rsidRPr="00000000">
        <w:rPr>
          <w:rFonts w:ascii="Google Sans" w:cs="Google Sans" w:eastAsia="Google Sans" w:hAnsi="Google Sans"/>
          <w:color w:val="1f1f1f"/>
          <w:rtl w:val="0"/>
        </w:rPr>
        <w:t xml:space="preserve"> Just as sophisticated NFL models discount EPA accrued during blowout victories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the FPPE must discount or completely filter out price action that occurs during distinct structural anomalies—such as holiday half-sessions, extreme low-volume summer trading days, or the chaotic minutes immediately following a circuit-breaker halt—when searching for viable historical analogs. Market participant behavior is fundamentally altered in these boundary states, and including them in the standard training data will poison the predictive outputs.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merging the legal concept of multi-dimensional factor weighting (CBR) with the highly specific situational context of NFL game-state vectors, the FPPE ensures that the historical analogs retrieved are not just geometrically similar lines on a chart, but structurally, legally, and contextually "on-point".</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The Next-Generation FPPE Architecture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systematically extracting and adapting methodologies from these five disparate domains, the FPPE evolves from a basic algorithmic script into an interdisciplinary systems architecture. The implementation of this enhanced K-Nearest-Neighbor framework operates in a continuous, sequential pipeline that processes data at multiple levels of abstraction.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Phase 1: Game-State Initialization and Contextual Pre-Filtering (Law/Sports + Astronomy)</w:t>
      </w:r>
      <w:r w:rsidDel="00000000" w:rsidR="00000000" w:rsidRPr="00000000">
        <w:rPr>
          <w:rFonts w:ascii="Google Sans" w:cs="Google Sans" w:eastAsia="Google Sans" w:hAnsi="Google Sans"/>
          <w:color w:val="1f1f1f"/>
          <w:rtl w:val="0"/>
        </w:rPr>
        <w:t xml:space="preserve"> The engine first constructs a holistic Market Game-State Vector, identifying the asset's proximity to major macro-events, technical levels, and assessing geological "slip-deficits" relative to fundamental value.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Simultaneously, drawing directly from the astrophysical LAISS pipeline, the FPPE evaluates the "host galaxy" (the overarching macroeconomic and monetary regime) to apply hard, uncompromising filters on the historical database. This isolates only the historical epochs that share similar foundational environments, instantly eliminating irrelevant data.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Phase 2: Point Set Encoding and EMD Calculation (Audio Processing)</w:t>
      </w:r>
      <w:r w:rsidDel="00000000" w:rsidR="00000000" w:rsidRPr="00000000">
        <w:rPr>
          <w:rFonts w:ascii="Google Sans" w:cs="Google Sans" w:eastAsia="Google Sans" w:hAnsi="Google Sans"/>
          <w:color w:val="1f1f1f"/>
          <w:rtl w:val="0"/>
        </w:rPr>
        <w:t xml:space="preserve"> Instead of relying on rigid, time-aligned price vectors, the filtered financial time series are dynamically converted into 2D weighted point sets, where time and return dictate the coordinates, and trading volume dictates the weight. The engine deploys optimized Earth Mover's Distance (EMD) algorithms to measure the absolute minimum "work" required to transform historical market shapes into the current market reality, natively handling temporal distortions, volatility scaling, and phase shifts.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Phase 3: CBR Aggregation and Analogue Retrieval (Law + Astronomy)</w:t>
      </w:r>
      <w:r w:rsidDel="00000000" w:rsidR="00000000" w:rsidRPr="00000000">
        <w:rPr>
          <w:rFonts w:ascii="Google Sans" w:cs="Google Sans" w:eastAsia="Google Sans" w:hAnsi="Google Sans"/>
          <w:color w:val="1f1f1f"/>
          <w:rtl w:val="0"/>
        </w:rPr>
        <w:t xml:space="preserve"> The calculated EMD scores, alongside high-frequency statistical features representing the "acoustic emissions" of the order book, are fed into a Random Forest Classifier and an Approximate Nearest Neighbor (ANN) index for rapid retrieval.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Using Ordered Weighted Averaging (OWA) derived from legal CBR, the engine dynamically prioritizes features based on the current regime's stress points, generating a precise claim lattice of the most relevant, contextually sound historical matches.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Phase 4: Contagion Forecasting and TTF Prediction (Epidemiology + Geophysics)</w:t>
      </w:r>
      <w:r w:rsidDel="00000000" w:rsidR="00000000" w:rsidRPr="00000000">
        <w:rPr>
          <w:rFonts w:ascii="Google Sans" w:cs="Google Sans" w:eastAsia="Google Sans" w:hAnsi="Google Sans"/>
          <w:color w:val="1f1f1f"/>
          <w:rtl w:val="0"/>
        </w:rPr>
        <w:t xml:space="preserve"> Once the optimal historical analogs are identified, the FPPE shifts from backward-looking classification to forward-looking predictive forecasting. It utilizes hybrid SEIR and Hawkes models layered over a multiplex network (capturing sector, supply chain, and statistical linkages) to simulate exactly how the impending price movement will cascade through the 52-ticker database.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Simultaneously, applying geophysical mechanics, the engine evaluates the rolling variance and acoustic emission equivalents to output a probabilistic Time-To-Failure (TTF). This provides portfolio managers with an explicit countdown indicating exactly when a structural market breakdown or explosive breakout is statistically most likely to occur.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treating market anomalies as astrophysical transients, volatility accumulation as seismic loading cycles, financial contagion as a multiplex epidemiological outbreak, time-series matching as melodic point-set transformations, and contextual analog weighting as legal case-based reasoning within an NFL-style game state, the architecture achieves a profound level of predictive nuance. This interdisciplinary synthesis allows the FPPE to reconstruct complex, multidimensional market realities, ultimately providing highly calibrated, forward-looking intelligence capable of anticipating market movements long before macroscopic failure points are reached.</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in the ZTF Transient Alert Stream - arXiv, accessed March 20, 2026, </w:t>
      </w:r>
      <w:hyperlink r:id="rId16">
        <w:r w:rsidDel="00000000" w:rsidR="00000000" w:rsidRPr="00000000">
          <w:rPr>
            <w:rFonts w:ascii="Google Sans" w:cs="Google Sans" w:eastAsia="Google Sans" w:hAnsi="Google Sans"/>
            <w:color w:val="0000ee"/>
            <w:sz w:val="24"/>
            <w:szCs w:val="24"/>
            <w:u w:val="single"/>
            <w:rtl w:val="0"/>
          </w:rPr>
          <w:t xml:space="preserve">https://arxiv.org/html/2602.12955v1</w:t>
        </w:r>
      </w:hyperlink>
      <w:r w:rsidDel="00000000" w:rsidR="00000000" w:rsidRPr="00000000">
        <w:rPr>
          <w:rtl w:val="0"/>
        </w:rPr>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method for finding anomalous astronomical light curves and their analogues - Oxford Academic, accessed March 20, 2026, </w:t>
      </w:r>
      <w:hyperlink r:id="rId17">
        <w:r w:rsidDel="00000000" w:rsidR="00000000" w:rsidRPr="00000000">
          <w:rPr>
            <w:rFonts w:ascii="Google Sans" w:cs="Google Sans" w:eastAsia="Google Sans" w:hAnsi="Google Sans"/>
            <w:color w:val="0000ee"/>
            <w:sz w:val="24"/>
            <w:szCs w:val="24"/>
            <w:u w:val="single"/>
            <w:rtl w:val="0"/>
          </w:rPr>
          <w:t xml:space="preserve">https://academic.oup.com/mnras/article/508/4/5734/6368852</w:t>
        </w:r>
      </w:hyperlink>
      <w:r w:rsidDel="00000000" w:rsidR="00000000" w:rsidRPr="00000000">
        <w:rPr>
          <w:rtl w:val="0"/>
        </w:rPr>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and Approximate Similarity Searches of Transients in Real-time Data Streams - ePrints Soton - University of Southampton, accessed March 20, 2026, </w:t>
      </w:r>
      <w:hyperlink r:id="rId18">
        <w:r w:rsidDel="00000000" w:rsidR="00000000" w:rsidRPr="00000000">
          <w:rPr>
            <w:rFonts w:ascii="Google Sans" w:cs="Google Sans" w:eastAsia="Google Sans" w:hAnsi="Google Sans"/>
            <w:color w:val="0000ee"/>
            <w:sz w:val="24"/>
            <w:szCs w:val="24"/>
            <w:u w:val="single"/>
            <w:rtl w:val="0"/>
          </w:rPr>
          <w:t xml:space="preserve">https://eprints.soton.ac.uk/496376/2/Aleo_2024_ApJ_974_172.pdf</w:t>
        </w:r>
      </w:hyperlink>
      <w:r w:rsidDel="00000000" w:rsidR="00000000" w:rsidRPr="00000000">
        <w:rPr>
          <w:rtl w:val="0"/>
        </w:rPr>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and Approximate Similarity Searches of Transients in Real-time Data Streams - ResearchGate, accessed March 20,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https://www.researchgate.net/publication/384912432_Anomaly_Detection_and_Approximate_Similarity_Searches_of_Transients_in_Real-time_Data_Streams</w:t>
        </w:r>
      </w:hyperlink>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[2404.01235] Anomaly Detection and Approximate Similarity Searches of Transients in Real-time Data Streams - arXiv.org, accessed March 20, 2026, </w:t>
      </w:r>
      <w:hyperlink r:id="rId20">
        <w:r w:rsidDel="00000000" w:rsidR="00000000" w:rsidRPr="00000000">
          <w:rPr>
            <w:rFonts w:ascii="Google Sans" w:cs="Google Sans" w:eastAsia="Google Sans" w:hAnsi="Google Sans"/>
            <w:color w:val="0000ee"/>
            <w:sz w:val="24"/>
            <w:szCs w:val="24"/>
            <w:u w:val="single"/>
            <w:rtl w:val="0"/>
          </w:rPr>
          <w:t xml:space="preserve">https://arxiv.org/abs/2404.01235</w:t>
        </w:r>
      </w:hyperlink>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arXiv:2404.01235v2 [astro-ph.HE] 24 Jul 2024 - ePrints Soton - University of Southampton, accessed March 20, 2026, </w:t>
      </w:r>
      <w:hyperlink r:id="rId21">
        <w:r w:rsidDel="00000000" w:rsidR="00000000" w:rsidRPr="00000000">
          <w:rPr>
            <w:rFonts w:ascii="Google Sans" w:cs="Google Sans" w:eastAsia="Google Sans" w:hAnsi="Google Sans"/>
            <w:color w:val="0000ee"/>
            <w:sz w:val="24"/>
            <w:szCs w:val="24"/>
            <w:u w:val="single"/>
            <w:rtl w:val="0"/>
          </w:rPr>
          <w:t xml:space="preserve">https://eprints.soton.ac.uk/496376/1/2404.01235v2.pdf</w:t>
        </w:r>
      </w:hyperlink>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and Approximate Similarity Searches of Transients in Real-time Data Streams - arXiv.org, accessed March 20, 2026, </w:t>
      </w:r>
      <w:hyperlink r:id="rId22">
        <w:r w:rsidDel="00000000" w:rsidR="00000000" w:rsidRPr="00000000">
          <w:rPr>
            <w:rFonts w:ascii="Google Sans" w:cs="Google Sans" w:eastAsia="Google Sans" w:hAnsi="Google Sans"/>
            <w:color w:val="0000ee"/>
            <w:sz w:val="24"/>
            <w:szCs w:val="24"/>
            <w:u w:val="single"/>
            <w:rtl w:val="0"/>
          </w:rPr>
          <w:t xml:space="preserve">https://arxiv.org/html/2404.01235v1</w:t>
        </w:r>
      </w:hyperlink>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and efficient identification of anomalous galaxy spectra with neural density estimation - Oxford Academic, accessed March 20, 2026, </w:t>
      </w:r>
      <w:hyperlink r:id="rId23">
        <w:r w:rsidDel="00000000" w:rsidR="00000000" w:rsidRPr="00000000">
          <w:rPr>
            <w:rFonts w:ascii="Google Sans" w:cs="Google Sans" w:eastAsia="Google Sans" w:hAnsi="Google Sans"/>
            <w:color w:val="0000ee"/>
            <w:sz w:val="24"/>
            <w:szCs w:val="24"/>
            <w:u w:val="single"/>
            <w:rtl w:val="0"/>
          </w:rPr>
          <w:t xml:space="preserve">https://academic.oup.com/mnras/article/526/2/3072/7271797</w:t>
        </w:r>
      </w:hyperlink>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and retrospective discovery, anomaly detection, classification, and similarity search of supernovae in time-domain surveys and data streams | IDEALS, accessed March 20, 2026, </w:t>
      </w:r>
      <w:hyperlink r:id="rId24">
        <w:r w:rsidDel="00000000" w:rsidR="00000000" w:rsidRPr="00000000">
          <w:rPr>
            <w:rFonts w:ascii="Google Sans" w:cs="Google Sans" w:eastAsia="Google Sans" w:hAnsi="Google Sans"/>
            <w:color w:val="0000ee"/>
            <w:sz w:val="24"/>
            <w:szCs w:val="24"/>
            <w:u w:val="single"/>
            <w:rtl w:val="0"/>
          </w:rPr>
          <w:t xml:space="preserve">https://www.ideals.illinois.edu/items/131616</w:t>
        </w:r>
      </w:hyperlink>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and Approximate Similarity Searches of Transients in Real-time Data Streams - arXiv, accessed March 20, 2026, </w:t>
      </w:r>
      <w:hyperlink r:id="rId25">
        <w:r w:rsidDel="00000000" w:rsidR="00000000" w:rsidRPr="00000000">
          <w:rPr>
            <w:rFonts w:ascii="Google Sans" w:cs="Google Sans" w:eastAsia="Google Sans" w:hAnsi="Google Sans"/>
            <w:color w:val="0000ee"/>
            <w:sz w:val="24"/>
            <w:szCs w:val="24"/>
            <w:u w:val="single"/>
            <w:rtl w:val="0"/>
          </w:rPr>
          <w:t xml:space="preserve">https://arxiv.org/html/2404.01235v2</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feets documentation — feets 1.0.1 documentation, accessed March 20, 2026, </w:t>
      </w:r>
      <w:hyperlink r:id="rId26">
        <w:r w:rsidDel="00000000" w:rsidR="00000000" w:rsidRPr="00000000">
          <w:rPr>
            <w:rFonts w:ascii="Google Sans" w:cs="Google Sans" w:eastAsia="Google Sans" w:hAnsi="Google Sans"/>
            <w:color w:val="0000ee"/>
            <w:sz w:val="24"/>
            <w:szCs w:val="24"/>
            <w:u w:val="single"/>
            <w:rtl w:val="0"/>
          </w:rPr>
          <w:t xml:space="preserve">https://feets.readthedocs.io/</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radio transients with anomaly detection and active learning based on volunteer classifications - Oxford Academic, accessed March 20, 2026, </w:t>
      </w:r>
      <w:hyperlink r:id="rId27">
        <w:r w:rsidDel="00000000" w:rsidR="00000000" w:rsidRPr="00000000">
          <w:rPr>
            <w:rFonts w:ascii="Google Sans" w:cs="Google Sans" w:eastAsia="Google Sans" w:hAnsi="Google Sans"/>
            <w:color w:val="0000ee"/>
            <w:sz w:val="24"/>
            <w:szCs w:val="24"/>
            <w:u w:val="single"/>
            <w:rtl w:val="0"/>
          </w:rPr>
          <w:t xml:space="preserve">https://academic.oup.com/mnras/article/538/3/1397/8042556</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LAISS: Lightcurve Anomaly Identification and Similarity Search - Zenodo, accessed March 20, 2026, </w:t>
      </w:r>
      <w:hyperlink r:id="rId28">
        <w:r w:rsidDel="00000000" w:rsidR="00000000" w:rsidRPr="00000000">
          <w:rPr>
            <w:rFonts w:ascii="Google Sans" w:cs="Google Sans" w:eastAsia="Google Sans" w:hAnsi="Google Sans"/>
            <w:color w:val="0000ee"/>
            <w:sz w:val="24"/>
            <w:szCs w:val="24"/>
            <w:u w:val="single"/>
            <w:rtl w:val="0"/>
          </w:rPr>
          <w:t xml:space="preserve">https://zenodo.org/records/11541806</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Laboratory earthquake forecasting: A machine learning competition - PMC, accessed March 20,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https://pmc.ncbi.nlm.nih.gov/articles/PMC7865129/</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predicts meter-scale laboratory earthquakes - PMC - NIH, accessed March 20,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https://pmc.ncbi.nlm.nih.gov/articles/PMC12575727/</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Predicts the Timing and Shear Stress Evolution of Lab Earthquakes Using Active Seismic Monitoring of Fault Zone Processes - PMC, accessed March 20,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https://pmc.ncbi.nlm.nih.gov/articles/PMC9285915/</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Modelling and Feature Engineering in Seismology Experiment - PMC, accessed March 20,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https://pmc.ncbi.nlm.nih.gov/articles/PMC7435601/</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Predicts Laboratory Earthquakes (Journal Article) | OSTI.GOV, accessed March 20, 2026, </w:t>
      </w:r>
      <w:hyperlink r:id="rId33">
        <w:r w:rsidDel="00000000" w:rsidR="00000000" w:rsidRPr="00000000">
          <w:rPr>
            <w:rFonts w:ascii="Google Sans" w:cs="Google Sans" w:eastAsia="Google Sans" w:hAnsi="Google Sans"/>
            <w:color w:val="0000ee"/>
            <w:sz w:val="24"/>
            <w:szCs w:val="24"/>
            <w:u w:val="single"/>
            <w:rtl w:val="0"/>
          </w:rPr>
          <w:t xml:space="preserve">https://www.osti.gov/pages/biblio/1460625</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Modelling and Feature Engineering in Seismology Experiment, accessed March 20,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https://www.researchgate.net/publication/343305037_Machine_Learning_Modelling_and_Feature_Engineering_in_Seismology_Experiment</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Learning-Based Earthquake Prediction: Feature Engineering and Model Performance Using Synthetic Seismic Data -.:: Natural Sciences Publishing ::., accessed March 20, 2026, </w:t>
      </w:r>
      <w:hyperlink r:id="rId35">
        <w:r w:rsidDel="00000000" w:rsidR="00000000" w:rsidRPr="00000000">
          <w:rPr>
            <w:rFonts w:ascii="Google Sans" w:cs="Google Sans" w:eastAsia="Google Sans" w:hAnsi="Google Sans"/>
            <w:color w:val="0000ee"/>
            <w:sz w:val="24"/>
            <w:szCs w:val="24"/>
            <w:u w:val="single"/>
            <w:rtl w:val="0"/>
          </w:rPr>
          <w:t xml:space="preserve">https://www.naturalspublishing.com/download.asp?ArtcID=30730</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Modelling and Feature Engineering in Seismology Experiment - MDPI, accessed March 20, 2026, </w:t>
      </w:r>
      <w:hyperlink r:id="rId36">
        <w:r w:rsidDel="00000000" w:rsidR="00000000" w:rsidRPr="00000000">
          <w:rPr>
            <w:rFonts w:ascii="Google Sans" w:cs="Google Sans" w:eastAsia="Google Sans" w:hAnsi="Google Sans"/>
            <w:color w:val="0000ee"/>
            <w:sz w:val="24"/>
            <w:szCs w:val="24"/>
            <w:u w:val="single"/>
            <w:rtl w:val="0"/>
          </w:rPr>
          <w:t xml:space="preserve">https://www.mdpi.com/1424-8220/20/15/4228</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Can Predict the Timing and Size of Analog Earthquakes - GFZpublic, accessed March 20, 2026, </w:t>
      </w:r>
      <w:hyperlink r:id="rId37">
        <w:r w:rsidDel="00000000" w:rsidR="00000000" w:rsidRPr="00000000">
          <w:rPr>
            <w:rFonts w:ascii="Google Sans" w:cs="Google Sans" w:eastAsia="Google Sans" w:hAnsi="Google Sans"/>
            <w:color w:val="0000ee"/>
            <w:sz w:val="24"/>
            <w:szCs w:val="24"/>
            <w:u w:val="single"/>
            <w:rtl w:val="0"/>
          </w:rPr>
          <w:t xml:space="preserve">https://gfzpublic.gfz.de/pubman/item/item_3848893_5/component/file_4024888/3848893.pdf</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Can Predict the Timing and Size of Analog Earthquakes - ResearchGate, accessed March 20,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https://www.researchgate.net/publication/330503630_Machine_Learning_Can_Predict_the_Timing_and_Size_of_Analog_Earthquakes</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 Earthquake Cycle Model for Bounding Seismic Moment Accumulation Rate, accessed March 20, 2026, </w:t>
      </w:r>
      <w:hyperlink r:id="rId39">
        <w:r w:rsidDel="00000000" w:rsidR="00000000" w:rsidRPr="00000000">
          <w:rPr>
            <w:rFonts w:ascii="Google Sans" w:cs="Google Sans" w:eastAsia="Google Sans" w:hAnsi="Google Sans"/>
            <w:color w:val="0000ee"/>
            <w:sz w:val="24"/>
            <w:szCs w:val="24"/>
            <w:u w:val="single"/>
            <w:rtl w:val="0"/>
          </w:rPr>
          <w:t xml:space="preserve">https://topex.ucsd.edu/geodynamics/13_earthquake_cycle_2.pdf</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SeismoQuakeGNN: a hybrid framework for spatio-temporal earthquake prediction with transformer-enhanced models - Frontiers, accessed March 20, 2026, </w:t>
      </w:r>
      <w:hyperlink r:id="rId40">
        <w:r w:rsidDel="00000000" w:rsidR="00000000" w:rsidRPr="00000000">
          <w:rPr>
            <w:rFonts w:ascii="Google Sans" w:cs="Google Sans" w:eastAsia="Google Sans" w:hAnsi="Google Sans"/>
            <w:color w:val="0000ee"/>
            <w:sz w:val="24"/>
            <w:szCs w:val="24"/>
            <w:u w:val="single"/>
            <w:rtl w:val="0"/>
          </w:rPr>
          <w:t xml:space="preserve">https://www.frontiersin.org/journals/artificial-intelligence/articles/10.3389/frai.2025.1690476/full</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Earthquake Catalog-Based Machine Learning Identification of Laboratory Fault States and the Effects of Magnitude of Completeness - DOE OSTI, accessed March 20, 2026, </w:t>
      </w:r>
      <w:hyperlink r:id="rId41">
        <w:r w:rsidDel="00000000" w:rsidR="00000000" w:rsidRPr="00000000">
          <w:rPr>
            <w:rFonts w:ascii="Google Sans" w:cs="Google Sans" w:eastAsia="Google Sans" w:hAnsi="Google Sans"/>
            <w:color w:val="0000ee"/>
            <w:sz w:val="24"/>
            <w:szCs w:val="24"/>
            <w:u w:val="single"/>
            <w:rtl w:val="0"/>
          </w:rPr>
          <w:t xml:space="preserve">https://www.osti.gov/servlets/purl/1482951</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information from historical data into mechanistic models for influenza forecasting | PLOS Computational Biology - Research journals, accessed March 20, 2026, </w:t>
      </w:r>
      <w:hyperlink r:id="rId42">
        <w:r w:rsidDel="00000000" w:rsidR="00000000" w:rsidRPr="00000000">
          <w:rPr>
            <w:rFonts w:ascii="Google Sans" w:cs="Google Sans" w:eastAsia="Google Sans" w:hAnsi="Google Sans"/>
            <w:color w:val="0000ee"/>
            <w:sz w:val="24"/>
            <w:szCs w:val="24"/>
            <w:u w:val="single"/>
            <w:rtl w:val="0"/>
          </w:rPr>
          <w:t xml:space="preserve">https://journals.plos.org/ploscompbiol/article?id=10.1371/journal.pcbi.1012523</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Modeling for the Prediction of Infectious Disease Dissemination With Special Reference to COVID-19 Spread - PMC, accessed March 20,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https://pmc.ncbi.nlm.nih.gov/articles/PMC8242242/</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Machine Learning with Hybrid and Surrogate Models to Accelerate Multiscale Modeling of Acute Respiratory Infections - PMC, accessed March 20,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https://pmc.ncbi.nlm.nih.gov/articles/PMC12737585/</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Seasonal Influenza Epidemics with Physics-Informed Neural Networks - arXiv, accessed March 20, 2026, </w:t>
      </w:r>
      <w:hyperlink r:id="rId45">
        <w:r w:rsidDel="00000000" w:rsidR="00000000" w:rsidRPr="00000000">
          <w:rPr>
            <w:rFonts w:ascii="Google Sans" w:cs="Google Sans" w:eastAsia="Google Sans" w:hAnsi="Google Sans"/>
            <w:color w:val="0000ee"/>
            <w:sz w:val="24"/>
            <w:szCs w:val="24"/>
            <w:u w:val="single"/>
            <w:rtl w:val="0"/>
          </w:rPr>
          <w:t xml:space="preserve">https://arxiv.org/html/2506.03897v1</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Contagion: epidemiological models and financial crises - PubMed, accessed March 20, 2026, </w:t>
      </w:r>
      <w:hyperlink r:id="rId46">
        <w:r w:rsidDel="00000000" w:rsidR="00000000" w:rsidRPr="00000000">
          <w:rPr>
            <w:rFonts w:ascii="Google Sans" w:cs="Google Sans" w:eastAsia="Google Sans" w:hAnsi="Google Sans"/>
            <w:color w:val="0000ee"/>
            <w:sz w:val="24"/>
            <w:szCs w:val="24"/>
            <w:u w:val="single"/>
            <w:rtl w:val="0"/>
          </w:rPr>
          <w:t xml:space="preserve">https://pubmed.ncbi.nlm.nih.gov/23965642/</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Multichannel contagion vs stabilisation in multiple interconnected financial markets - Bank for International Settlements, accessed March 20, 2026, </w:t>
      </w:r>
      <w:hyperlink r:id="rId47">
        <w:r w:rsidDel="00000000" w:rsidR="00000000" w:rsidRPr="00000000">
          <w:rPr>
            <w:rFonts w:ascii="Google Sans" w:cs="Google Sans" w:eastAsia="Google Sans" w:hAnsi="Google Sans"/>
            <w:color w:val="0000ee"/>
            <w:sz w:val="24"/>
            <w:szCs w:val="24"/>
            <w:u w:val="single"/>
            <w:rtl w:val="0"/>
          </w:rPr>
          <w:t xml:space="preserve">https://www.bis.org/ifc/publ/ifcb43_d.pdf</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Dynamical processes on multiplex hypergraph networks - Diva Portal, accessed March 20, 2026, </w:t>
      </w:r>
      <w:hyperlink r:id="rId48">
        <w:r w:rsidDel="00000000" w:rsidR="00000000" w:rsidRPr="00000000">
          <w:rPr>
            <w:rFonts w:ascii="Google Sans" w:cs="Google Sans" w:eastAsia="Google Sans" w:hAnsi="Google Sans"/>
            <w:color w:val="0000ee"/>
            <w:sz w:val="24"/>
            <w:szCs w:val="24"/>
            <w:u w:val="single"/>
            <w:rtl w:val="0"/>
          </w:rPr>
          <w:t xml:space="preserve">https://uu.diva-portal.org/smash/get/diva2:1895134/FULLTEXT01.pdf</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Singapore COVID-19 pandemic with a SEIR multiplex network model - PMC, accessed March 20,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https://pmc.ncbi.nlm.nih.gov/articles/PMC8115043/</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contagion with spillover effects: a multiplex network approach - European Systemic Risk Board, accessed March 20, 2026, </w:t>
      </w:r>
      <w:hyperlink r:id="rId50">
        <w:r w:rsidDel="00000000" w:rsidR="00000000" w:rsidRPr="00000000">
          <w:rPr>
            <w:rFonts w:ascii="Google Sans" w:cs="Google Sans" w:eastAsia="Google Sans" w:hAnsi="Google Sans"/>
            <w:color w:val="0000ee"/>
            <w:sz w:val="24"/>
            <w:szCs w:val="24"/>
            <w:u w:val="single"/>
            <w:rtl w:val="0"/>
          </w:rPr>
          <w:t xml:space="preserve">https://www.esrb.europa.eu/pub/pdf/wp/esrbwp32.en.pdf</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Describing financial crisis propagation through epidemic modelling on multiplex networks - ResearchGate, accessed March 20,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https://www.researchgate.net/publication/379724950_Describing_financial_crisis_propagation_through_epidemic_modelling_on_multiplex_networks</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Systemic Risk Analysis of Multi-Layer Financial Network System Based on Multiple Interconnections between Banks, Firms, and Assets - MDPI, accessed March 20, 2026, </w:t>
      </w:r>
      <w:hyperlink r:id="rId52">
        <w:r w:rsidDel="00000000" w:rsidR="00000000" w:rsidRPr="00000000">
          <w:rPr>
            <w:rFonts w:ascii="Google Sans" w:cs="Google Sans" w:eastAsia="Google Sans" w:hAnsi="Google Sans"/>
            <w:color w:val="0000ee"/>
            <w:sz w:val="24"/>
            <w:szCs w:val="24"/>
            <w:u w:val="single"/>
            <w:rtl w:val="0"/>
          </w:rPr>
          <w:t xml:space="preserve">https://www.mdpi.com/1099-4300/24/9/1252</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Cycles: A Key To Deciphering Seismic Cycles? - Munich Personal RePEc Archive, accessed March 20, 2026, </w:t>
      </w:r>
      <w:hyperlink r:id="rId53">
        <w:r w:rsidDel="00000000" w:rsidR="00000000" w:rsidRPr="00000000">
          <w:rPr>
            <w:rFonts w:ascii="Google Sans" w:cs="Google Sans" w:eastAsia="Google Sans" w:hAnsi="Google Sans"/>
            <w:color w:val="0000ee"/>
            <w:sz w:val="24"/>
            <w:szCs w:val="24"/>
            <w:u w:val="single"/>
            <w:rtl w:val="0"/>
          </w:rPr>
          <w:t xml:space="preserve">https://mpra.ub.uni-muenchen.de/51683/1/MPRA_paper_51683.pdf</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Describing financial crisis propagation through epidemic modelling on multiplex networks, accessed March 20, 2026, </w:t>
      </w:r>
      <w:hyperlink r:id="rId54">
        <w:r w:rsidDel="00000000" w:rsidR="00000000" w:rsidRPr="00000000">
          <w:rPr>
            <w:rFonts w:ascii="Google Sans" w:cs="Google Sans" w:eastAsia="Google Sans" w:hAnsi="Google Sans"/>
            <w:color w:val="0000ee"/>
            <w:sz w:val="24"/>
            <w:szCs w:val="24"/>
            <w:u w:val="single"/>
            <w:rtl w:val="0"/>
          </w:rPr>
          <w:t xml:space="preserve">https://royalsocietypublishing.org/doi/10.1098/rspa.2023.0787</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infectious disease early warning models: An updated review and lessons from the COVID-19 pandemic - PMC, accessed March 20, 2026,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https://pmc.ncbi.nlm.nih.gov/articles/PMC11731462/</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risk contagion and optimal control - American Institute of Mathematical Sciences, accessed March 20, 2026, </w:t>
      </w:r>
      <w:hyperlink r:id="rId56">
        <w:r w:rsidDel="00000000" w:rsidR="00000000" w:rsidRPr="00000000">
          <w:rPr>
            <w:rFonts w:ascii="Google Sans" w:cs="Google Sans" w:eastAsia="Google Sans" w:hAnsi="Google Sans"/>
            <w:color w:val="0000ee"/>
            <w:sz w:val="24"/>
            <w:szCs w:val="24"/>
            <w:u w:val="single"/>
            <w:rtl w:val="0"/>
          </w:rPr>
          <w:t xml:space="preserve">https://www.aimsciences.org/article/doi/10.3934/jimo.2022070</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[2510.12614] Modeling Epidemics on Multiplex Networks: Epidemic Threshold and Basic Reproduction Number - arXiv, accessed March 20, 2026, </w:t>
      </w:r>
      <w:hyperlink r:id="rId57">
        <w:r w:rsidDel="00000000" w:rsidR="00000000" w:rsidRPr="00000000">
          <w:rPr>
            <w:rFonts w:ascii="Google Sans" w:cs="Google Sans" w:eastAsia="Google Sans" w:hAnsi="Google Sans"/>
            <w:color w:val="0000ee"/>
            <w:sz w:val="24"/>
            <w:szCs w:val="24"/>
            <w:u w:val="single"/>
            <w:rtl w:val="0"/>
          </w:rPr>
          <w:t xml:space="preserve">https://arxiv.org/abs/2510.12614</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Earth Mover's Distance for multi-dimensional vectors with unequal length - Reddit, accessed March 20, 2026, </w:t>
      </w:r>
      <w:hyperlink r:id="rId58">
        <w:r w:rsidDel="00000000" w:rsidR="00000000" w:rsidRPr="00000000">
          <w:rPr>
            <w:rFonts w:ascii="Google Sans" w:cs="Google Sans" w:eastAsia="Google Sans" w:hAnsi="Google Sans"/>
            <w:color w:val="0000ee"/>
            <w:sz w:val="24"/>
            <w:szCs w:val="24"/>
            <w:u w:val="single"/>
            <w:rtl w:val="0"/>
          </w:rPr>
          <w:t xml:space="preserve">https://www.reddit.com/r/LanguageTechnology/comments/yw2y68/using_earth_movers_distance_for_multidimensional/</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Earth Mover's Distance for measuring symbolic melodic similarity - science.uu.nl project csg, accessed March 20, 2026, </w:t>
      </w:r>
      <w:hyperlink r:id="rId59">
        <w:r w:rsidDel="00000000" w:rsidR="00000000" w:rsidRPr="00000000">
          <w:rPr>
            <w:rFonts w:ascii="Google Sans" w:cs="Google Sans" w:eastAsia="Google Sans" w:hAnsi="Google Sans"/>
            <w:color w:val="0000ee"/>
            <w:sz w:val="24"/>
            <w:szCs w:val="24"/>
            <w:u w:val="single"/>
            <w:rtl w:val="0"/>
          </w:rPr>
          <w:t xml:space="preserve">https://webspace.science.uu.nl/~veltk101/publications/art/mirex05.pdf</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Earth mover's distance - Wikipedia, accessed March 20, 2026, </w:t>
      </w:r>
      <w:hyperlink r:id="rId60">
        <w:r w:rsidDel="00000000" w:rsidR="00000000" w:rsidRPr="00000000">
          <w:rPr>
            <w:rFonts w:ascii="Google Sans" w:cs="Google Sans" w:eastAsia="Google Sans" w:hAnsi="Google Sans"/>
            <w:color w:val="0000ee"/>
            <w:sz w:val="24"/>
            <w:szCs w:val="24"/>
            <w:u w:val="single"/>
            <w:rtl w:val="0"/>
          </w:rPr>
          <w:t xml:space="preserve">https://en.wikipedia.org/wiki/Earth_mover%27s_distance</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Transportation Distances for Measuring Melodic Similarity, accessed March 20, 2026, </w:t>
      </w:r>
      <w:hyperlink r:id="rId61">
        <w:r w:rsidDel="00000000" w:rsidR="00000000" w:rsidRPr="00000000">
          <w:rPr>
            <w:rFonts w:ascii="Google Sans" w:cs="Google Sans" w:eastAsia="Google Sans" w:hAnsi="Google Sans"/>
            <w:color w:val="0000ee"/>
            <w:sz w:val="24"/>
            <w:szCs w:val="24"/>
            <w:u w:val="single"/>
            <w:rtl w:val="0"/>
          </w:rPr>
          <w:t xml:space="preserve">https://webdoc.sub.gwdg.de/ebook/serien/ah/UU-CS/2003-024.pdf</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Earth Mover distance for time series | by Valeriy Manokhin, PhD, MBA, CQF | Medium, accessed March 20, 2026, </w:t>
      </w:r>
      <w:hyperlink r:id="rId62">
        <w:r w:rsidDel="00000000" w:rsidR="00000000" w:rsidRPr="00000000">
          <w:rPr>
            <w:rFonts w:ascii="Google Sans" w:cs="Google Sans" w:eastAsia="Google Sans" w:hAnsi="Google Sans"/>
            <w:color w:val="0000ee"/>
            <w:sz w:val="24"/>
            <w:szCs w:val="24"/>
            <w:u w:val="single"/>
            <w:rtl w:val="0"/>
          </w:rPr>
          <w:t xml:space="preserve">https://valeman.medium.com/earth-mover-distance-for-time-series-d47b5fffe688</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Pairwise Similarity of Polymer Ensembles via Earth Mover's Distance, accessed March 20, 2026, </w:t>
      </w:r>
      <w:hyperlink r:id="rId63">
        <w:r w:rsidDel="00000000" w:rsidR="00000000" w:rsidRPr="00000000">
          <w:rPr>
            <w:rFonts w:ascii="Google Sans" w:cs="Google Sans" w:eastAsia="Google Sans" w:hAnsi="Google Sans"/>
            <w:color w:val="0000ee"/>
            <w:sz w:val="24"/>
            <w:szCs w:val="24"/>
            <w:u w:val="single"/>
            <w:rtl w:val="0"/>
          </w:rPr>
          <w:t xml:space="preserve">https://pubs.acs.org/doi/10.1021/acspolymersau.3c00029</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Using Transportation Distances for Measuring Melodic Similarity - ResearchGate, accessed March 20, 2026,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https://www.researchgate.net/publication/46648869_Using_Transportation_Distances_for_Measuring_Melodic_Similarity</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Earth Mover's Distance based Similarity Search at Scale - VLDB Endowment, accessed March 20, 2026, </w:t>
      </w:r>
      <w:hyperlink r:id="rId65">
        <w:r w:rsidDel="00000000" w:rsidR="00000000" w:rsidRPr="00000000">
          <w:rPr>
            <w:rFonts w:ascii="Google Sans" w:cs="Google Sans" w:eastAsia="Google Sans" w:hAnsi="Google Sans"/>
            <w:color w:val="0000ee"/>
            <w:sz w:val="24"/>
            <w:szCs w:val="24"/>
            <w:u w:val="single"/>
            <w:rtl w:val="0"/>
          </w:rPr>
          <w:t xml:space="preserve">http://www.vldb.org/pvldb/vol7/p313-tang.pdf</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MELODY-JOIN: Efficient Earth Mover's Distance Similarity Joins Using MapReduce - Rui Zhang, accessed March 20, 2026, </w:t>
      </w:r>
      <w:hyperlink r:id="rId66">
        <w:r w:rsidDel="00000000" w:rsidR="00000000" w:rsidRPr="00000000">
          <w:rPr>
            <w:rFonts w:ascii="Google Sans" w:cs="Google Sans" w:eastAsia="Google Sans" w:hAnsi="Google Sans"/>
            <w:color w:val="0000ee"/>
            <w:sz w:val="24"/>
            <w:szCs w:val="24"/>
            <w:u w:val="single"/>
            <w:rtl w:val="0"/>
          </w:rPr>
          <w:t xml:space="preserve">https://www.ruizhang.info/publications/ICDE2014_MELODY-Join.pdf</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Evaluating the Earth Mover's Distance for measuring symbolic melodic similarity | Semantic Scholar, accessed March 20, 2026, </w:t>
      </w:r>
      <w:hyperlink r:id="rId67">
        <w:r w:rsidDel="00000000" w:rsidR="00000000" w:rsidRPr="00000000">
          <w:rPr>
            <w:rFonts w:ascii="Google Sans" w:cs="Google Sans" w:eastAsia="Google Sans" w:hAnsi="Google Sans"/>
            <w:color w:val="0000ee"/>
            <w:sz w:val="24"/>
            <w:szCs w:val="24"/>
            <w:u w:val="single"/>
            <w:rtl w:val="0"/>
          </w:rPr>
          <w:t xml:space="preserve">https://www.semanticscholar.org/paper/eed8d7b926dfcd2e2ce4739003c103bc1f3ea04a</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Earth Mover's Distance under Transformation Sets - Duke Computer Science, accessed March 20, 2026, </w:t>
      </w:r>
      <w:hyperlink r:id="rId68">
        <w:r w:rsidDel="00000000" w:rsidR="00000000" w:rsidRPr="00000000">
          <w:rPr>
            <w:rFonts w:ascii="Google Sans" w:cs="Google Sans" w:eastAsia="Google Sans" w:hAnsi="Google Sans"/>
            <w:color w:val="0000ee"/>
            <w:sz w:val="24"/>
            <w:szCs w:val="24"/>
            <w:u w:val="single"/>
            <w:rtl w:val="0"/>
          </w:rPr>
          <w:t xml:space="preserve">https://users.cs.duke.edu/~tomasi/papers/cohen/cohenIccv99.pdf</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Case-based reasoning - Wikipedia, accessed March 20, 2026, </w:t>
      </w:r>
      <w:hyperlink r:id="rId69">
        <w:r w:rsidDel="00000000" w:rsidR="00000000" w:rsidRPr="00000000">
          <w:rPr>
            <w:rFonts w:ascii="Google Sans" w:cs="Google Sans" w:eastAsia="Google Sans" w:hAnsi="Google Sans"/>
            <w:color w:val="0000ee"/>
            <w:sz w:val="24"/>
            <w:szCs w:val="24"/>
            <w:u w:val="single"/>
            <w:rtl w:val="0"/>
          </w:rPr>
          <w:t xml:space="preserve">https://en.wikipedia.org/wiki/Case-based_reasoning</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of Artificial Intelligence Model of Legal Reasoning Based on Judicial Precedents - Clausius Scientific Press, accessed March 20, 2026, </w:t>
      </w:r>
      <w:hyperlink r:id="rId70">
        <w:r w:rsidDel="00000000" w:rsidR="00000000" w:rsidRPr="00000000">
          <w:rPr>
            <w:rFonts w:ascii="Google Sans" w:cs="Google Sans" w:eastAsia="Google Sans" w:hAnsi="Google Sans"/>
            <w:color w:val="0000ee"/>
            <w:sz w:val="24"/>
            <w:szCs w:val="24"/>
            <w:u w:val="single"/>
            <w:rtl w:val="0"/>
          </w:rPr>
          <w:t xml:space="preserve">https://www.clausiuspress.com/assets/default/article/2023/04/27/article_1682650377.pdf</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Case-based reasoning and law, accessed March 20, 2026, </w:t>
      </w:r>
      <w:hyperlink r:id="rId71">
        <w:r w:rsidDel="00000000" w:rsidR="00000000" w:rsidRPr="00000000">
          <w:rPr>
            <w:rFonts w:ascii="Google Sans" w:cs="Google Sans" w:eastAsia="Google Sans" w:hAnsi="Google Sans"/>
            <w:color w:val="0000ee"/>
            <w:sz w:val="24"/>
            <w:szCs w:val="24"/>
            <w:u w:val="single"/>
            <w:rtl w:val="0"/>
          </w:rPr>
          <w:t xml:space="preserve">https://folk.idi.ntnu.no/agnar/CBR%20papers/KER/14.%20CBR%20and%20law%20(Rissland,%20Ashley,%20&amp;%20Branting).pdf</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Case-based Legal Reasoning, accessed March 20, 2026, </w:t>
      </w:r>
      <w:hyperlink r:id="rId72">
        <w:r w:rsidDel="00000000" w:rsidR="00000000" w:rsidRPr="00000000">
          <w:rPr>
            <w:rFonts w:ascii="Google Sans" w:cs="Google Sans" w:eastAsia="Google Sans" w:hAnsi="Google Sans"/>
            <w:color w:val="0000ee"/>
            <w:sz w:val="24"/>
            <w:szCs w:val="24"/>
            <w:u w:val="single"/>
            <w:rtl w:val="0"/>
          </w:rPr>
          <w:t xml:space="preserve">https://resolve.cambridge.org/core/services/aop-cambridge-core/content/view/62E6362C8B1AA28A56EF909ED63D7491/9781316761380c3_p73-106_CBO.pdf/modeling-case-based-legal-reasoning.pdf</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Case-based reasoning and law - Maximum Academic Press, accessed March 20, 2026, </w:t>
      </w:r>
      <w:hyperlink r:id="rId73">
        <w:r w:rsidDel="00000000" w:rsidR="00000000" w:rsidRPr="00000000">
          <w:rPr>
            <w:rFonts w:ascii="Google Sans" w:cs="Google Sans" w:eastAsia="Google Sans" w:hAnsi="Google Sans"/>
            <w:color w:val="0000ee"/>
            <w:sz w:val="24"/>
            <w:szCs w:val="24"/>
            <w:u w:val="single"/>
            <w:rtl w:val="0"/>
          </w:rPr>
          <w:t xml:space="preserve">https://maxapress.com/data/article/ker/preview/pdf/S0269888906000701.pdf</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Case-based reasoning and its implications for legal expert systems - LRDC, accessed March 20, 2026, </w:t>
      </w:r>
      <w:hyperlink r:id="rId74">
        <w:r w:rsidDel="00000000" w:rsidR="00000000" w:rsidRPr="00000000">
          <w:rPr>
            <w:rFonts w:ascii="Google Sans" w:cs="Google Sans" w:eastAsia="Google Sans" w:hAnsi="Google Sans"/>
            <w:color w:val="0000ee"/>
            <w:sz w:val="24"/>
            <w:szCs w:val="24"/>
            <w:u w:val="single"/>
            <w:rtl w:val="0"/>
          </w:rPr>
          <w:t xml:space="preserve">https://www.lrdc.pitt.edu/ashley/ashleypubs/ashleyailcbrarticle.pdf</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document similarity: a multi-criteria decision-making perspective - PMC, accessed March 20, 2026, </w:t>
      </w:r>
      <w:hyperlink r:id="rId75">
        <w:r w:rsidDel="00000000" w:rsidR="00000000" w:rsidRPr="00000000">
          <w:rPr>
            <w:rFonts w:ascii="Google Sans" w:cs="Google Sans" w:eastAsia="Google Sans" w:hAnsi="Google Sans"/>
            <w:color w:val="0000ee"/>
            <w:sz w:val="24"/>
            <w:szCs w:val="24"/>
            <w:u w:val="single"/>
            <w:rtl w:val="0"/>
          </w:rPr>
          <w:t xml:space="preserve">https://pmc.ncbi.nlm.nih.gov/articles/PMC7924540/</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induced generalized OWA operator, accessed March 20, 2026, </w:t>
      </w:r>
      <w:hyperlink r:id="rId76">
        <w:r w:rsidDel="00000000" w:rsidR="00000000" w:rsidRPr="00000000">
          <w:rPr>
            <w:rFonts w:ascii="Google Sans" w:cs="Google Sans" w:eastAsia="Google Sans" w:hAnsi="Google Sans"/>
            <w:color w:val="0000ee"/>
            <w:sz w:val="24"/>
            <w:szCs w:val="24"/>
            <w:u w:val="single"/>
            <w:rtl w:val="0"/>
          </w:rPr>
          <w:t xml:space="preserve">https://diposit.ub.edu/bitstreams/a18e581f-b805-458d-a725-53e9eeb2f25b/download</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 aggregation over a continuous interval argument with applications to decision making, accessed March 20, 2026, </w:t>
      </w:r>
      <w:hyperlink r:id="rId77">
        <w:r w:rsidDel="00000000" w:rsidR="00000000" w:rsidRPr="00000000">
          <w:rPr>
            <w:rFonts w:ascii="Google Sans" w:cs="Google Sans" w:eastAsia="Google Sans" w:hAnsi="Google Sans"/>
            <w:color w:val="0000ee"/>
            <w:sz w:val="24"/>
            <w:szCs w:val="24"/>
            <w:u w:val="single"/>
            <w:rtl w:val="0"/>
          </w:rPr>
          <w:t xml:space="preserve">https://pubmed.ncbi.nlm.nih.gov/15503492/</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new operators for expert opinions aggregation: Average‐induced ordered weighted averaging operators | Request PDF - ResearchGate, accessed March 20, 2026, </w:t>
      </w:r>
      <w:hyperlink r:id="rId78">
        <w:r w:rsidDel="00000000" w:rsidR="00000000" w:rsidRPr="00000000">
          <w:rPr>
            <w:rFonts w:ascii="Google Sans" w:cs="Google Sans" w:eastAsia="Google Sans" w:hAnsi="Google Sans"/>
            <w:color w:val="0000ee"/>
            <w:sz w:val="24"/>
            <w:szCs w:val="24"/>
            <w:u w:val="single"/>
            <w:rtl w:val="0"/>
          </w:rPr>
          <w:t xml:space="preserve">https://www.researchgate.net/publication/346425563_Development_of_new_operators_for_expert_opinions_aggregation_Average-induced_ordered_weighted_averaging_operators</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20, 2026, </w:t>
      </w:r>
      <w:hyperlink r:id="rId79">
        <w:r w:rsidDel="00000000" w:rsidR="00000000" w:rsidRPr="00000000">
          <w:rPr>
            <w:rFonts w:ascii="Google Sans" w:cs="Google Sans" w:eastAsia="Google Sans" w:hAnsi="Google Sans"/>
            <w:color w:val="0000ee"/>
            <w:sz w:val="24"/>
            <w:szCs w:val="24"/>
            <w:u w:val="single"/>
            <w:rtl w:val="0"/>
          </w:rPr>
          <w:t xml:space="preserve">https://ethantompkins.com/blogs/playPredictionRFC.html#:~:text=Random%20Forest%20Classification%20provides%20a,in%20basic%20game%20state%20features.</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Win Probability in NFL Games A Thesis Presented to Department of Statistical Science Duke University Robert Rappleye Ma, accessed March 20, 2026, </w:t>
      </w:r>
      <w:hyperlink r:id="rId80">
        <w:r w:rsidDel="00000000" w:rsidR="00000000" w:rsidRPr="00000000">
          <w:rPr>
            <w:rFonts w:ascii="Google Sans" w:cs="Google Sans" w:eastAsia="Google Sans" w:hAnsi="Google Sans"/>
            <w:color w:val="0000ee"/>
            <w:sz w:val="24"/>
            <w:szCs w:val="24"/>
            <w:u w:val="single"/>
            <w:rtl w:val="0"/>
          </w:rPr>
          <w:t xml:space="preserve">https://www2.stat.duke.edu/2020WebFiles/ThesisArchive/Rappleye,_Robert.pdf</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 from Machine Learning to Statistics: the case of Expected Points in American football, accessed March 20, 2026, </w:t>
      </w:r>
      <w:hyperlink r:id="rId81">
        <w:r w:rsidDel="00000000" w:rsidR="00000000" w:rsidRPr="00000000">
          <w:rPr>
            <w:rFonts w:ascii="Google Sans" w:cs="Google Sans" w:eastAsia="Google Sans" w:hAnsi="Google Sans"/>
            <w:color w:val="0000ee"/>
            <w:sz w:val="24"/>
            <w:szCs w:val="24"/>
            <w:u w:val="single"/>
            <w:rtl w:val="0"/>
          </w:rPr>
          <w:t xml:space="preserve">https://arxiv.org/html/2409.04889v1</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 Gen Stats: Intro to Passing Score metric - NFL.com, accessed March 20, 2026, </w:t>
      </w:r>
      <w:hyperlink r:id="rId82">
        <w:r w:rsidDel="00000000" w:rsidR="00000000" w:rsidRPr="00000000">
          <w:rPr>
            <w:rFonts w:ascii="Google Sans" w:cs="Google Sans" w:eastAsia="Google Sans" w:hAnsi="Google Sans"/>
            <w:color w:val="0000ee"/>
            <w:sz w:val="24"/>
            <w:szCs w:val="24"/>
            <w:u w:val="single"/>
            <w:rtl w:val="0"/>
          </w:rPr>
          <w:t xml:space="preserve">https://www.nfl.com/news/next-gen-stats-intro-to-passing-score-metric</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Weighted EPA Methodology &amp; Performance - nfelo, accessed March 20, 2026, </w:t>
      </w:r>
      <w:hyperlink r:id="rId83">
        <w:r w:rsidDel="00000000" w:rsidR="00000000" w:rsidRPr="00000000">
          <w:rPr>
            <w:rFonts w:ascii="Google Sans" w:cs="Google Sans" w:eastAsia="Google Sans" w:hAnsi="Google Sans"/>
            <w:color w:val="0000ee"/>
            <w:sz w:val="24"/>
            <w:szCs w:val="24"/>
            <w:u w:val="single"/>
            <w:rtl w:val="0"/>
          </w:rPr>
          <w:t xml:space="preserve">https://www.nfeloapp.com/analysis/weighted-EPA-methodology-and-performance/</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NFL Next Gen Stats - NFL Football Operations, accessed March 20, 2026, </w:t>
      </w:r>
      <w:hyperlink r:id="rId84">
        <w:r w:rsidDel="00000000" w:rsidR="00000000" w:rsidRPr="00000000">
          <w:rPr>
            <w:rFonts w:ascii="Google Sans" w:cs="Google Sans" w:eastAsia="Google Sans" w:hAnsi="Google Sans"/>
            <w:color w:val="0000ee"/>
            <w:sz w:val="24"/>
            <w:szCs w:val="24"/>
            <w:u w:val="single"/>
            <w:rtl w:val="0"/>
          </w:rPr>
          <w:t xml:space="preserve">https://operations.nfl.com/gameday/technology/nfl-next-gen-stats/</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Tackling Next Gen Stats: How AWS is using AI to advance sports analytics with the NFL, accessed March 20, 2026, </w:t>
      </w:r>
      <w:hyperlink r:id="rId85">
        <w:r w:rsidDel="00000000" w:rsidR="00000000" w:rsidRPr="00000000">
          <w:rPr>
            <w:rFonts w:ascii="Google Sans" w:cs="Google Sans" w:eastAsia="Google Sans" w:hAnsi="Google Sans"/>
            <w:color w:val="0000ee"/>
            <w:sz w:val="24"/>
            <w:szCs w:val="24"/>
            <w:u w:val="single"/>
            <w:rtl w:val="0"/>
          </w:rPr>
          <w:t xml:space="preserve">https://aws.amazon.com/blogs/media/tackling-next-gen-stats-how-aws-is-using-ai-to-advance-sports-analytics-with-the-nfl/</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Shallow slip deficit due to large strike-slip earthquakes in dynamic rupture simulations with elasto-plastic off-fault response | Geophysical Journal International | Oxford Academic, accessed March 20, 2026, </w:t>
      </w:r>
      <w:hyperlink r:id="rId86">
        <w:r w:rsidDel="00000000" w:rsidR="00000000" w:rsidRPr="00000000">
          <w:rPr>
            <w:rFonts w:ascii="Google Sans" w:cs="Google Sans" w:eastAsia="Google Sans" w:hAnsi="Google Sans"/>
            <w:color w:val="0000ee"/>
            <w:sz w:val="24"/>
            <w:szCs w:val="24"/>
            <w:u w:val="single"/>
            <w:rtl w:val="0"/>
          </w:rPr>
          <w:t xml:space="preserve">https://academic.oup.com/gji/article/186/3/1389/593236</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Deterministic–Statistical Hybrid Forecast Model: The Future of the COVID-19 Contagious Process in Several Regions of Mexico - MDPI, accessed March 20, 2026, </w:t>
      </w:r>
      <w:hyperlink r:id="rId87">
        <w:r w:rsidDel="00000000" w:rsidR="00000000" w:rsidRPr="00000000">
          <w:rPr>
            <w:rFonts w:ascii="Google Sans" w:cs="Google Sans" w:eastAsia="Google Sans" w:hAnsi="Google Sans"/>
            <w:color w:val="0000ee"/>
            <w:sz w:val="24"/>
            <w:szCs w:val="24"/>
            <w:u w:val="single"/>
            <w:rtl w:val="0"/>
          </w:rPr>
          <w:t xml:space="preserve">https://www.mdpi.com/2079-8954/10/5/138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rontiersin.org/journals/artificial-intelligence/articles/10.3389/frai.2025.1690476/full" TargetMode="External"/><Relationship Id="rId84" Type="http://schemas.openxmlformats.org/officeDocument/2006/relationships/hyperlink" Target="https://operations.nfl.com/gameday/technology/nfl-next-gen-stats/" TargetMode="External"/><Relationship Id="rId83" Type="http://schemas.openxmlformats.org/officeDocument/2006/relationships/hyperlink" Target="https://www.nfeloapp.com/analysis/weighted-EPA-methodology-and-performance/" TargetMode="External"/><Relationship Id="rId42" Type="http://schemas.openxmlformats.org/officeDocument/2006/relationships/hyperlink" Target="https://journals.plos.org/ploscompbiol/article?id=10.1371/journal.pcbi.1012523" TargetMode="External"/><Relationship Id="rId86" Type="http://schemas.openxmlformats.org/officeDocument/2006/relationships/hyperlink" Target="https://academic.oup.com/gji/article/186/3/1389/593236" TargetMode="External"/><Relationship Id="rId41" Type="http://schemas.openxmlformats.org/officeDocument/2006/relationships/hyperlink" Target="https://www.osti.gov/servlets/purl/1482951" TargetMode="External"/><Relationship Id="rId85" Type="http://schemas.openxmlformats.org/officeDocument/2006/relationships/hyperlink" Target="https://aws.amazon.com/blogs/media/tackling-next-gen-stats-how-aws-is-using-ai-to-advance-sports-analytics-with-the-nfl/" TargetMode="External"/><Relationship Id="rId44" Type="http://schemas.openxmlformats.org/officeDocument/2006/relationships/hyperlink" Target="https://pmc.ncbi.nlm.nih.gov/articles/PMC12737585/" TargetMode="External"/><Relationship Id="rId43" Type="http://schemas.openxmlformats.org/officeDocument/2006/relationships/hyperlink" Target="https://pmc.ncbi.nlm.nih.gov/articles/PMC8242242/" TargetMode="External"/><Relationship Id="rId87" Type="http://schemas.openxmlformats.org/officeDocument/2006/relationships/hyperlink" Target="https://www.mdpi.com/2079-8954/10/5/138" TargetMode="External"/><Relationship Id="rId46" Type="http://schemas.openxmlformats.org/officeDocument/2006/relationships/hyperlink" Target="https://pubmed.ncbi.nlm.nih.gov/23965642/" TargetMode="External"/><Relationship Id="rId45" Type="http://schemas.openxmlformats.org/officeDocument/2006/relationships/hyperlink" Target="https://arxiv.org/html/2506.03897v1" TargetMode="External"/><Relationship Id="rId80" Type="http://schemas.openxmlformats.org/officeDocument/2006/relationships/hyperlink" Target="https://www2.stat.duke.edu/2020WebFiles/ThesisArchive/Rappleye,_Robert.pdf" TargetMode="External"/><Relationship Id="rId82" Type="http://schemas.openxmlformats.org/officeDocument/2006/relationships/hyperlink" Target="https://www.nfl.com/news/next-gen-stats-intro-to-passing-score-metric" TargetMode="External"/><Relationship Id="rId81" Type="http://schemas.openxmlformats.org/officeDocument/2006/relationships/hyperlink" Target="https://arxiv.org/html/2409.04889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uu.diva-portal.org/smash/get/diva2:1895134/FULLTEXT01.pdf" TargetMode="External"/><Relationship Id="rId47" Type="http://schemas.openxmlformats.org/officeDocument/2006/relationships/hyperlink" Target="https://www.bis.org/ifc/publ/ifcb43_d.pdf" TargetMode="External"/><Relationship Id="rId49" Type="http://schemas.openxmlformats.org/officeDocument/2006/relationships/hyperlink" Target="https://pmc.ncbi.nlm.nih.gov/articles/PMC8115043/"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 Id="rId73" Type="http://schemas.openxmlformats.org/officeDocument/2006/relationships/hyperlink" Target="https://maxapress.com/data/article/ker/preview/pdf/S0269888906000701.pdf" TargetMode="External"/><Relationship Id="rId72" Type="http://schemas.openxmlformats.org/officeDocument/2006/relationships/hyperlink" Target="https://resolve.cambridge.org/core/services/aop-cambridge-core/content/view/62E6362C8B1AA28A56EF909ED63D7491/9781316761380c3_p73-106_CBO.pdf/modeling-case-based-legal-reasoning.pdf" TargetMode="External"/><Relationship Id="rId31" Type="http://schemas.openxmlformats.org/officeDocument/2006/relationships/hyperlink" Target="https://pmc.ncbi.nlm.nih.gov/articles/PMC9285915/" TargetMode="External"/><Relationship Id="rId75" Type="http://schemas.openxmlformats.org/officeDocument/2006/relationships/hyperlink" Target="https://pmc.ncbi.nlm.nih.gov/articles/PMC7924540/" TargetMode="External"/><Relationship Id="rId30" Type="http://schemas.openxmlformats.org/officeDocument/2006/relationships/hyperlink" Target="https://pmc.ncbi.nlm.nih.gov/articles/PMC12575727/" TargetMode="External"/><Relationship Id="rId74" Type="http://schemas.openxmlformats.org/officeDocument/2006/relationships/hyperlink" Target="https://www.lrdc.pitt.edu/ashley/ashleypubs/ashleyailcbrarticle.pdf" TargetMode="External"/><Relationship Id="rId33" Type="http://schemas.openxmlformats.org/officeDocument/2006/relationships/hyperlink" Target="https://www.osti.gov/pages/biblio/1460625" TargetMode="External"/><Relationship Id="rId77" Type="http://schemas.openxmlformats.org/officeDocument/2006/relationships/hyperlink" Target="https://pubmed.ncbi.nlm.nih.gov/15503492/" TargetMode="External"/><Relationship Id="rId32" Type="http://schemas.openxmlformats.org/officeDocument/2006/relationships/hyperlink" Target="https://pmc.ncbi.nlm.nih.gov/articles/PMC7435601/" TargetMode="External"/><Relationship Id="rId76" Type="http://schemas.openxmlformats.org/officeDocument/2006/relationships/hyperlink" Target="https://diposit.ub.edu/bitstreams/a18e581f-b805-458d-a725-53e9eeb2f25b/download" TargetMode="External"/><Relationship Id="rId35" Type="http://schemas.openxmlformats.org/officeDocument/2006/relationships/hyperlink" Target="https://www.naturalspublishing.com/download.asp?ArtcID=30730" TargetMode="External"/><Relationship Id="rId79" Type="http://schemas.openxmlformats.org/officeDocument/2006/relationships/hyperlink" Target="https://ethantompkins.com/blogs/playPredictionRFC.html#:~:text=Random%20Forest%20Classification%20provides%20a,in%20basic%20game%20state%20features." TargetMode="External"/><Relationship Id="rId34" Type="http://schemas.openxmlformats.org/officeDocument/2006/relationships/hyperlink" Target="https://www.researchgate.net/publication/343305037_Machine_Learning_Modelling_and_Feature_Engineering_in_Seismology_Experiment" TargetMode="External"/><Relationship Id="rId78" Type="http://schemas.openxmlformats.org/officeDocument/2006/relationships/hyperlink" Target="https://www.researchgate.net/publication/346425563_Development_of_new_operators_for_expert_opinions_aggregation_Average-induced_ordered_weighted_averaging_operators" TargetMode="External"/><Relationship Id="rId71" Type="http://schemas.openxmlformats.org/officeDocument/2006/relationships/hyperlink" Target="https://folk.idi.ntnu.no/agnar/CBR%20papers/KER/14.%20CBR%20and%20law%20(Rissland,%20Ashley,%20&amp;%20Branting).pdf" TargetMode="External"/><Relationship Id="rId70" Type="http://schemas.openxmlformats.org/officeDocument/2006/relationships/hyperlink" Target="https://www.clausiuspress.com/assets/default/article/2023/04/27/article_1682650377.pdf" TargetMode="External"/><Relationship Id="rId37" Type="http://schemas.openxmlformats.org/officeDocument/2006/relationships/hyperlink" Target="https://gfzpublic.gfz.de/pubman/item/item_3848893_5/component/file_4024888/3848893.pdf" TargetMode="External"/><Relationship Id="rId36" Type="http://schemas.openxmlformats.org/officeDocument/2006/relationships/hyperlink" Target="https://www.mdpi.com/1424-8220/20/15/4228" TargetMode="External"/><Relationship Id="rId39" Type="http://schemas.openxmlformats.org/officeDocument/2006/relationships/hyperlink" Target="https://topex.ucsd.edu/geodynamics/13_earthquake_cycle_2.pdf" TargetMode="External"/><Relationship Id="rId38" Type="http://schemas.openxmlformats.org/officeDocument/2006/relationships/hyperlink" Target="https://www.researchgate.net/publication/330503630_Machine_Learning_Can_Predict_the_Timing_and_Size_of_Analog_Earthquakes" TargetMode="External"/><Relationship Id="rId62" Type="http://schemas.openxmlformats.org/officeDocument/2006/relationships/hyperlink" Target="https://valeman.medium.com/earth-mover-distance-for-time-series-d47b5fffe688" TargetMode="External"/><Relationship Id="rId61" Type="http://schemas.openxmlformats.org/officeDocument/2006/relationships/hyperlink" Target="https://webdoc.sub.gwdg.de/ebook/serien/ah/UU-CS/2003-024.pdf" TargetMode="External"/><Relationship Id="rId20" Type="http://schemas.openxmlformats.org/officeDocument/2006/relationships/hyperlink" Target="https://arxiv.org/abs/2404.01235" TargetMode="External"/><Relationship Id="rId64" Type="http://schemas.openxmlformats.org/officeDocument/2006/relationships/hyperlink" Target="https://www.researchgate.net/publication/46648869_Using_Transportation_Distances_for_Measuring_Melodic_Similarity" TargetMode="External"/><Relationship Id="rId63" Type="http://schemas.openxmlformats.org/officeDocument/2006/relationships/hyperlink" Target="https://pubs.acs.org/doi/10.1021/acspolymersau.3c00029" TargetMode="External"/><Relationship Id="rId22" Type="http://schemas.openxmlformats.org/officeDocument/2006/relationships/hyperlink" Target="https://arxiv.org/html/2404.01235v1" TargetMode="External"/><Relationship Id="rId66" Type="http://schemas.openxmlformats.org/officeDocument/2006/relationships/hyperlink" Target="https://www.ruizhang.info/publications/ICDE2014_MELODY-Join.pdf" TargetMode="External"/><Relationship Id="rId21" Type="http://schemas.openxmlformats.org/officeDocument/2006/relationships/hyperlink" Target="https://eprints.soton.ac.uk/496376/1/2404.01235v2.pdf" TargetMode="External"/><Relationship Id="rId65" Type="http://schemas.openxmlformats.org/officeDocument/2006/relationships/hyperlink" Target="http://www.vldb.org/pvldb/vol7/p313-tang.pdf" TargetMode="External"/><Relationship Id="rId24" Type="http://schemas.openxmlformats.org/officeDocument/2006/relationships/hyperlink" Target="https://www.ideals.illinois.edu/items/131616" TargetMode="External"/><Relationship Id="rId68" Type="http://schemas.openxmlformats.org/officeDocument/2006/relationships/hyperlink" Target="https://users.cs.duke.edu/~tomasi/papers/cohen/cohenIccv99.pdf" TargetMode="External"/><Relationship Id="rId23" Type="http://schemas.openxmlformats.org/officeDocument/2006/relationships/hyperlink" Target="https://academic.oup.com/mnras/article/526/2/3072/7271797" TargetMode="External"/><Relationship Id="rId67" Type="http://schemas.openxmlformats.org/officeDocument/2006/relationships/hyperlink" Target="https://www.semanticscholar.org/paper/eed8d7b926dfcd2e2ce4739003c103bc1f3ea04a" TargetMode="External"/><Relationship Id="rId60" Type="http://schemas.openxmlformats.org/officeDocument/2006/relationships/hyperlink" Target="https://en.wikipedia.org/wiki/Earth_mover%27s_distance" TargetMode="External"/><Relationship Id="rId26" Type="http://schemas.openxmlformats.org/officeDocument/2006/relationships/hyperlink" Target="https://feets.readthedocs.io/" TargetMode="External"/><Relationship Id="rId25" Type="http://schemas.openxmlformats.org/officeDocument/2006/relationships/hyperlink" Target="https://arxiv.org/html/2404.01235v2" TargetMode="External"/><Relationship Id="rId69" Type="http://schemas.openxmlformats.org/officeDocument/2006/relationships/hyperlink" Target="https://en.wikipedia.org/wiki/Case-based_reasoning" TargetMode="External"/><Relationship Id="rId28" Type="http://schemas.openxmlformats.org/officeDocument/2006/relationships/hyperlink" Target="https://zenodo.org/records/11541806" TargetMode="External"/><Relationship Id="rId27" Type="http://schemas.openxmlformats.org/officeDocument/2006/relationships/hyperlink" Target="https://academic.oup.com/mnras/article/538/3/1397/8042556" TargetMode="External"/><Relationship Id="rId29" Type="http://schemas.openxmlformats.org/officeDocument/2006/relationships/hyperlink" Target="https://pmc.ncbi.nlm.nih.gov/articles/PMC7865129/" TargetMode="External"/><Relationship Id="rId51" Type="http://schemas.openxmlformats.org/officeDocument/2006/relationships/hyperlink" Target="https://www.researchgate.net/publication/379724950_Describing_financial_crisis_propagation_through_epidemic_modelling_on_multiplex_networks" TargetMode="External"/><Relationship Id="rId50" Type="http://schemas.openxmlformats.org/officeDocument/2006/relationships/hyperlink" Target="https://www.esrb.europa.eu/pub/pdf/wp/esrbwp32.en.pdf" TargetMode="External"/><Relationship Id="rId53" Type="http://schemas.openxmlformats.org/officeDocument/2006/relationships/hyperlink" Target="https://mpra.ub.uni-muenchen.de/51683/1/MPRA_paper_51683.pdf" TargetMode="External"/><Relationship Id="rId52" Type="http://schemas.openxmlformats.org/officeDocument/2006/relationships/hyperlink" Target="https://www.mdpi.com/1099-4300/24/9/1252" TargetMode="External"/><Relationship Id="rId11" Type="http://schemas.openxmlformats.org/officeDocument/2006/relationships/image" Target="media/image8.png"/><Relationship Id="rId55" Type="http://schemas.openxmlformats.org/officeDocument/2006/relationships/hyperlink" Target="https://pmc.ncbi.nlm.nih.gov/articles/PMC11731462/" TargetMode="External"/><Relationship Id="rId10" Type="http://schemas.openxmlformats.org/officeDocument/2006/relationships/image" Target="media/image9.png"/><Relationship Id="rId54" Type="http://schemas.openxmlformats.org/officeDocument/2006/relationships/hyperlink" Target="https://royalsocietypublishing.org/doi/10.1098/rspa.2023.0787" TargetMode="External"/><Relationship Id="rId13" Type="http://schemas.openxmlformats.org/officeDocument/2006/relationships/image" Target="media/image2.png"/><Relationship Id="rId57" Type="http://schemas.openxmlformats.org/officeDocument/2006/relationships/hyperlink" Target="https://arxiv.org/abs/2510.12614" TargetMode="External"/><Relationship Id="rId12" Type="http://schemas.openxmlformats.org/officeDocument/2006/relationships/image" Target="media/image7.png"/><Relationship Id="rId56" Type="http://schemas.openxmlformats.org/officeDocument/2006/relationships/hyperlink" Target="https://www.aimsciences.org/article/doi/10.3934/jimo.2022070" TargetMode="External"/><Relationship Id="rId15" Type="http://schemas.openxmlformats.org/officeDocument/2006/relationships/image" Target="media/image10.png"/><Relationship Id="rId59" Type="http://schemas.openxmlformats.org/officeDocument/2006/relationships/hyperlink" Target="https://webspace.science.uu.nl/~veltk101/publications/art/mirex05.pdf" TargetMode="External"/><Relationship Id="rId14" Type="http://schemas.openxmlformats.org/officeDocument/2006/relationships/image" Target="media/image1.png"/><Relationship Id="rId58" Type="http://schemas.openxmlformats.org/officeDocument/2006/relationships/hyperlink" Target="https://www.reddit.com/r/LanguageTechnology/comments/yw2y68/using_earth_movers_distance_for_multidimensional/" TargetMode="External"/><Relationship Id="rId17" Type="http://schemas.openxmlformats.org/officeDocument/2006/relationships/hyperlink" Target="https://academic.oup.com/mnras/article/508/4/5734/6368852" TargetMode="External"/><Relationship Id="rId16" Type="http://schemas.openxmlformats.org/officeDocument/2006/relationships/hyperlink" Target="https://arxiv.org/html/2602.12955v1" TargetMode="External"/><Relationship Id="rId19" Type="http://schemas.openxmlformats.org/officeDocument/2006/relationships/hyperlink" Target="https://www.researchgate.net/publication/384912432_Anomaly_Detection_and_Approximate_Similarity_Searches_of_Transients_in_Real-time_Data_Streams" TargetMode="External"/><Relationship Id="rId18" Type="http://schemas.openxmlformats.org/officeDocument/2006/relationships/hyperlink" Target="https://eprints.soton.ac.uk/496376/2/Aleo_2024_ApJ_974_17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