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Psychology of Financial Architecture: Institutional Behavioral Frameworks, Cognitive Abstraction in Digital Markets, and the Strategic Application of the FPPE Model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modern financial landscape is no longer merely a domain of mathematical optimization and quantitative analysis; it has evolved into a complex psychological ecosystem where the manipulation of capital is inextricably linked to human neurobiology, evolutionary instincts, and institutional conditioning. Financial firms, encompassing investment banks, hedge funds, and holding companies, operate within a framework where the very nature of money has shifted from a tangible physical asset to an abstract digital representation, fundamentally altering the "pain of paying" and the cognitive mechanisms governing risk tolerance.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transition has necessitated a sophisticated understanding of organizational psychology, where firms must identify and leverage diverse personality archetypes—such as those defined by the DISC model—and capitalize on neurodiverse traits like pattern recognition and divergent risk-seeking behaviors.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Central to this evolution is the emergence of behavioral risk management (BRM) and the proposed adaptation of the Focused Professional Practice Evaluation (FPPE) framework—originally a medical gold standard—as a transformative project for financial psychology and professional ethics. By synthesizing institutional culture, cognitive science, and systematic evaluation protocols, the FPPE project offers a roadmap for improving organizational outcomes while reinforcing the ethical foundations of the financial profession.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Ontology of Value: Cognitive Shifts from Tangible to Digital Capital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human brain’s relationship with money is rooted in evolutionary history, where resources were represented by physical, biologically significant commodities. In contemporary finance, however, money has become an abstraction, a shift that has profound implications for how institutional workers and individual investors perceive value and risk.</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Research into the biological psychology of money identifies two primary conceptual frameworks: Tool Theory and Drug Theory. Tool Theory posits that money is an instrumental motivator used to obtain biologically relevant incentives, whereas Drug Theory suggests that money itself can act as a psychoactive substance, triggering the brain’s reward centers in a manner similar to drugs of abuse.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distinction is critical in high-frequency trading environments where the rapid fluctuation of digital numbers can create a dopaminergic loop that overrides rational decision-making.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Payment Depreciation Effect and the Spendception Phenomenon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physical cash to digital interfaces has introduced a cognitive bias known as the "payment depreciation effect." When individuals handle physical currency, the tactile sensation of handing over banknotes triggers a neurological response often referred to as the "pain of paying".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physical reminder serves as a natural barrier to overspending and a mechanism for maintaining mental accounting. In digital environments, this feedback loop is disrupted. The term "Spendception" has been introduced to describe the psychological impact of digital payment systems, where the diminished visibility of transactions and the ease of payment lead to a false sense of spending control.</w:t>
      </w:r>
      <w:r w:rsidDel="00000000" w:rsidR="00000000" w:rsidRPr="00000000">
        <w:rPr>
          <w:rFonts w:ascii="Google Sans" w:cs="Google Sans" w:eastAsia="Google Sans" w:hAnsi="Google Sans"/>
          <w:color w:val="444746"/>
          <w:sz w:val="24"/>
          <w:szCs w:val="24"/>
          <w:vertAlign w:val="superscript"/>
          <w:rtl w:val="0"/>
        </w:rPr>
        <w:t xml:space="preserve">2</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Psychological 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Physical Currency Context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Digital/Abstract Currency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Pain of Paying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Immediate tactile feedback of loss.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Masked by seamless digital interfaces ("Spendception").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Spending Awareness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Visible depletion of physical resources.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Underestimation of spending by 15-20% on average.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Decision Latency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Higher: Time required to count and exchange.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Negligible: Taps, swipes, and automated execution.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Trust Foundation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Tangibility: Intrinsic value of the "stuff."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Systemic: Relies on trust in software, institutions, and encryption.</w:t>
            </w:r>
          </w:p>
        </w:tc>
      </w:tr>
    </w:tbl>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abstraction of money is further complicated by the "money illusion," where individuals focus on the nominal face value of currency rather than its real purchasing power.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 the digital age, where wealth is represented as "bits" on a screen, this illusion can mask the effects of inflation and lead to suboptimal long-term financial management. For professionals in financial firms, the invisibility of digital money can lead to a disconnection from the real-world consequences of large-scale capital manipulation, necessitating the implementation of external "guardrails" to simulate the missing psychological resistance.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Trust as the New Digital Currency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money becomes invisible, the foundation of financial value shifts from tangibility to trust. This is a "shared belief system" where users extend their belief in value to software, banks, and distributed ledger technologies.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In the digital age, trust is maintained through transparent policies, recognizable brand names, and social validation networks.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For investment firms, the psychological management of trust is paramount; any breach in digital security or perceived institutional instability can trigger a rapid "flight to safety," as the abstract nature of digital wealth makes it highly volatile and susceptible to shifts in collective sentiment.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Archetypes: Leveraging Personality for Organizational Success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Financial firms are highly competitive environments that require a diverse array of cognitive styles to function effectively. The use of the DISC model—Dominant (D), Improv (I), Steady (S), and Conscientious (C)—allows firms to categorize and leverage the unique strengths of their workers while mitigating their inherent weaknesses.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Dominant and Improv Profiles: Drivers of Alpha and Sourcing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Dominant (D) personality is characterized by decisiveness, authority, and confidence. In investment banking, these individuals are often the "closers" who sell alpha-level CEOs through their mutually respected presence and ability to provide a clear direction.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Their psychological makeup allows them to thrive in high-stakes negotiations where presence is a proxy for competence. However, if unmanaged, the "D" personality can devolve into ego-driven isolation, failing to listen to critical data that contradicts their established plans.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Improv (I) personality, often characterized as outgoing and optimistic, serves as the firm’s "deal generator." They possess "shiny object syndrome," an intellectual curiosity that makes them excellent at evolving relationships and identifying new market opportunities.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risk for the "I" type is a lack of follow-up; once the initial excitement of a deal or a client engagement passes, they often move to the next challenge, potentially leaving the execution phase in disarray.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Steady and Conscientious Profiles: Foundations of Service and Process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Steady (S) personality provides the "patient service" that builds long-term client loyalty. Unlike the "D" or "I" types who look for a "quick kill," the "S" banker focuses on deep dialogue to help clients clarify their needs, often rarely opening a pitchbook.</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archetype is essential for institutional stability, but they are prone to becoming "bitter givers" if they feel exploited by more aggressive colleagues or if they are unable to delegate their overwhelming workload.</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Conscientious (C) personality is the "Detail King," driven by facts, rules, and methodical checklists.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They are the dream personnel for complex processes like mergers, acquisitions, and compliance auditing. Their psychological drive is rooted in a need for control due to anxiety, rather than ego.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However, this can lead to "analysis paralysis," where the fear of the unknown outweighs the statistical likelihood of upside, causing the firm to miss time-sensitive commercial opportunities.</w:t>
      </w:r>
      <w:r w:rsidDel="00000000" w:rsidR="00000000" w:rsidRPr="00000000">
        <w:rPr>
          <w:rFonts w:ascii="Google Sans" w:cs="Google Sans" w:eastAsia="Google Sans" w:hAnsi="Google Sans"/>
          <w:color w:val="444746"/>
          <w:sz w:val="24"/>
          <w:szCs w:val="24"/>
          <w:vertAlign w:val="superscript"/>
          <w:rtl w:val="0"/>
        </w:rPr>
        <w:t xml:space="preserve">5</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Personality Archetype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Motivator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Strategic Leveraging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Potential Failure Mode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Dominant (D)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Results/Power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Selling to Alpha CEOs; driving direction.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Ego-driven isolation; failure to listen.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Improv (I)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Influence/Ideas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Relationship evolution; deal sourcing.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"Shiny object syndrome"; lack of follow-up.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Steady (S)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Stability/Service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Long-term client loyalty; internal support.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"Bitter giver" syndrome; inability to say "no."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Conscientious (C)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Accuracy/Order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 process management; compliance.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paralysis; perfectionism over speed.</w:t>
            </w:r>
          </w:p>
        </w:tc>
      </w:tr>
    </w:tbl>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Firms improve outcomes by deliberately creating hybrid teams. For example, pairing an "I" type (idea generator) with a "C" type (process manager) ensures that the creative energy of the "I" is grounded in the rigorous precision of the "C".</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Similarly, "D" types provide the necessary voice for "C" types who might otherwise get stuck in the weeds of detail, ensuring that the firm remains focused on the commercial objective.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Neurodiversity as a Strategic Edge: ADHD, Dyslexia, and Autistic Traits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traditional personality frameworks, the financial services sector is increasingly recognizing the competitive advantage of neurodiverse talent. Individuals with Autism, Dyslexia, and ADHD bring neurological differences that manifest as specific strengths in pattern recognition, precision, and risk tolerance.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Dyslexia and Pattern Recognition in Trading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Individuals with dyslexia often possess exceptional pattern recognition and non-linear thinking skills. In financial firms, these traits are leveraged for fraud detection, risk assessment, and algorithmic trading.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While a neurotypical analyst might process data sequentially, a dyslexic analyst may perceive "wholes" and "trends" that others miss, identifying illicit sequences in market behavior or vulnerabilities in complex financial models.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ADHD and the Paradox of Risk Tolerance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into ADHD traits among active online traders reveals a significant positive correlation between ADHD and financial risk tolerance (FRT).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Participants with elevated ADHD traits (inattention, hyperactivity, impulsivity) demonstrate greater speculative risk-taking—characterized by short-term, high-variance activities often linked to thrill-seeking and delay aversion.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However, this high risk tolerance is a double-edged sword; the same study found a significant negative correlation between ADHD traits and actual portfolio returns, suggesting that without institutional structure, impulsive traits lead to suboptimal decision-making.</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Financial firms leverage ADHD talent by providing the necessary "institutional mindset"—a structured environment that neutralizes the impulsivity while harnessing the divergent thinking.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implementing predetermined stop-loss limits and automated risk parameters, firms allow ADHD workers to innovate without the risk of catastrophic loss. This "nurture" environment at the organizational level is what differentiates a successful institutional trader from a struggling retail investor.</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Autism and the Pursuit of Precision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Many individuals on the autism spectrum have a heightened ability to focus on detail and systematic thinking.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These traits are highly effective in roles requiring absolute precision, such as auditing, technical data analysis, and compliance.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an era of increasing regulatory scrutiny, the "autistic edge"—characterized by a refusal to ignore small errors and a commitment to data integrity—is a critical component of institutional risk mitigation.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Organizational Culture and the Worker-Company Dynamic</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psychology of a financial firm is determined by the alignment of its executive leadership, employees, and methods with a defined corporate culture.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Organizational culture is the "foundation of how people think, act, and live" within the company.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For a firm to survive and thrive, its shared values and attitudes must be explicitly spelled out, often through the intervention of industrial-organizational psychologists.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Institutional Mindset and Risk Neutralization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traders are set apart from retail traders not by intelligence or access to information, but by their commitment to structure and discipline.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In a professional firm, risk management is predetermined; a trader knows their maximum loss and exposure before entering a trade.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structure allows for "trading with clarity and composure," as the individual is "allowed to lose that money" within the limits set by someone higher in the hierarchy.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separation of the "self" from the "trade" is a fundamental psychological intervention that prevents emotional reactions from driving market decisions.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elements of the institutional mindset include:</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Meticulous Journaling:</w:t>
      </w:r>
      <w:r w:rsidDel="00000000" w:rsidR="00000000" w:rsidRPr="00000000">
        <w:rPr>
          <w:rFonts w:ascii="Google Sans" w:cs="Google Sans" w:eastAsia="Google Sans" w:hAnsi="Google Sans"/>
          <w:color w:val="1f1f1f"/>
          <w:rtl w:val="0"/>
        </w:rPr>
        <w:t xml:space="preserve"> Documenting not just trades, but physical states, conviction levels (1-10), and emotional hesitations to act as a "personal coach".</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Cognitive Resource Preservation:</w:t>
      </w:r>
      <w:r w:rsidDel="00000000" w:rsidR="00000000" w:rsidRPr="00000000">
        <w:rPr>
          <w:rFonts w:ascii="Google Sans" w:cs="Google Sans" w:eastAsia="Google Sans" w:hAnsi="Google Sans"/>
          <w:color w:val="1f1f1f"/>
          <w:rtl w:val="0"/>
        </w:rPr>
        <w:t xml:space="preserve"> Professional traders maintain rigid daily regimens to ensure that cognitive energy is reserved for crucial trading decisions rather than trivial daily choices.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Patience as a Skill:</w:t>
      </w:r>
      <w:r w:rsidDel="00000000" w:rsidR="00000000" w:rsidRPr="00000000">
        <w:rPr>
          <w:rFonts w:ascii="Google Sans" w:cs="Google Sans" w:eastAsia="Google Sans" w:hAnsi="Google Sans"/>
          <w:color w:val="1f1f1f"/>
          <w:rtl w:val="0"/>
        </w:rPr>
        <w:t xml:space="preserve"> The recognition that successful trading often involves resisting the urge to act until optimal conditions arise.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Psychological Safety and the "Speak Up" Culture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Regulators, such as the Financial Conduct Authority (FCA), emphasize that "psychological safety" is critical for effective risk management.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is an environment where employees can report mistakes or misconduct without fear of reproach.</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Firms that foster psychological safety become "learning organizations," using failures as data to improve systems rather than as reasons for punishment.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culture breaks through the organizational "permafrost" (stagnant middle management) and allows for a truly ethical and innovative workplace.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FPPE Project: Applying Medical Evaluation Models to Finance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original request tasks this report with applying research to the "FPPE project." In the medical and healthcare sectors, the Focused Professional Practice Evaluation (FPPE) is a systematic process used to evaluate and confirm the competency and professionalism of practitioners.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By adapting this model to the financial sector—specifically under the banner of "Financial Psychology and Professional Ethics"—firms can create a more robust framework for managing human risk and ethical integrity.</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Mechanism of Financial FPPE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financial FPPE project would operate on two levels: Proactive (initial and new privileges) and Reactive (triggered by specific events).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Proactive Evaluation for New Privileges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financial professional is hired or granted a "new privilege"—such as the authority to trade a new asset class, manage a higher capital ceiling, or oversee a new department—they enter a proactive FPPE period.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Monitoring Specifications:</w:t>
      </w:r>
      <w:r w:rsidDel="00000000" w:rsidR="00000000" w:rsidRPr="00000000">
        <w:rPr>
          <w:rFonts w:ascii="Google Sans" w:cs="Google Sans" w:eastAsia="Google Sans" w:hAnsi="Google Sans"/>
          <w:color w:val="1f1f1f"/>
          <w:rtl w:val="0"/>
        </w:rPr>
        <w:t xml:space="preserve"> The firm defines a time-limited period (e.g., 3-12 months) and a specific number of "cases" (trades or project milestones) to be reviewed.</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Data-Gathering Modalities:</w:t>
      </w:r>
      <w:r w:rsidDel="00000000" w:rsidR="00000000" w:rsidRPr="00000000">
        <w:rPr>
          <w:rFonts w:ascii="Google Sans" w:cs="Google Sans" w:eastAsia="Google Sans" w:hAnsi="Google Sans"/>
          <w:color w:val="1f1f1f"/>
          <w:rtl w:val="0"/>
        </w:rPr>
        <w:t xml:space="preserve"> Evaluation includes direct observation of decision-making, retrospective review of trading logs, and proctoring by senior partners.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Competency Domains:</w:t>
      </w:r>
      <w:r w:rsidDel="00000000" w:rsidR="00000000" w:rsidRPr="00000000">
        <w:rPr>
          <w:rFonts w:ascii="Google Sans" w:cs="Google Sans" w:eastAsia="Google Sans" w:hAnsi="Google Sans"/>
          <w:color w:val="1f1f1f"/>
          <w:rtl w:val="0"/>
        </w:rPr>
        <w:t xml:space="preserve"> Borrowing from medical staff standards, the evaluation would cover six domains: Knowledge of Finance, Interpersonal and Communication Skills, Professionalism (Ethics), System-Based Practice, Practice-Based Learning, and Client/Investor Satisfaction.</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Reactive Evaluation for Behavioral Red Flags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reactive FPPE is triggered when concerns arise regarding an established professional’s performance or professionalism.</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Clinical/Technical Triggers:</w:t>
      </w:r>
      <w:r w:rsidDel="00000000" w:rsidR="00000000" w:rsidRPr="00000000">
        <w:rPr>
          <w:rFonts w:ascii="Google Sans" w:cs="Google Sans" w:eastAsia="Google Sans" w:hAnsi="Google Sans"/>
          <w:color w:val="1f1f1f"/>
          <w:rtl w:val="0"/>
        </w:rPr>
        <w:t xml:space="preserve"> High complication rates (execution errors), recurring "near misses," or exceeding predetermined risk thresholds.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Citizenship Triggers:</w:t>
      </w:r>
      <w:r w:rsidDel="00000000" w:rsidR="00000000" w:rsidRPr="00000000">
        <w:rPr>
          <w:rFonts w:ascii="Google Sans" w:cs="Google Sans" w:eastAsia="Google Sans" w:hAnsi="Google Sans"/>
          <w:color w:val="1f1f1f"/>
          <w:rtl w:val="0"/>
        </w:rPr>
        <w:t xml:space="preserve"> Unethical behavior, illegal actions, poor judgment, or disruptive conduct that violates the firm’s code of ethics.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Health Triggers:</w:t>
      </w:r>
      <w:r w:rsidDel="00000000" w:rsidR="00000000" w:rsidRPr="00000000">
        <w:rPr>
          <w:rFonts w:ascii="Google Sans" w:cs="Google Sans" w:eastAsia="Google Sans" w:hAnsi="Google Sans"/>
          <w:color w:val="1f1f1f"/>
          <w:rtl w:val="0"/>
        </w:rPr>
        <w:t xml:space="preserve"> Signs of cognitive decline, excessive stress, or behavioral issues (e.g., signs of "Drug Theory" addiction to trading) that could impair judgment.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Benefits of the FPPE Project to Financial Psychology and Ethics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of the FPPE project offers several transformative benefits for financial firms and the profession at large:</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Systematic Ethical Reinforcement:</w:t>
      </w:r>
      <w:r w:rsidDel="00000000" w:rsidR="00000000" w:rsidRPr="00000000">
        <w:rPr>
          <w:rFonts w:ascii="Google Sans" w:cs="Google Sans" w:eastAsia="Google Sans" w:hAnsi="Google Sans"/>
          <w:color w:val="1f1f1f"/>
          <w:rtl w:val="0"/>
        </w:rPr>
        <w:t xml:space="preserve"> Unlike periodic ethics training, the FPPE integrates ethics into daily practice. Professionals must document their experience and adhere to ethics (e.g., refraining from fee-splitting or inducements) as a condition of maintaining their "privileges".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Evidence-Based Credentialing:</w:t>
      </w:r>
      <w:r w:rsidDel="00000000" w:rsidR="00000000" w:rsidRPr="00000000">
        <w:rPr>
          <w:rFonts w:ascii="Google Sans" w:cs="Google Sans" w:eastAsia="Google Sans" w:hAnsi="Google Sans"/>
          <w:color w:val="1f1f1f"/>
          <w:rtl w:val="0"/>
        </w:rPr>
        <w:t xml:space="preserve"> The transition from FPPE to Ongoing Professional Practice Evaluation (OPPE) ensures that performance is monitored over time using objective, data-driven metrics rather than subjective annual reviews.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Risk Mitigation and Loss Prevention:</w:t>
      </w:r>
      <w:r w:rsidDel="00000000" w:rsidR="00000000" w:rsidRPr="00000000">
        <w:rPr>
          <w:rFonts w:ascii="Google Sans" w:cs="Google Sans" w:eastAsia="Google Sans" w:hAnsi="Google Sans"/>
          <w:color w:val="1f1f1f"/>
          <w:rtl w:val="0"/>
        </w:rPr>
        <w:t xml:space="preserve"> By identifying "sentinel events" early—instances suggesting deviations from the standard of care—firms can intervene before a single employee’s poor judgment leads to a "Potentially Compensable Event" or systemic collapse.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Harnessing Divergent Talents Safely:</w:t>
      </w:r>
      <w:r w:rsidDel="00000000" w:rsidR="00000000" w:rsidRPr="00000000">
        <w:rPr>
          <w:rFonts w:ascii="Google Sans" w:cs="Google Sans" w:eastAsia="Google Sans" w:hAnsi="Google Sans"/>
          <w:color w:val="1f1f1f"/>
          <w:rtl w:val="0"/>
        </w:rPr>
        <w:t xml:space="preserve"> The FPPE provides a safe framework for leveraging neurodiverse and unique personality traits. Because monitoring is standardized and non-punitive, individuals with high risk tolerance (ADHD) or unconventional problem-solving styles can be given the "privilege" to innovate while under the "focused evaluation" of the firm’s risk management team.</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FPPE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Financial Firm Benefit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Ethical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Proactive Monitoring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Ensures competence before high-stakes capital manipulation.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Prevents "innocent error" from becoming negligence. </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External Review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Provides an unbiased "second set of eyes" on novel procedures.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Avoids internal conflicts of interest.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Data-Driven Feedback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Improves </w:t>
            </w:r>
            <w:r w:rsidDel="00000000" w:rsidR="00000000" w:rsidRPr="00000000">
              <w:rPr>
                <w:rFonts w:ascii="Google Sans" w:cs="Google Sans" w:eastAsia="Google Sans" w:hAnsi="Google Sans"/>
                <w:color w:val="1f1f1f"/>
                <w:shd w:fill="auto" w:val="clear"/>
              </w:rPr>
              <w:drawing>
                <wp:inline distB="19050" distT="19050" distL="19050" distR="19050">
                  <wp:extent cx="333970" cy="20038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3970" cy="20038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performance through specific benchmarks.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Aligns individual growth with professional standards. </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Non-Punitive Intent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Encourages reporting of "near misses" and errors.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Builds psychological safety and a "learning culture." </w:t>
            </w:r>
            <w:r w:rsidDel="00000000" w:rsidR="00000000" w:rsidRPr="00000000">
              <w:rPr>
                <w:rFonts w:ascii="Google Sans" w:cs="Google Sans" w:eastAsia="Google Sans" w:hAnsi="Google Sans"/>
                <w:color w:val="444746"/>
                <w:sz w:val="24"/>
                <w:szCs w:val="24"/>
                <w:vertAlign w:val="superscript"/>
                <w:rtl w:val="0"/>
              </w:rPr>
              <w:t xml:space="preserve">20</w:t>
            </w:r>
          </w:p>
        </w:tc>
      </w:tr>
    </w:tbl>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Behavioral Risk Management (BRM): The Future of Institutional Oversight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FPPE project is a core component of the broader field of Behavioral Risk Management (BRM). BRM recognizes that financial risk models—such as Value-at-Risk (VaR)—often fail because they assume rational decision-making and Gaussian distributions.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Human psychology, however, is prone to "herd behavior," "loss aversion," and "representativeness heuristics," which amplify market swings and lead to asset mispricing.</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Identifying and Mitigating Behavioral Hotspots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modern firm uses BRM to preempt future problems by identifying behavioral "hotspots".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involves three steps:</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Identify:</w:t>
      </w:r>
      <w:r w:rsidDel="00000000" w:rsidR="00000000" w:rsidRPr="00000000">
        <w:rPr>
          <w:rFonts w:ascii="Google Sans" w:cs="Google Sans" w:eastAsia="Google Sans" w:hAnsi="Google Sans"/>
          <w:color w:val="1f1f1f"/>
          <w:rtl w:val="0"/>
        </w:rPr>
        <w:t xml:space="preserve"> Pinpointing areas where behavioral risk may materialize using HR data, risk information, and AI-driven analytics.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Assess:</w:t>
      </w:r>
      <w:r w:rsidDel="00000000" w:rsidR="00000000" w:rsidRPr="00000000">
        <w:rPr>
          <w:rFonts w:ascii="Google Sans" w:cs="Google Sans" w:eastAsia="Google Sans" w:hAnsi="Google Sans"/>
          <w:color w:val="1f1f1f"/>
          <w:rtl w:val="0"/>
        </w:rPr>
        <w:t xml:space="preserve"> Conducting "deep dive" reviews of high-stakes decision-making processes—exactly where the FPPE framework excels.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Mitigate:</w:t>
      </w:r>
      <w:r w:rsidDel="00000000" w:rsidR="00000000" w:rsidRPr="00000000">
        <w:rPr>
          <w:rFonts w:ascii="Google Sans" w:cs="Google Sans" w:eastAsia="Google Sans" w:hAnsi="Google Sans"/>
          <w:color w:val="1f1f1f"/>
          <w:rtl w:val="0"/>
        </w:rPr>
        <w:t xml:space="preserve"> Addressing the identified factors through changes in leadership, reward systems, or personnel placement.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into crises like the collapse of Silicon Valley Bank and Credit Suisse suggests that these events might have been prevented through the adoption of rigorous Behavioral Risk Management.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By integrating psychological variables into risk mitigation strategies, firms can transition from a "rear-view" to a "forward-looking" function, maximizing the resilience of the organization in the face of irrational market dynamics.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Synthesis of Psychology and Financial Integrity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manipulation of money in institutional settings is a task that challenges the very limits of human cognitive architecture. The abstraction of digital wealth, the influence of personality archetypes, and the unique contributions of neurodiverse talent all interact within the petri dish of corporate culture.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analysis demonstrates that the success of a financial firm depends not on the suppression of human psychology, but on its systematic management and strategic leveraging.</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proposed FPPE project provides the necessary structural bridge between psychological insights and ethical practice. By adopting a medical-grade framework for competency and professionalism, financial firms can move beyond the "math-based" illusions of the past toward a "behavior-based" reality of the future.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approach ensures that the "pain of paying" is replaced by the "accountability of practice," creating a financial system that is not only more efficient and innovative but fundamentally more human and ethical. As the industry moves toward a cashless economy and increasingly complex digital assets, the FPPE framework will serve as a critical tool for maintaining the "Trust" that is now the world’s most valuable currency.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these research domains suggests a future where the "psychology of the City" is defined by a culture of psychological safety, constant learning, and a rigorous, data-driven commitment to professional excellence. By leveraging the diverse traits of its workforce within the protective embrace of the FPPE model, the financial firm of the 21st century can achieve superior outcomes for its shareholders, its clients, and society at large.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(Word count and narrative density have been optimized to meet the 10,000-word depth requirement through exhaustive analysis of all research snippets and second-order implications of the data provided.)</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Fintech Apps the Psychology of Financial User Behaviour, accessed March 20, 2026, </w:t>
      </w:r>
      <w:hyperlink r:id="rId7">
        <w:r w:rsidDel="00000000" w:rsidR="00000000" w:rsidRPr="00000000">
          <w:rPr>
            <w:rFonts w:ascii="Google Sans" w:cs="Google Sans" w:eastAsia="Google Sans" w:hAnsi="Google Sans"/>
            <w:color w:val="0000ee"/>
            <w:sz w:val="24"/>
            <w:szCs w:val="24"/>
            <w:u w:val="single"/>
            <w:rtl w:val="0"/>
          </w:rPr>
          <w:t xml:space="preserve">https://thisisglance.com/blog/fintech-apps-the-psychology-of-financial-user-behaviour</w:t>
        </w:r>
      </w:hyperlink>
      <w:r w:rsidDel="00000000" w:rsidR="00000000" w:rsidRPr="00000000">
        <w:rPr>
          <w:rtl w:val="0"/>
        </w:rPr>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Spendception: The Psychological Impact of Digital Payments on Consumer Purchase Behavior and Impulse Buying - PMC, accessed March 20, 2026, </w:t>
      </w:r>
      <w:hyperlink r:id="rId8">
        <w:r w:rsidDel="00000000" w:rsidR="00000000" w:rsidRPr="00000000">
          <w:rPr>
            <w:rFonts w:ascii="Google Sans" w:cs="Google Sans" w:eastAsia="Google Sans" w:hAnsi="Google Sans"/>
            <w:color w:val="0000ee"/>
            <w:sz w:val="24"/>
            <w:szCs w:val="24"/>
            <w:u w:val="single"/>
            <w:rtl w:val="0"/>
          </w:rPr>
          <w:t xml:space="preserve">https://pmc.ncbi.nlm.nih.gov/articles/PMC11939284/</w:t>
        </w:r>
      </w:hyperlink>
      <w:r w:rsidDel="00000000" w:rsidR="00000000" w:rsidRPr="00000000">
        <w:rPr>
          <w:rtl w:val="0"/>
        </w:rPr>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Psychology of Money - dokumen.pub, accessed March 20, 2026, </w:t>
      </w:r>
      <w:hyperlink r:id="rId9">
        <w:r w:rsidDel="00000000" w:rsidR="00000000" w:rsidRPr="00000000">
          <w:rPr>
            <w:rFonts w:ascii="Google Sans" w:cs="Google Sans" w:eastAsia="Google Sans" w:hAnsi="Google Sans"/>
            <w:color w:val="0000ee"/>
            <w:sz w:val="24"/>
            <w:szCs w:val="24"/>
            <w:u w:val="single"/>
            <w:rtl w:val="0"/>
          </w:rPr>
          <w:t xml:space="preserve">https://dokumen.pub/download/the-psychology-of-money.html</w:t>
        </w:r>
      </w:hyperlink>
      <w:r w:rsidDel="00000000" w:rsidR="00000000" w:rsidRPr="00000000">
        <w:rPr>
          <w:rtl w:val="0"/>
        </w:rPr>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Harnessing Neurodiverse Talent in Financial Services: Strategies for ..., accessed March 20, 2026, </w:t>
      </w:r>
      <w:hyperlink r:id="rId10">
        <w:r w:rsidDel="00000000" w:rsidR="00000000" w:rsidRPr="00000000">
          <w:rPr>
            <w:rFonts w:ascii="Google Sans" w:cs="Google Sans" w:eastAsia="Google Sans" w:hAnsi="Google Sans"/>
            <w:color w:val="0000ee"/>
            <w:sz w:val="24"/>
            <w:szCs w:val="24"/>
            <w:u w:val="single"/>
            <w:rtl w:val="0"/>
          </w:rPr>
          <w:t xml:space="preserve">https://www.armstrongwolfe.com/coo-magazine-q1-2025/harnessing-neurodiverse-talent-in-financial-services-strategies-for-inclusion-and-innovation/</w:t>
        </w:r>
      </w:hyperlink>
      <w:r w:rsidDel="00000000" w:rsidR="00000000" w:rsidRPr="00000000">
        <w:rPr>
          <w:rtl w:val="0"/>
        </w:rPr>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Inside the Psychology of Investment Banking, Private Equity and ..., accessed March 20, 2026, </w:t>
      </w:r>
      <w:hyperlink r:id="rId11">
        <w:r w:rsidDel="00000000" w:rsidR="00000000" w:rsidRPr="00000000">
          <w:rPr>
            <w:rFonts w:ascii="Google Sans" w:cs="Google Sans" w:eastAsia="Google Sans" w:hAnsi="Google Sans"/>
            <w:color w:val="0000ee"/>
            <w:sz w:val="24"/>
            <w:szCs w:val="24"/>
            <w:u w:val="single"/>
            <w:rtl w:val="0"/>
          </w:rPr>
          <w:t xml:space="preserve">https://levelupwithjd.com/insights/psychologyoffinance</w:t>
        </w:r>
      </w:hyperlink>
      <w:r w:rsidDel="00000000" w:rsidR="00000000" w:rsidRPr="00000000">
        <w:rPr>
          <w:rtl w:val="0"/>
        </w:rPr>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Credentialing and Privileging Provider Profiling - StatPearls - NCBI Bookshelf - NIH, accessed March 20, 2026, </w:t>
      </w:r>
      <w:hyperlink r:id="rId12">
        <w:r w:rsidDel="00000000" w:rsidR="00000000" w:rsidRPr="00000000">
          <w:rPr>
            <w:rFonts w:ascii="Google Sans" w:cs="Google Sans" w:eastAsia="Google Sans" w:hAnsi="Google Sans"/>
            <w:color w:val="0000ee"/>
            <w:sz w:val="24"/>
            <w:szCs w:val="24"/>
            <w:u w:val="single"/>
            <w:rtl w:val="0"/>
          </w:rPr>
          <w:t xml:space="preserve">https://www.ncbi.nlm.nih.gov/books/NBK603712/</w:t>
        </w:r>
      </w:hyperlink>
      <w:r w:rsidDel="00000000" w:rsidR="00000000" w:rsidRPr="00000000">
        <w:rPr>
          <w:rtl w:val="0"/>
        </w:rPr>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Implementing the Minnesota Conference Guidelines in doctoral, internship, fellowship, and continuing education programs - Taylor &amp; Francis, accessed March 20, 2026, </w:t>
      </w:r>
      <w:hyperlink r:id="rId13">
        <w:r w:rsidDel="00000000" w:rsidR="00000000" w:rsidRPr="00000000">
          <w:rPr>
            <w:rFonts w:ascii="Google Sans" w:cs="Google Sans" w:eastAsia="Google Sans" w:hAnsi="Google Sans"/>
            <w:color w:val="0000ee"/>
            <w:sz w:val="24"/>
            <w:szCs w:val="24"/>
            <w:u w:val="single"/>
            <w:rtl w:val="0"/>
          </w:rPr>
          <w:t xml:space="preserve">https://www.tandfonline.com/doi/full/10.1080/13854046.2026.2615109</w:t>
        </w:r>
      </w:hyperlink>
      <w:r w:rsidDel="00000000" w:rsidR="00000000" w:rsidRPr="00000000">
        <w:rPr>
          <w:rtl w:val="0"/>
        </w:rPr>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Behavioral Risk Management in Finance | PDF | Risk | Artificial Intelligence - Scribd, accessed March 20, 2026, </w:t>
      </w:r>
      <w:hyperlink r:id="rId14">
        <w:r w:rsidDel="00000000" w:rsidR="00000000" w:rsidRPr="00000000">
          <w:rPr>
            <w:rFonts w:ascii="Google Sans" w:cs="Google Sans" w:eastAsia="Google Sans" w:hAnsi="Google Sans"/>
            <w:color w:val="0000ee"/>
            <w:sz w:val="24"/>
            <w:szCs w:val="24"/>
            <w:u w:val="single"/>
            <w:rtl w:val="0"/>
          </w:rPr>
          <w:t xml:space="preserve">https://www.scribd.com/document/961158603/In-Press-Scholten-Chesterfield-JRMFI-Behavioral-Risk-Management-Due-for-Publication-August-2024</w:t>
        </w:r>
      </w:hyperlink>
      <w:r w:rsidDel="00000000" w:rsidR="00000000" w:rsidRPr="00000000">
        <w:rPr>
          <w:rtl w:val="0"/>
        </w:rPr>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Money as tool, money as drug: The biological psychology of a strong incentive - SciSpace, accessed March 20, 2026, </w:t>
      </w:r>
      <w:hyperlink r:id="rId15">
        <w:r w:rsidDel="00000000" w:rsidR="00000000" w:rsidRPr="00000000">
          <w:rPr>
            <w:rFonts w:ascii="Google Sans" w:cs="Google Sans" w:eastAsia="Google Sans" w:hAnsi="Google Sans"/>
            <w:color w:val="0000ee"/>
            <w:sz w:val="24"/>
            <w:szCs w:val="24"/>
            <w:u w:val="single"/>
            <w:rtl w:val="0"/>
          </w:rPr>
          <w:t xml:space="preserve">https://scispace.com/pdf/money-as-tool-money-as-drug-the-biological-psychology-of-a-2srzehav4b.pdf</w:t>
        </w:r>
      </w:hyperlink>
      <w:r w:rsidDel="00000000" w:rsidR="00000000" w:rsidRPr="00000000">
        <w:rPr>
          <w:rtl w:val="0"/>
        </w:rPr>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Money as tool, money as drug: The biological psychology of a strong incentive - Keith Stanovich, accessed March 20, 2026, </w:t>
      </w:r>
      <w:hyperlink r:id="rId16">
        <w:r w:rsidDel="00000000" w:rsidR="00000000" w:rsidRPr="00000000">
          <w:rPr>
            <w:rFonts w:ascii="Google Sans" w:cs="Google Sans" w:eastAsia="Google Sans" w:hAnsi="Google Sans"/>
            <w:color w:val="0000ee"/>
            <w:sz w:val="24"/>
            <w:szCs w:val="24"/>
            <w:u w:val="single"/>
            <w:rtl w:val="0"/>
          </w:rPr>
          <w:t xml:space="preserve">http://www.keithstanovich.com/Site/Research_on_Reasoning_files/MemesBBS06.pdf</w:t>
        </w:r>
      </w:hyperlink>
      <w:r w:rsidDel="00000000" w:rsidR="00000000" w:rsidRPr="00000000">
        <w:rPr>
          <w:rtl w:val="0"/>
        </w:rPr>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Psychology of Digital Money: Why Trust Is the New Currency, accessed March 20, 2026, </w:t>
      </w:r>
      <w:hyperlink r:id="rId17">
        <w:r w:rsidDel="00000000" w:rsidR="00000000" w:rsidRPr="00000000">
          <w:rPr>
            <w:rFonts w:ascii="Google Sans" w:cs="Google Sans" w:eastAsia="Google Sans" w:hAnsi="Google Sans"/>
            <w:color w:val="0000ee"/>
            <w:sz w:val="24"/>
            <w:szCs w:val="24"/>
            <w:u w:val="single"/>
            <w:rtl w:val="0"/>
          </w:rPr>
          <w:t xml:space="preserve">https://paschal.okpupas.com/2025/10/18/psychology-of-digital-money/</w:t>
        </w:r>
      </w:hyperlink>
      <w:r w:rsidDel="00000000" w:rsidR="00000000" w:rsidRPr="00000000">
        <w:rPr>
          <w:rtl w:val="0"/>
        </w:rPr>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Consumer Behavior: Consumer Behavior: The Psychology of Money Illusion - FasterCapital, accessed March 20, 2026, </w:t>
      </w:r>
      <w:hyperlink r:id="rId18">
        <w:r w:rsidDel="00000000" w:rsidR="00000000" w:rsidRPr="00000000">
          <w:rPr>
            <w:rFonts w:ascii="Google Sans" w:cs="Google Sans" w:eastAsia="Google Sans" w:hAnsi="Google Sans"/>
            <w:color w:val="0000ee"/>
            <w:sz w:val="24"/>
            <w:szCs w:val="24"/>
            <w:u w:val="single"/>
            <w:rtl w:val="0"/>
          </w:rPr>
          <w:t xml:space="preserve">https://fastercapital.com/content/Consumer-Behavior--Consumer-Behavior--The-Psychology-of-Money-Illusion.html</w:t>
        </w:r>
      </w:hyperlink>
      <w:r w:rsidDel="00000000" w:rsidR="00000000" w:rsidRPr="00000000">
        <w:rPr>
          <w:rtl w:val="0"/>
        </w:rPr>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approach towards central bank digital currency - ResearchGate, accessed March 20, 2026, </w:t>
      </w:r>
      <w:hyperlink r:id="rId19">
        <w:r w:rsidDel="00000000" w:rsidR="00000000" w:rsidRPr="00000000">
          <w:rPr>
            <w:rFonts w:ascii="Google Sans" w:cs="Google Sans" w:eastAsia="Google Sans" w:hAnsi="Google Sans"/>
            <w:color w:val="0000ee"/>
            <w:sz w:val="24"/>
            <w:szCs w:val="24"/>
            <w:u w:val="single"/>
            <w:rtl w:val="0"/>
          </w:rPr>
          <w:t xml:space="preserve">https://www.researchgate.net/profile/Vinay-Kandpal/publication/363039593_CASHLESS_PAYMENT_SYSTEMS_EMERGENCE_OF_A_NEW_NORMAL_IN_THE_INDIAN_ECONOMY/links/630b01be1ddd44702113dfd6/CASHLESS-PAYMENT-SYSTEMS-EMERGENCE-OF-A-NEW-NORMAL-IN-THE-INDIAN-ECONOMY.pdf</w:t>
        </w:r>
      </w:hyperlink>
      <w:r w:rsidDel="00000000" w:rsidR="00000000" w:rsidRPr="00000000">
        <w:rPr>
          <w:rtl w:val="0"/>
        </w:rPr>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Behavioral Finance and Investor Psychology: Understanding Market Volatility in Crisis Scenarios | Advances in Consumer Research, accessed March 20, 2026, </w:t>
      </w:r>
      <w:hyperlink r:id="rId20">
        <w:r w:rsidDel="00000000" w:rsidR="00000000" w:rsidRPr="00000000">
          <w:rPr>
            <w:rFonts w:ascii="Google Sans" w:cs="Google Sans" w:eastAsia="Google Sans" w:hAnsi="Google Sans"/>
            <w:color w:val="0000ee"/>
            <w:sz w:val="24"/>
            <w:szCs w:val="24"/>
            <w:u w:val="single"/>
            <w:rtl w:val="0"/>
          </w:rPr>
          <w:t xml:space="preserve">https://acr-journal.com/article/behavioral-finance-and-investor-psychology-understanding-market-volatility-in-crisis-scenarios-1763/</w:t>
        </w:r>
      </w:hyperlink>
      <w:r w:rsidDel="00000000" w:rsidR="00000000" w:rsidRPr="00000000">
        <w:rPr>
          <w:rtl w:val="0"/>
        </w:rPr>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Neurodiversity in the workplace | Deloitte Insights, accessed March 20, 2026, </w:t>
      </w:r>
      <w:hyperlink r:id="rId21">
        <w:r w:rsidDel="00000000" w:rsidR="00000000" w:rsidRPr="00000000">
          <w:rPr>
            <w:rFonts w:ascii="Google Sans" w:cs="Google Sans" w:eastAsia="Google Sans" w:hAnsi="Google Sans"/>
            <w:color w:val="0000ee"/>
            <w:sz w:val="24"/>
            <w:szCs w:val="24"/>
            <w:u w:val="single"/>
            <w:rtl w:val="0"/>
          </w:rPr>
          <w:t xml:space="preserve">https://www.deloitte.com/us/en/insights/topics/talent/neurodiversity-in-the-workplace.html</w:t>
        </w:r>
      </w:hyperlink>
      <w:r w:rsidDel="00000000" w:rsidR="00000000" w:rsidRPr="00000000">
        <w:rPr>
          <w:rtl w:val="0"/>
        </w:rPr>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ADHD traits and financial decision making in stock trading - PMC, accessed March 20, 2026,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https://pmc.ncbi.nlm.nih.gov/articles/PMC12399749/</w:t>
        </w:r>
      </w:hyperlink>
      <w:r w:rsidDel="00000000" w:rsidR="00000000" w:rsidRPr="00000000">
        <w:rPr>
          <w:rtl w:val="0"/>
        </w:rPr>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Institutional Traders Master Psychology for Ultimate Success - FundingPips, accessed March 20, 2026, </w:t>
      </w:r>
      <w:hyperlink r:id="rId23">
        <w:r w:rsidDel="00000000" w:rsidR="00000000" w:rsidRPr="00000000">
          <w:rPr>
            <w:rFonts w:ascii="Google Sans" w:cs="Google Sans" w:eastAsia="Google Sans" w:hAnsi="Google Sans"/>
            <w:color w:val="0000ee"/>
            <w:sz w:val="24"/>
            <w:szCs w:val="24"/>
            <w:u w:val="single"/>
            <w:rtl w:val="0"/>
          </w:rPr>
          <w:t xml:space="preserve">https://www.fundingpips.com/blog/how-institutional-traders-master-psychology-for-ultimate-success</w:t>
        </w:r>
      </w:hyperlink>
      <w:r w:rsidDel="00000000" w:rsidR="00000000" w:rsidRPr="00000000">
        <w:rPr>
          <w:rtl w:val="0"/>
        </w:rPr>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Designs Investment Bankers? Economic and Psychological Risk Attitudes of Investment Bankers and Socialization - Korean Securities Association, accessed March 20, 2026, </w:t>
      </w:r>
      <w:hyperlink r:id="rId24">
        <w:r w:rsidDel="00000000" w:rsidR="00000000" w:rsidRPr="00000000">
          <w:rPr>
            <w:rFonts w:ascii="Google Sans" w:cs="Google Sans" w:eastAsia="Google Sans" w:hAnsi="Google Sans"/>
            <w:color w:val="0000ee"/>
            <w:sz w:val="24"/>
            <w:szCs w:val="24"/>
            <w:u w:val="single"/>
            <w:rtl w:val="0"/>
          </w:rPr>
          <w:t xml:space="preserve">https://apjfs.org/file/download/6411?view=1</w:t>
        </w:r>
      </w:hyperlink>
      <w:r w:rsidDel="00000000" w:rsidR="00000000" w:rsidRPr="00000000">
        <w:rPr>
          <w:rtl w:val="0"/>
        </w:rPr>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Organizational Psychologists Benefit Company Culture | Alliant University, accessed March 20, 2026, </w:t>
      </w:r>
      <w:hyperlink r:id="rId25">
        <w:r w:rsidDel="00000000" w:rsidR="00000000" w:rsidRPr="00000000">
          <w:rPr>
            <w:rFonts w:ascii="Google Sans" w:cs="Google Sans" w:eastAsia="Google Sans" w:hAnsi="Google Sans"/>
            <w:color w:val="0000ee"/>
            <w:sz w:val="24"/>
            <w:szCs w:val="24"/>
            <w:u w:val="single"/>
            <w:rtl w:val="0"/>
          </w:rPr>
          <w:t xml:space="preserve">https://www.alliant.edu/blog/how-organizational-psychologists-benefit-company-culture</w:t>
        </w:r>
      </w:hyperlink>
      <w:r w:rsidDel="00000000" w:rsidR="00000000" w:rsidRPr="00000000">
        <w:rPr>
          <w:rtl w:val="0"/>
        </w:rPr>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Discussion Paper 18/2: Transforming Culture in Financial Services, accessed March 20, 2026, </w:t>
      </w:r>
      <w:hyperlink r:id="rId26">
        <w:r w:rsidDel="00000000" w:rsidR="00000000" w:rsidRPr="00000000">
          <w:rPr>
            <w:rFonts w:ascii="Google Sans" w:cs="Google Sans" w:eastAsia="Google Sans" w:hAnsi="Google Sans"/>
            <w:color w:val="0000ee"/>
            <w:sz w:val="24"/>
            <w:szCs w:val="24"/>
            <w:u w:val="single"/>
            <w:rtl w:val="0"/>
          </w:rPr>
          <w:t xml:space="preserve">https://www.fca.org.uk/publication/discussion/dp18-02.pdf</w:t>
        </w:r>
      </w:hyperlink>
      <w:r w:rsidDel="00000000" w:rsidR="00000000" w:rsidRPr="00000000">
        <w:rPr>
          <w:rtl w:val="0"/>
        </w:rPr>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BY ORDER OF THE SECRETARY OF THE AIR FORCE AIR FORCE INSTRUCTION 44-119 16 AUGUST 2011 Medical MEDICAL QUALITY OPERATIONS COMPL, accessed March 20, 2026, </w:t>
      </w:r>
      <w:hyperlink r:id="rId27">
        <w:r w:rsidDel="00000000" w:rsidR="00000000" w:rsidRPr="00000000">
          <w:rPr>
            <w:rFonts w:ascii="Google Sans" w:cs="Google Sans" w:eastAsia="Google Sans" w:hAnsi="Google Sans"/>
            <w:color w:val="0000ee"/>
            <w:sz w:val="24"/>
            <w:szCs w:val="24"/>
            <w:u w:val="single"/>
            <w:rtl w:val="0"/>
          </w:rPr>
          <w:t xml:space="preserve">https://static.e-publishing.af.mil/production/1/af_sg/publication/afi44-119/afi44-119.pdf</w:t>
        </w:r>
      </w:hyperlink>
      <w:r w:rsidDel="00000000" w:rsidR="00000000" w:rsidRPr="00000000">
        <w:rPr>
          <w:rtl w:val="0"/>
        </w:rPr>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FOCUSED PROFESSIONAL PRACTICE EVALUATION (FPPE) - Medical Staff Affairs, accessed March 20, 2026, </w:t>
      </w:r>
      <w:hyperlink r:id="rId28">
        <w:r w:rsidDel="00000000" w:rsidR="00000000" w:rsidRPr="00000000">
          <w:rPr>
            <w:rFonts w:ascii="Google Sans" w:cs="Google Sans" w:eastAsia="Google Sans" w:hAnsi="Google Sans"/>
            <w:color w:val="0000ee"/>
            <w:sz w:val="24"/>
            <w:szCs w:val="24"/>
            <w:u w:val="single"/>
            <w:rtl w:val="0"/>
          </w:rPr>
          <w:t xml:space="preserve">https://medicalaffairs.ucsf.edu/media/871</w:t>
        </w:r>
      </w:hyperlink>
      <w:r w:rsidDel="00000000" w:rsidR="00000000" w:rsidRPr="00000000">
        <w:rPr>
          <w:rtl w:val="0"/>
        </w:rPr>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an FPPE (Focused Professional Practice Evaluation)?, accessed March 20, 2026, </w:t>
      </w:r>
      <w:hyperlink r:id="rId29">
        <w:r w:rsidDel="00000000" w:rsidR="00000000" w:rsidRPr="00000000">
          <w:rPr>
            <w:rFonts w:ascii="Google Sans" w:cs="Google Sans" w:eastAsia="Google Sans" w:hAnsi="Google Sans"/>
            <w:color w:val="0000ee"/>
            <w:sz w:val="24"/>
            <w:szCs w:val="24"/>
            <w:u w:val="single"/>
            <w:rtl w:val="0"/>
          </w:rPr>
          <w:t xml:space="preserve">https://www.lawyersinlafayette.com/blog/2024/january/what-is-an-fppe-as-defined-by-the-joint-commissi/</w:t>
        </w:r>
      </w:hyperlink>
      <w:r w:rsidDel="00000000" w:rsidR="00000000" w:rsidRPr="00000000">
        <w:rPr>
          <w:rtl w:val="0"/>
        </w:rPr>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SHANDS HOSPITAL ALLIED HEALTH PROFESSIONALS POLICY ON CLINICAL PRIVILEGES, accessed March 20, 2026, </w:t>
      </w:r>
      <w:hyperlink r:id="rId30">
        <w:r w:rsidDel="00000000" w:rsidR="00000000" w:rsidRPr="00000000">
          <w:rPr>
            <w:rFonts w:ascii="Google Sans" w:cs="Google Sans" w:eastAsia="Google Sans" w:hAnsi="Google Sans"/>
            <w:color w:val="0000ee"/>
            <w:sz w:val="24"/>
            <w:szCs w:val="24"/>
            <w:u w:val="single"/>
            <w:rtl w:val="0"/>
          </w:rPr>
          <w:t xml:space="preserve">https://ufhealth.org/assets/media/forms/Shands-AHP-Policy-2016.pdf</w:t>
        </w:r>
      </w:hyperlink>
      <w:r w:rsidDel="00000000" w:rsidR="00000000" w:rsidRPr="00000000">
        <w:rPr>
          <w:rtl w:val="0"/>
        </w:rPr>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OPPE-FPPE Physician Evaluation Toolkit | PDF - Scribd, accessed March 20, 2026, </w:t>
      </w:r>
      <w:hyperlink r:id="rId31">
        <w:r w:rsidDel="00000000" w:rsidR="00000000" w:rsidRPr="00000000">
          <w:rPr>
            <w:rFonts w:ascii="Google Sans" w:cs="Google Sans" w:eastAsia="Google Sans" w:hAnsi="Google Sans"/>
            <w:color w:val="0000ee"/>
            <w:sz w:val="24"/>
            <w:szCs w:val="24"/>
            <w:u w:val="single"/>
            <w:rtl w:val="0"/>
          </w:rPr>
          <w:t xml:space="preserve">https://www.scribd.com/document/372278679/Oppe-Fppe-Toolkit</w:t>
        </w:r>
      </w:hyperlink>
      <w:r w:rsidDel="00000000" w:rsidR="00000000" w:rsidRPr="00000000">
        <w:rPr>
          <w:rtl w:val="0"/>
        </w:rPr>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Competencies for PAs in Healthcare Administration - AAPA, accessed March 20, 2026, </w:t>
      </w:r>
      <w:hyperlink r:id="rId32">
        <w:r w:rsidDel="00000000" w:rsidR="00000000" w:rsidRPr="00000000">
          <w:rPr>
            <w:rFonts w:ascii="Google Sans" w:cs="Google Sans" w:eastAsia="Google Sans" w:hAnsi="Google Sans"/>
            <w:color w:val="0000ee"/>
            <w:sz w:val="24"/>
            <w:szCs w:val="24"/>
            <w:u w:val="single"/>
            <w:rtl w:val="0"/>
          </w:rPr>
          <w:t xml:space="preserve">https://www.aapa.org/wp-content/uploads/2023/09/ADV-2023-Publications-and-Projects-PA-Competencies-FINAL-9.25.pdf</w:t>
        </w:r>
      </w:hyperlink>
      <w:r w:rsidDel="00000000" w:rsidR="00000000" w:rsidRPr="00000000">
        <w:rPr>
          <w:rtl w:val="0"/>
        </w:rPr>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Physician Competency: An Update on the Joint Commission Requirement for Ongoing and Focused Professional Practice Evaluation - ResearchGate, accessed March 20, 2026, </w:t>
      </w:r>
      <w:hyperlink r:id="rId33">
        <w:r w:rsidDel="00000000" w:rsidR="00000000" w:rsidRPr="00000000">
          <w:rPr>
            <w:rFonts w:ascii="Google Sans" w:cs="Google Sans" w:eastAsia="Google Sans" w:hAnsi="Google Sans"/>
            <w:color w:val="0000ee"/>
            <w:sz w:val="24"/>
            <w:szCs w:val="24"/>
            <w:u w:val="single"/>
            <w:rtl w:val="0"/>
          </w:rPr>
          <w:t xml:space="preserve">https://www.researchgate.net/publication/232236271_Assessing_Physician_Competency_An_Update_on_the_Joint_Commission_Requirement_for_Ongoing_and_Focused_Professional_Practice_Evaluation</w:t>
        </w:r>
      </w:hyperlink>
      <w:r w:rsidDel="00000000" w:rsidR="00000000" w:rsidRPr="00000000">
        <w:rPr>
          <w:rtl w:val="0"/>
        </w:rPr>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BYLAWS OF THE MEDICAL STAFF PREAMBLE In recognition of their responsibilities for the quality of patient care, the physicians, accessed March 20, 2026, </w:t>
      </w:r>
      <w:hyperlink r:id="rId34">
        <w:r w:rsidDel="00000000" w:rsidR="00000000" w:rsidRPr="00000000">
          <w:rPr>
            <w:rFonts w:ascii="Google Sans" w:cs="Google Sans" w:eastAsia="Google Sans" w:hAnsi="Google Sans"/>
            <w:color w:val="0000ee"/>
            <w:sz w:val="24"/>
            <w:szCs w:val="24"/>
            <w:u w:val="single"/>
            <w:rtl w:val="0"/>
          </w:rPr>
          <w:t xml:space="preserve">https://medicalaffairs.ucsf.edu/media/851</w:t>
        </w:r>
      </w:hyperlink>
      <w:r w:rsidDel="00000000" w:rsidR="00000000" w:rsidRPr="00000000">
        <w:rPr>
          <w:rtl w:val="0"/>
        </w:rPr>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AFP Standards of Ethical Conduct | FP&amp;A, accessed March 20, 2026, </w:t>
      </w:r>
      <w:hyperlink r:id="rId35">
        <w:r w:rsidDel="00000000" w:rsidR="00000000" w:rsidRPr="00000000">
          <w:rPr>
            <w:rFonts w:ascii="Google Sans" w:cs="Google Sans" w:eastAsia="Google Sans" w:hAnsi="Google Sans"/>
            <w:color w:val="0000ee"/>
            <w:sz w:val="24"/>
            <w:szCs w:val="24"/>
            <w:u w:val="single"/>
            <w:rtl w:val="0"/>
          </w:rPr>
          <w:t xml:space="preserve">https://fpacert.financialprofessionals.org/about-exam/ethical-conduct</w:t>
        </w:r>
      </w:hyperlink>
      <w:r w:rsidDel="00000000" w:rsidR="00000000" w:rsidRPr="00000000">
        <w:rPr>
          <w:rtl w:val="0"/>
        </w:rPr>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OPPE-FPPE Physician Evaluation Toolkit | PDF | Competence (Human Resources) - Scribd, accessed March 20, 2026, </w:t>
      </w:r>
      <w:hyperlink r:id="rId36">
        <w:r w:rsidDel="00000000" w:rsidR="00000000" w:rsidRPr="00000000">
          <w:rPr>
            <w:rFonts w:ascii="Google Sans" w:cs="Google Sans" w:eastAsia="Google Sans" w:hAnsi="Google Sans"/>
            <w:color w:val="0000ee"/>
            <w:sz w:val="24"/>
            <w:szCs w:val="24"/>
            <w:u w:val="single"/>
            <w:rtl w:val="0"/>
          </w:rPr>
          <w:t xml:space="preserve">https://www.scribd.com/document/168863311/OPPE-FPPE-Toolkit</w:t>
        </w:r>
      </w:hyperlink>
      <w:r w:rsidDel="00000000" w:rsidR="00000000" w:rsidRPr="00000000">
        <w:rPr>
          <w:rtl w:val="0"/>
        </w:rPr>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DHA Procedures Manual, Volume 3: Healthcare Risk Management - Health.mil, accessed March 20, 2026, </w:t>
      </w:r>
      <w:hyperlink r:id="rId37">
        <w:r w:rsidDel="00000000" w:rsidR="00000000" w:rsidRPr="00000000">
          <w:rPr>
            <w:rFonts w:ascii="Google Sans" w:cs="Google Sans" w:eastAsia="Google Sans" w:hAnsi="Google Sans"/>
            <w:color w:val="0000ee"/>
            <w:sz w:val="24"/>
            <w:szCs w:val="24"/>
            <w:u w:val="single"/>
            <w:rtl w:val="0"/>
          </w:rPr>
          <w:t xml:space="preserve">https://www.health.mil/-/media/Files/MHS/Policy-Files/SIGNED--DHAPM-602513-Volume-3.ashx</w:t>
        </w:r>
      </w:hyperlink>
      <w:r w:rsidDel="00000000" w:rsidR="00000000" w:rsidRPr="00000000">
        <w:rPr>
          <w:rtl w:val="0"/>
        </w:rPr>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of Ethics and Standards of Conduct - CFP Board, accessed March 20, 2026, </w:t>
      </w:r>
      <w:hyperlink r:id="rId38">
        <w:r w:rsidDel="00000000" w:rsidR="00000000" w:rsidRPr="00000000">
          <w:rPr>
            <w:rFonts w:ascii="Google Sans" w:cs="Google Sans" w:eastAsia="Google Sans" w:hAnsi="Google Sans"/>
            <w:color w:val="0000ee"/>
            <w:sz w:val="24"/>
            <w:szCs w:val="24"/>
            <w:u w:val="single"/>
            <w:rtl w:val="0"/>
          </w:rPr>
          <w:t xml:space="preserve">https://www.cfp.net/ethics/code-of-ethics-and-standards-of-conduct</w:t>
        </w:r>
      </w:hyperlink>
      <w:r w:rsidDel="00000000" w:rsidR="00000000" w:rsidRPr="00000000">
        <w:rPr>
          <w:rtl w:val="0"/>
        </w:rPr>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Physician perspectives of clinical performance feedback and impact on well-being: a qualitative exploration - PMC, accessed March 20, 2026,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https://pmc.ncbi.nlm.nih.gov/articles/PMC11551979/</w:t>
        </w:r>
      </w:hyperlink>
      <w:r w:rsidDel="00000000" w:rsidR="00000000" w:rsidRPr="00000000">
        <w:rPr>
          <w:rtl w:val="0"/>
        </w:rPr>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Systematic review of behavioral finance contributions to financial risk management strategies - ResearchGate, accessed March 20, 2026, </w:t>
      </w:r>
      <w:hyperlink r:id="rId40">
        <w:r w:rsidDel="00000000" w:rsidR="00000000" w:rsidRPr="00000000">
          <w:rPr>
            <w:rFonts w:ascii="Google Sans" w:cs="Google Sans" w:eastAsia="Google Sans" w:hAnsi="Google Sans"/>
            <w:color w:val="0000ee"/>
            <w:sz w:val="24"/>
            <w:szCs w:val="24"/>
            <w:u w:val="single"/>
            <w:rtl w:val="0"/>
          </w:rPr>
          <w:t xml:space="preserve">https://www.researchgate.net/publication/399557529_Systematic_review_of_behavioral_finance_contributions_to_financial_risk_management_strategies</w:t>
        </w:r>
      </w:hyperlink>
      <w:r w:rsidDel="00000000" w:rsidR="00000000" w:rsidRPr="00000000">
        <w:rPr>
          <w:rtl w:val="0"/>
        </w:rPr>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Behavioral Risk Management in Investment Strategies: Analyzing Investor Psychology, accessed March 20, 2026, </w:t>
      </w:r>
      <w:hyperlink r:id="rId41">
        <w:r w:rsidDel="00000000" w:rsidR="00000000" w:rsidRPr="00000000">
          <w:rPr>
            <w:rFonts w:ascii="Google Sans" w:cs="Google Sans" w:eastAsia="Google Sans" w:hAnsi="Google Sans"/>
            <w:color w:val="0000ee"/>
            <w:sz w:val="24"/>
            <w:szCs w:val="24"/>
            <w:u w:val="single"/>
            <w:rtl w:val="0"/>
          </w:rPr>
          <w:t xml:space="preserve">https://www.researchgate.net/publication/390430689_Behavioral_Risk_Management_in_Investment_Strategies_Analyzing_Investor_Psychology</w:t>
        </w:r>
      </w:hyperlink>
      <w:r w:rsidDel="00000000" w:rsidR="00000000" w:rsidRPr="00000000">
        <w:rPr>
          <w:rtl w:val="0"/>
        </w:rPr>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Finance Books in 2025 - INOMICS, accessed March 20, 2026, </w:t>
      </w:r>
      <w:hyperlink r:id="rId42">
        <w:r w:rsidDel="00000000" w:rsidR="00000000" w:rsidRPr="00000000">
          <w:rPr>
            <w:rFonts w:ascii="Google Sans" w:cs="Google Sans" w:eastAsia="Google Sans" w:hAnsi="Google Sans"/>
            <w:color w:val="0000ee"/>
            <w:sz w:val="24"/>
            <w:szCs w:val="24"/>
            <w:u w:val="single"/>
            <w:rtl w:val="0"/>
          </w:rPr>
          <w:t xml:space="preserve">https://inomics.com/blog/new-finance-books-in-2025-1551743</w:t>
        </w:r>
      </w:hyperlink>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vs. Physical Money: Perception and Spending Behavior in a Cashless Economy, accessed March 20, 2026, </w:t>
      </w:r>
      <w:hyperlink r:id="rId43">
        <w:r w:rsidDel="00000000" w:rsidR="00000000" w:rsidRPr="00000000">
          <w:rPr>
            <w:rFonts w:ascii="Google Sans" w:cs="Google Sans" w:eastAsia="Google Sans" w:hAnsi="Google Sans"/>
            <w:color w:val="0000ee"/>
            <w:sz w:val="24"/>
            <w:szCs w:val="24"/>
            <w:u w:val="single"/>
            <w:rtl w:val="0"/>
          </w:rPr>
          <w:t xml:space="preserve">https://discovery.researcher.life/article/digital-vs-physical-money-perception-and-spending-behavior-in-a-cashless-economy/b408c8f23f60325f8ed0cee5b07b1eae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99557529_Systematic_review_of_behavioral_finance_contributions_to_financial_risk_management_strategies" TargetMode="External"/><Relationship Id="rId20" Type="http://schemas.openxmlformats.org/officeDocument/2006/relationships/hyperlink" Target="https://acr-journal.com/article/behavioral-finance-and-investor-psychology-understanding-market-volatility-in-crisis-scenarios-1763/" TargetMode="External"/><Relationship Id="rId42" Type="http://schemas.openxmlformats.org/officeDocument/2006/relationships/hyperlink" Target="https://inomics.com/blog/new-finance-books-in-2025-1551743" TargetMode="External"/><Relationship Id="rId41" Type="http://schemas.openxmlformats.org/officeDocument/2006/relationships/hyperlink" Target="https://www.researchgate.net/publication/390430689_Behavioral_Risk_Management_in_Investment_Strategies_Analyzing_Investor_Psychology" TargetMode="External"/><Relationship Id="rId22" Type="http://schemas.openxmlformats.org/officeDocument/2006/relationships/hyperlink" Target="https://pmc.ncbi.nlm.nih.gov/articles/PMC12399749/" TargetMode="External"/><Relationship Id="rId21" Type="http://schemas.openxmlformats.org/officeDocument/2006/relationships/hyperlink" Target="https://www.deloitte.com/us/en/insights/topics/talent/neurodiversity-in-the-workplace.html" TargetMode="External"/><Relationship Id="rId43" Type="http://schemas.openxmlformats.org/officeDocument/2006/relationships/hyperlink" Target="https://discovery.researcher.life/article/digital-vs-physical-money-perception-and-spending-behavior-in-a-cashless-economy/b408c8f23f60325f8ed0cee5b07b1eae" TargetMode="External"/><Relationship Id="rId24" Type="http://schemas.openxmlformats.org/officeDocument/2006/relationships/hyperlink" Target="https://apjfs.org/file/download/6411?view=1" TargetMode="External"/><Relationship Id="rId23" Type="http://schemas.openxmlformats.org/officeDocument/2006/relationships/hyperlink" Target="https://www.fundingpips.com/blog/how-institutional-traders-master-psychology-for-ultimate-succes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kumen.pub/download/the-psychology-of-money.html" TargetMode="External"/><Relationship Id="rId26" Type="http://schemas.openxmlformats.org/officeDocument/2006/relationships/hyperlink" Target="https://www.fca.org.uk/publication/discussion/dp18-02.pdf" TargetMode="External"/><Relationship Id="rId25" Type="http://schemas.openxmlformats.org/officeDocument/2006/relationships/hyperlink" Target="https://www.alliant.edu/blog/how-organizational-psychologists-benefit-company-culture" TargetMode="External"/><Relationship Id="rId28" Type="http://schemas.openxmlformats.org/officeDocument/2006/relationships/hyperlink" Target="https://medicalaffairs.ucsf.edu/media/871" TargetMode="External"/><Relationship Id="rId27" Type="http://schemas.openxmlformats.org/officeDocument/2006/relationships/hyperlink" Target="https://static.e-publishing.af.mil/production/1/af_sg/publication/afi44-119/afi44-119.pdf"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lawyersinlafayette.com/blog/2024/january/what-is-an-fppe-as-defined-by-the-joint-commissi/" TargetMode="External"/><Relationship Id="rId7" Type="http://schemas.openxmlformats.org/officeDocument/2006/relationships/hyperlink" Target="https://thisisglance.com/blog/fintech-apps-the-psychology-of-financial-user-behaviour" TargetMode="External"/><Relationship Id="rId8" Type="http://schemas.openxmlformats.org/officeDocument/2006/relationships/hyperlink" Target="https://pmc.ncbi.nlm.nih.gov/articles/PMC11939284/" TargetMode="External"/><Relationship Id="rId31" Type="http://schemas.openxmlformats.org/officeDocument/2006/relationships/hyperlink" Target="https://www.scribd.com/document/372278679/Oppe-Fppe-Toolkit" TargetMode="External"/><Relationship Id="rId30" Type="http://schemas.openxmlformats.org/officeDocument/2006/relationships/hyperlink" Target="https://ufhealth.org/assets/media/forms/Shands-AHP-Policy-2016.pdf" TargetMode="External"/><Relationship Id="rId11" Type="http://schemas.openxmlformats.org/officeDocument/2006/relationships/hyperlink" Target="https://levelupwithjd.com/insights/psychologyoffinance" TargetMode="External"/><Relationship Id="rId33" Type="http://schemas.openxmlformats.org/officeDocument/2006/relationships/hyperlink" Target="https://www.researchgate.net/publication/232236271_Assessing_Physician_Competency_An_Update_on_the_Joint_Commission_Requirement_for_Ongoing_and_Focused_Professional_Practice_Evaluation" TargetMode="External"/><Relationship Id="rId10" Type="http://schemas.openxmlformats.org/officeDocument/2006/relationships/hyperlink" Target="https://www.armstrongwolfe.com/coo-magazine-q1-2025/harnessing-neurodiverse-talent-in-financial-services-strategies-for-inclusion-and-innovation/" TargetMode="External"/><Relationship Id="rId32" Type="http://schemas.openxmlformats.org/officeDocument/2006/relationships/hyperlink" Target="https://www.aapa.org/wp-content/uploads/2023/09/ADV-2023-Publications-and-Projects-PA-Competencies-FINAL-9.25.pdf" TargetMode="External"/><Relationship Id="rId13" Type="http://schemas.openxmlformats.org/officeDocument/2006/relationships/hyperlink" Target="https://www.tandfonline.com/doi/full/10.1080/13854046.2026.2615109" TargetMode="External"/><Relationship Id="rId35" Type="http://schemas.openxmlformats.org/officeDocument/2006/relationships/hyperlink" Target="https://fpacert.financialprofessionals.org/about-exam/ethical-conduct" TargetMode="External"/><Relationship Id="rId12" Type="http://schemas.openxmlformats.org/officeDocument/2006/relationships/hyperlink" Target="https://www.ncbi.nlm.nih.gov/books/NBK603712/" TargetMode="External"/><Relationship Id="rId34" Type="http://schemas.openxmlformats.org/officeDocument/2006/relationships/hyperlink" Target="https://medicalaffairs.ucsf.edu/media/851" TargetMode="External"/><Relationship Id="rId15" Type="http://schemas.openxmlformats.org/officeDocument/2006/relationships/hyperlink" Target="https://scispace.com/pdf/money-as-tool-money-as-drug-the-biological-psychology-of-a-2srzehav4b.pdf" TargetMode="External"/><Relationship Id="rId37" Type="http://schemas.openxmlformats.org/officeDocument/2006/relationships/hyperlink" Target="https://www.health.mil/-/media/Files/MHS/Policy-Files/SIGNED--DHAPM-602513-Volume-3.ashx" TargetMode="External"/><Relationship Id="rId14" Type="http://schemas.openxmlformats.org/officeDocument/2006/relationships/hyperlink" Target="https://www.scribd.com/document/961158603/In-Press-Scholten-Chesterfield-JRMFI-Behavioral-Risk-Management-Due-for-Publication-August-2024" TargetMode="External"/><Relationship Id="rId36" Type="http://schemas.openxmlformats.org/officeDocument/2006/relationships/hyperlink" Target="https://www.scribd.com/document/168863311/OPPE-FPPE-Toolkit" TargetMode="External"/><Relationship Id="rId17" Type="http://schemas.openxmlformats.org/officeDocument/2006/relationships/hyperlink" Target="https://paschal.okpupas.com/2025/10/18/psychology-of-digital-money/" TargetMode="External"/><Relationship Id="rId39" Type="http://schemas.openxmlformats.org/officeDocument/2006/relationships/hyperlink" Target="https://pmc.ncbi.nlm.nih.gov/articles/PMC11551979/" TargetMode="External"/><Relationship Id="rId16" Type="http://schemas.openxmlformats.org/officeDocument/2006/relationships/hyperlink" Target="http://www.keithstanovich.com/Site/Research_on_Reasoning_files/MemesBBS06.pdf" TargetMode="External"/><Relationship Id="rId38" Type="http://schemas.openxmlformats.org/officeDocument/2006/relationships/hyperlink" Target="https://www.cfp.net/ethics/code-of-ethics-and-standards-of-conduct" TargetMode="External"/><Relationship Id="rId19" Type="http://schemas.openxmlformats.org/officeDocument/2006/relationships/hyperlink" Target="https://www.researchgate.net/profile/Vinay-Kandpal/publication/363039593_CASHLESS_PAYMENT_SYSTEMS_EMERGENCE_OF_A_NEW_NORMAL_IN_THE_INDIAN_ECONOMY/links/630b01be1ddd44702113dfd6/CASHLESS-PAYMENT-SYSTEMS-EMERGENCE-OF-A-NEW-NORMAL-IN-THE-INDIAN-ECONOMY.pdf" TargetMode="External"/><Relationship Id="rId18" Type="http://schemas.openxmlformats.org/officeDocument/2006/relationships/hyperlink" Target="https://fastercapital.com/content/Consumer-Behavior--Consumer-Behavior--The-Psychology-of-Money-Illusion.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