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Efficient Machine Learning: Lifecycle Optimization, Algorithmic Coding, and Hybrid Predictive Modeling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Foundations of the Machine Learning Lifecycle and Pipeline Optimization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translation of raw, unrefined data into a production-ready predictive system requires a structured, scalable, and automated architectural framework. In modern computational systems, data serves as the foundational asset powering intelligent applications, but maximizing its impact necessitates moving beyond isolated experimentation into operationalized workflows.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machine learning lifecycle operates as a cyclic, iterative sequence of defined phases, creating an operational backbone that ensures algorithms are scalable, robust, and continuously aligned with changing data distributions.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lifecycle initiates with business goal identification and problem framing, where abstract organizational objectives are translated into formal mathematical and predictive targets.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During this phase, the exact nature of the observation is defined, and the target variable—or label—is established alongside the specific performance and error metrics that must be optimized.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Following this conceptualization, the pipeline progresses into data processing, a highly intensive ingestion and transformation phase. Here, raw data aggregated from diverse sources, such as databases, streaming platforms, sensors, and application programming interfaces, undergoes rigorous cleaning, normalization, and feature engineering.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ensures that categorical variables are encoded, missing values are handled, and derived features are extracted to make the dataset suitable for algorithmic ingestion.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Model development subsequently encompasses the core computational tasks of architecture selection, hyperparameter tuning, and cross-validation.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phase is designed to expose the model to historical data, allowing it to iteratively learn patterns, relationships, and dependencies while minimizing error.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Rigorous validation techniques ensure that the model generalizes effectively to unseen data rather than merely memorizing the training set.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Ultimately, models are deployed into production environments to serve real-time or batch inferences, supported by continuous monitoring telemetry designed to detect data drift and trigger automatic retraining cycles.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successful execution of this end-to-end lifecycle relies entirely on the automation of Continuous Integration (CI), Continuous Delivery (CD), and Continuous Training (CT) pipelines.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While traditional software engineering relies heavily on CI/CD for code compilation and deployment, applying these principles to machine learning introduces unique operational challenges.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Machine Learning Operations (MLOps) has emerged as the cultural and technical practice dedicated to unifying system development with system operations.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MLOps bridges the persistent gap between data science experimentation and production systems, managing the immense complexities of data versioning, model artifact management, and hardware orchestration.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diagnose systemic inefficiencies and guide the transition toward automation, organizations rely on MLOps Maturity Models. These frameworks categorize operational capabilities across multiple dimensions, including reproducibility, governance, and scalability, providing a strategic roadmap for growth.</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MLOps Maturity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Characteristics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Infrastructure and Operational Bottlenecks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0: Manual 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Disparate teams, manual model training, and ad-hoc script-based deployments.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Non-transparent systems with zero automated feedback loops. Heavy reliance on manual data extraction makes scalability impossible.</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1: ML Pipeline Automation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Basic CI/CD integration. Automated data extraction and model training pipelines exist, enabling faster iterations.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Feedback on model performance in production remains limited. Deployments still require heavy data-team intervention and manual hand-offs.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2: CI/CD Pipeline Automation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Fully automated CI/CD/CT pipelines. Automated triggering based on predefined schedules or detected data drift.</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Requires sophisticated feature stores, metadata registries, and robust orchestrators to manage the automated testing of pipeline components.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3: Comprehensive Governance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Automated compliance checks, robust central model registries, and advanced monitoring telemetry.</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Cross-functional alignment is necessary to ensure regulatory compliance and continuous evaluation without constant human intervention.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 4: Resilient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Self-healing pipelines, dynamic infrastructure scaling, and advanced A/B testing protocols.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initial infrastructural overhead. Requires deep integration between distributed computing clusters, hardware accelerators, and the serving layer.</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upward through these maturity levels reveals a critical reality regarding system performance: automation is only as effective as the underlying code. If a predictive model's foundational code is computationally inefficient, automating its execution will only accelerate resource exhaustion and inflate cloud computing costs. Therefore, the architectural maturity of the pipeline must be mirrored by the algorithmic efficiency of the code itself.</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Principles of Efficient Algorithm Design and Code Optimization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sheer volume of data processed by modern predictive systems renders brute-force computation unviable. The efficiency of a machine learning model is dictated fundamentally by its Big O complexity, which is the mathematical representation of how an algorithm's runtime and memory utilization scale concerning the size of the input data.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Mastering computational complexity requires developers to strike a delicate balance between spatial demands, representing memory consumption, and temporal demands, representing processing speed.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choice of predictive algorithm establishes the baseline theoretical limit of computational efficiency. Certain algorithms scale inherently poorly with massive datasets. For instance, Support Vector Machines (SVMs) can approach </w:t>
      </w:r>
      <w:r w:rsidDel="00000000" w:rsidR="00000000" w:rsidRPr="00000000">
        <w:rPr>
          <w:rFonts w:ascii="Google Sans" w:cs="Google Sans" w:eastAsia="Google Sans" w:hAnsi="Google Sans"/>
          <w:color w:val="1f1f1f"/>
        </w:rPr>
        <w:drawing>
          <wp:inline distB="19050" distT="19050" distL="19050" distR="19050">
            <wp:extent cx="479822" cy="230315"/>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79822" cy="2303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complexity for large datasets, making them computationally intractable without advanced approximation techniques or significant dimensionality reduction.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Conversely, linear models such as Logistic Regression typically operate at a highly efficient </w:t>
      </w:r>
      <w:r w:rsidDel="00000000" w:rsidR="00000000" w:rsidRPr="00000000">
        <w:rPr>
          <w:rFonts w:ascii="Google Sans" w:cs="Google Sans" w:eastAsia="Google Sans" w:hAnsi="Google Sans"/>
          <w:color w:val="1f1f1f"/>
        </w:rPr>
        <w:drawing>
          <wp:inline distB="19050" distT="19050" distL="19050" distR="19050">
            <wp:extent cx="406152" cy="226689"/>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06152" cy="2266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complexity, while tree-based algorithms like Random Forests scale at approximately </w:t>
      </w:r>
      <w:r w:rsidDel="00000000" w:rsidR="00000000" w:rsidRPr="00000000">
        <w:rPr>
          <w:rFonts w:ascii="Google Sans" w:cs="Google Sans" w:eastAsia="Google Sans" w:hAnsi="Google Sans"/>
          <w:color w:val="1f1f1f"/>
        </w:rPr>
        <w:drawing>
          <wp:inline distB="19050" distT="19050" distL="19050" distR="19050">
            <wp:extent cx="816472" cy="227853"/>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816472" cy="2278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offering a middle ground between predictive power and computational cost.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Hyperparameter optimization introduces its own exponential complexity. Standard Grid Search algorithms scale at </w:t>
      </w:r>
      <w:r w:rsidDel="00000000" w:rsidR="00000000" w:rsidRPr="00000000">
        <w:rPr>
          <w:rFonts w:ascii="Google Sans" w:cs="Google Sans" w:eastAsia="Google Sans" w:hAnsi="Google Sans"/>
          <w:color w:val="1f1f1f"/>
        </w:rPr>
        <w:drawing>
          <wp:inline distB="19050" distT="19050" distL="19050" distR="19050">
            <wp:extent cx="528638" cy="226559"/>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28638" cy="2265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61925" cy="2286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6192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number of parameters explored, leading to combinatorial explosions that exhaust compute clusters.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Implementing Randomized Search or Bayesian optimization techniques can drastically reduce this search space, bringing the complexity closer to </w:t>
      </w:r>
      <w:r w:rsidDel="00000000" w:rsidR="00000000" w:rsidRPr="00000000">
        <w:rPr>
          <w:rFonts w:ascii="Google Sans" w:cs="Google Sans" w:eastAsia="Google Sans" w:hAnsi="Google Sans"/>
          <w:color w:val="1f1f1f"/>
        </w:rPr>
        <w:drawing>
          <wp:inline distB="19050" distT="19050" distL="19050" distR="19050">
            <wp:extent cx="816472" cy="227853"/>
            <wp:effectExtent b="0" l="0" r="0" t="0"/>
            <wp:docPr id="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816472" cy="2278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406152" cy="226689"/>
            <wp:effectExtent b="0" l="0" r="0" t="0"/>
            <wp:docPr id="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06152" cy="2266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thereby conserving vast amounts of computational resources.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Furthermore, dimensionality reduction techniques, such as feature selection algorithms, reduce the number of input variables, transforming an operation's cost from </w:t>
      </w:r>
      <w:r w:rsidDel="00000000" w:rsidR="00000000" w:rsidRPr="00000000">
        <w:rPr>
          <w:rFonts w:ascii="Google Sans" w:cs="Google Sans" w:eastAsia="Google Sans" w:hAnsi="Google Sans"/>
          <w:color w:val="1f1f1f"/>
        </w:rPr>
        <w:drawing>
          <wp:inline distB="19050" distT="19050" distL="19050" distR="19050">
            <wp:extent cx="528638" cy="226559"/>
            <wp:effectExtent b="0" l="0" r="0" t="0"/>
            <wp:docPr id="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28638" cy="2265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486519" cy="22895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86519" cy="228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509736" cy="226549"/>
            <wp:effectExtent b="0" l="0" r="0" t="0"/>
            <wp:docPr id="1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09736" cy="2265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code level, the most significant barrier to efficient execution in high-level languages like Python is the overhead introduced by iterative loops and global variable lookups.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Vectorization is the process of replacing explicit loops with array-based expressions, shifting the computational burden to heavily optimized, pre-compiled C or C++ backends.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When analyzing loops that run for millions of iterations, line-profiling tools readily expose these constructs as the primary bottleneck in a data pipeline.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By applying vectorized operations, the theoretical complexity per element transitions from a sequential </w:t>
      </w:r>
      <w:r w:rsidDel="00000000" w:rsidR="00000000" w:rsidRPr="00000000">
        <w:rPr>
          <w:rFonts w:ascii="Google Sans" w:cs="Google Sans" w:eastAsia="Google Sans" w:hAnsi="Google Sans"/>
          <w:color w:val="1f1f1f"/>
        </w:rPr>
        <w:drawing>
          <wp:inline distB="19050" distT="19050" distL="19050" distR="19050">
            <wp:extent cx="406152" cy="226689"/>
            <wp:effectExtent b="0" l="0" r="0" t="0"/>
            <wp:docPr id="10"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06152" cy="2266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an effective </w:t>
      </w:r>
      <w:r w:rsidDel="00000000" w:rsidR="00000000" w:rsidRPr="00000000">
        <w:rPr>
          <w:rFonts w:ascii="Google Sans" w:cs="Google Sans" w:eastAsia="Google Sans" w:hAnsi="Google Sans"/>
          <w:color w:val="1f1f1f"/>
        </w:rPr>
        <w:drawing>
          <wp:inline distB="19050" distT="19050" distL="19050" distR="19050">
            <wp:extent cx="387697" cy="217489"/>
            <wp:effectExtent b="0" l="0" r="0" t="0"/>
            <wp:docPr id="1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87697" cy="2174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execution footprint.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Vectorization is particularly prevalent in domains like image processing, where algorithms efficiently manipulate pixel arrays via feature extraction and spatial filtering without explicit nested loops, resulting in cleaner, more concise, and highly performant code.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To maximize the effectiveness of vectorization, it must often be paired with loop transformations. Techniques such as loop unrolling increase instruction-level parallelism by merging iterations, while loop fission splits loops into smaller parts to eliminate dependencies that hinder Single Instruction, Multiple Data (SIMD) execution.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datasets expand beyond the capacity of available Random Access Memory, efficient memory management becomes a critical vector for code optimization. Inefficient memory handling leads to excessive paging, out-of-memory errors, and severe latency.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Advanced memory management requires a multi-faceted approach. Data type downcasting is a primary strategy; default numeric types often consume 64 bits of memory, but by intelligently downcasting arrays to 32-bit or 16-bit floats, models can halve their memory footprint without statistically significant losses in predictive accuracy.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Furthermore, converting high-cardinality text data to categorical data types drastically reduces memory overhead, moving the operation complexity from </w:t>
      </w:r>
      <w:r w:rsidDel="00000000" w:rsidR="00000000" w:rsidRPr="00000000">
        <w:rPr>
          <w:rFonts w:ascii="Google Sans" w:cs="Google Sans" w:eastAsia="Google Sans" w:hAnsi="Google Sans"/>
          <w:color w:val="1f1f1f"/>
        </w:rPr>
        <w:drawing>
          <wp:inline distB="19050" distT="19050" distL="19050" distR="19050">
            <wp:extent cx="406152" cy="226689"/>
            <wp:effectExtent b="0" l="0" r="0" t="0"/>
            <wp:docPr id="1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06152" cy="2266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toward </w:t>
      </w:r>
      <w:r w:rsidDel="00000000" w:rsidR="00000000" w:rsidRPr="00000000">
        <w:rPr>
          <w:rFonts w:ascii="Google Sans" w:cs="Google Sans" w:eastAsia="Google Sans" w:hAnsi="Google Sans"/>
          <w:color w:val="1f1f1f"/>
        </w:rPr>
        <w:drawing>
          <wp:inline distB="19050" distT="19050" distL="19050" distR="19050">
            <wp:extent cx="675084" cy="228198"/>
            <wp:effectExtent b="0" l="0" r="0" t="0"/>
            <wp:docPr id="1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75084" cy="2281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387697" cy="217489"/>
            <wp:effectExtent b="0" l="0" r="0" t="0"/>
            <wp:docPr id="1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87697" cy="2174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Instead of loading multi-gigabyte datasets into memory concurrently, developers must utilize generators and lazy evaluation, allowing data to be streamed and processed in discrete chunks or real-time streams.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limits peak memory usage and aligns the data ingestion rate with the processing capacity of the hardware. Additionally, memory overhead can be mitigated by reusing memory buffers and conducting in-place mathematical operations, strictly avoiding the unnecessary copying of large multi-dimensional arrays.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Continuous profiling is also essential; utilizing libraries to take snapshots of memory usage allows engineers to pinpoint the precise line of code triggering a memory leak or bottleneck, transitioning memory complexity from an unpredictable variable to a tightly controlled constraint.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Acceleration and Compilation Pipelines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algorithmic optimization establishes a theoretical foundation for efficiency, physical hardware execution introduces its own constraints. Modern predictive analytics rely almost exclusively on hardware accelerators, specifically GPUs and TPUs, to process complex matrix multiplications. However, the bottleneck in training large architectures is rarely computational speed; it is memory bandwidth.</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modern hardware architectures, operations such as statistical normalization, masking, and dropout consume upwards of 40% of runtime despite representing less than 0.02% of the total Floating Point Operations.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massive discrepancy arises from the physical necessity of repeatedly reading and writing data between High Bandwidth Memory and the processor's Static RAM.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resolution to this hardware limitation is Kernel Fusion. Instead of moving data from High Bandwidth Memory to Static RAM for an activation function, writing it back to memory, and repeating the transit for a dropout operation, multiple operations are fused into a single computational kernel.</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allows the hardware to execute sequential operations directly within the ultra-fast Static RAM before executing a single, final write to the main memory, radically minimizing memory traffic and accelerating overall performance.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abstract away the immense complexity of writing custom CUDA or low-level code for kernel fusion, frameworks like JAX have emerged as critical infrastructure for high-performance numerical computing and large-scale machine learning.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JAX provides an Application Programming Interface analogous to NumPy, but augments it with the power of the Accelerated Linear Algebra (XLA) compiler, offering automatic differentiation and hardware acceleration.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JAX relies on highly optimized functional transformations to accelerate code execution. The most prominent is Just-In-Time Compilation. This decorator allows the XLA compiler to map sequences of Python operations into highly optimized hardware-specific kernels.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It automatically identifies opportunities for kernel fusion and eliminates the allocation of intermediate temporary arrays, making execution times orders of magnitude faster than standard operation-by-operation execution.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Because JAX dispatches operations asynchronously, computations are non-blocking, maximizing hardware utilization.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However, Just-In-Time compilation enforces strict requirements: array shapes must be static and known at compile time, precluding the use of operations where output dimensions depend dynamically on input values, such as boolean indexing.</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Automatic Vectorization is another critical transformation. This technique automatically maps a function over an entire batch of inputs.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Rather than forcing developers to manually rewrite algorithms to handle batch dimensions—which is highly error-prone and slow—this transformation restructures the function to be natively batch-aware.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It composes seamlessly with the compilation transformations to deploy hyper-efficient parallel processing across hardware accelerators.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Furthermore, JAX calculates analytical gradients through arbitrary Python code natively using Automatic Differentiation. It handles complex autograd functions, including reverse-mode vector-Jacobian products and forward-mode Jacobian-vector products, allowing the highly efficient calculation of full Hessian matrices for complex optimization topologies.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JAX also utilizes an explicit pseudorandom number generation model that differs from traditional global state models, ensuring strict reproducibility across distributed threads and devices by requiring explicit key splitting for independent samples.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XLA compiler automates extensive optimizations, certain cutting-edge algorithmic advancements or highly specific sparsity requirements expose the limitations of generalized compilers.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 these specific edge cases, developers utilize Triton, a programming language and compiler designed to simplify custom GPU programming.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Triton allows engineers to write custom kernels that manually control block-level memory access patterns, overcoming integration lags associated with new advancements like Flash Attention.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By utilizing parallelization strategies where unique threads handle distinct matrix elements, and employing global indexing via an offset array, engineers can enforce strict memory masking to prevent out-of-bounds memory access.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When benchmarked, these custom Triton kernels, integrated into execution pipelines, have been shown to outperform native compiled variants by up to 400% in terms of raw memory bandwidth utilization.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 Engineering Design Patterns for Machine Learning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predictive models scale out of isolated research environments and into production-grade systems, the ad-hoc scripting of experimental notebooks must be replaced by rigorous software engineering principles. Machine learning introduces a new operational culture, and its deployment requires discipline distinct from existing practices.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application of architectural Design Patterns—reusable solutions to recurring infrastructural problems—ensures that machine learning pipelines remain maintainable, decoupled, and highly scalable.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logic of machine learning systems benefits substantially from traditional Object-Oriented patterns adapted for data science constraints. The Strategy Pattern is considered fundamental for MLOps, as it allows developers to define a family of algorithms, encapsulate each one, and make them interchangeable.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By decoupling the high-level intent from the specific implementation details, this pattern adheres to the Open/Closed Principle.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allows engineers to add new modeling frameworks or strategies without modifying the client code that uses them, which is particularly useful when comparing different modeling approaches during the experimentation phase.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Factory Pattern provides a method for creating objects without exposing the specific creation logic to the client.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is highly effective for building pipelines that require external configuration; a factory can read a configuration file at runtime to determine which model type, data preprocessor, or evaluation component to instantiate dynamically.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Adapter Pattern serves as a structural bridge between two incompatible interfaces.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Because the MLOps ecosystem contains diverse platforms with unique application programming interfaces, adapters ensure seamless communication. For example, an adapter can wrap a model trained in a distributed data environment to make it compatible with a specific serving system running on a containerized orchestration platform.</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traditional software patterns, machine learning requires domain-specific architectural solutions. The Transform Pattern packages data transformation logic directly with the predictive model to guarantee that the preprocessing steps applied to the training dataset are identically applied to raw streaming data at inference, effectively eliminating training-serving skew.</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Checkpointing Pattern addresses the reality that training deep learning models can take days or weeks; by regularly saving model states during training, systems can recover from hardware failures without starting from scratch, while also preserving the best-performing iteration before divergence occurs.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Feature Store Pattern centralizes the computation and storage of engineered features, preventing different models from wastefully recomputing overlapping data points and maintaining strict consistency across distinct applications within an organization.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end-to-end deployment of an application, the Model Service Client + Retraining design pattern provides a master architectural blueprint that enforces the separation of concerns between model development, serving, and continuous updating.</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pattern mitigates pipeline jungles by utilizing highly defined Connectors.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Connector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Interface Definition and Best Practices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Model-Service Connector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Interfaces the model layer with the serving layer. Defines the format of artifacts passed, demanding modularization and containerization to ensure isolation and portability across microservices communicating via HTTP or AMQP protocols.</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Model-Retraining Connector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Governs the rules surrounding how freshly updated models are versioned, tested, and released. Deeply integrated into CI/CD workflows, stipulating that a commit to the model repository automatically triggers comprehensive regression testing before cloud deployment.</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Service-Retraining Connector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Acts as the feedback loop of the pipeline. Defines the telemetry used to monitor performance in production. When accuracy degradation breaches a predefined threshold, it triggers the retraining pipeline, dynamically passing the new parameters required.</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Service-Client Connector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public-facing protocol managing the exchange between the client application and the service. To maintain platform agnosticism, this is orchestrated via stateless REST APIs, exchanging data payloads strictly via JSON formats.</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Programming Predictive Models: Combining Traditional and Modern Techniques (Sans Experimental)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predictive modeling landscape is bifurcated by distinct methodological philosophies. The selection of a modeling technique is dictated by the complexity of the objective function, the volume of available data, and the strictness of organizational requirements regarding model explainability. Robust production systems increasingly rely on combining established traditional and modern techniques while strictly omitting experimental paradigms.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predictive methods rely on established statistical frameworks designed to uncover linear relationships and historical data patterns.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These encompass methodologies such as Time Series Analysis, Linear Regression, Logistic Regression, Moving Averages, and Autoregressive Integrated Moving Average models.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defining characteristic of traditional techniques is their high degree of explainability. They operate as transparent systems where the mathematical relationship between the independent input variables and the predicted outcome can be clearly audited and understood by human operators.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Consequently, traditional models are highly effective in stable environments with countable predictors, such as estimating baseline inventory demand, evaluating the probability of customer churn, or forecasting continuous financial values.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Because they rely heavily on linearity and lack the capacity for high-dimensional feature abstraction, their computational footprint is minimal, ensuring rapid execution without specialized hardware acceleration.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predictive models leverage advanced computational techniques to process vast, high-dimensional, and unstructured datasets containing thousands of interrelated variables.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These algorithms include Deep Neural Networks, Convolutional Neural Networks, Recurrent Neural Networks, and sophisticated ensemble trees like Random Forests and Gradient Boosting Machines.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Unlike traditional models, modern algorithms utilize complex, non-linear mathematical techniques to minimize loss functions.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 Convolutional Neural Network can parse intricate spatial hierarchies in image data, while a Recurrent Neural Network manages sequential temporal dependencies by retaining information across vast time horizons.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trade-off for this extraordinary pattern-recognition capability is a profound lack of transparency. Modern models function largely as black boxes, where it is exceedingly difficult to trace exactly why a specific prediction was generated. Furthermore, these architectures require immense computational capacity, necessitating the hardware optimization frameworks discussed previously.</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Exclusion of Experimental Techniques in Production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field of artificial intelligence progresses rapidly, experimental models consistently push the theoretical boundaries of predictive capability. However, deploying experimental or purely theoretical models into production systems introduces unacceptable levels of systemic risk. Therefore, robust pipeline programming deliberately omits experimental techniques in favor of established algorithms.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Experimental data science code is frequently monolithic, poorly tested, and optimized exclusively for specific benchmark datasets rather than the messy realities of real-world edge cases.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validity of experimental techniques is heavily scrutinized due to an ongoing reproducibility crisis within the machine learning community.</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Empirical success on a benchmark is frequently the result of poor experimental practices, such as data contamination, where semantic equivalents of the test data are inadvertently included in the training set.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Furthermore, experimental results are often inflated through cherry-picking favorable random seeds or misreporting statistical significance without proper testing.</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Most critically, experimental algorithms frequently outpace their theoretical foundations. Systems that perform exceptionally well in a restricted experimental setup but lack a grounded theoretical basis—such as a formal statistical proof of convergence or established error bounds—often fail catastrophically when exposed to shifting data distributions in production environments.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Overfitting to benchmarks results in models that are utter rubbish at test-time in the real world.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Consequently, enterprise architecture dictates that operationalized models must be built upon thoroughly vetted, mathematically sound techniques, blending the strengths of traditional statistics and modern machine learning while filtering out unstable experimental approaches entirely.</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Programming Hybrid Architectures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circumvent the inherent trade-offs between the explainability of traditional models and the accuracy of modern deep learning architectures, advanced pipelines employ Hybrid Predictive Models. A hybrid model deliberately fuses domain-driven, first-principles statistical logic with data-driven non-linear mapping, generating predictions that are more robust, interpretable, and accurate than either paradigm acting in isolation.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traditional logic and neural architectures generally follows specific structural design patterns. The Delta Model Pattern explicitly separates the predictable, linear baseline of a system from its chaotic, non-linear residuals. A simple, highly interpretable traditional model is deployed first to predict the macro-trend of the data. Subsequently, a complex modern algorithm is trained exclusively to predict the error or residuals of the first model.</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configuration allows the system to utilize deep learning for complex pattern recognition without sacrificing the stability provided by the traditional linear baseline.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Alternatively, Physics-Based Preprocessing utilizes deterministic domain equations to engineer complex features before the data reaches the neural network.</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In more advanced configurations, modern neural networks are trained using Soft Constraints; custom loss functions penalize the algorithm not just for inaccurate predictions, but for violating known traditional mathematical or physical laws, acting as a powerful regularizer that forces the black box to operate within established logical boundaries.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powerful and widely implemented hybrid methodologies is Stacked Generalization. Stacking operates on the principle of algorithmic diversity: because different predictive models rely on different mathematical assumptions and biases, their errors are often uncorrelated.</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Two heads are better than one, provided they think differently; by combining predictions from multiple distinct algorithms, the weaknesses of one are compensated for by the strengths of another, reducing overall variance and significantly boosting predictive stability.</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standard stacking configuration, several base learners are trained on the dataset. The output predictions of these base learners are then aggregated and utilized as the input features for a final meta-learner.</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 highly effective hybrid implementation utilizes modern, non-linear models as the base layer, while employing a simple, interpretable traditional model as the meta-learner to intelligently weigh the outputs of the diverse base layer.</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Programming these complex stacked topologies has been greatly simplified by frameworks such as Scikit-Learn. The historical challenge of programming stacking algorithms involves managing data leakage; if the meta-learner is trained on the exact same data points used to train the base learners, the system will overfit severely, learning to trust the base learners more than it should.</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Scikit-Learn automates the complex cross-validation mapping inherently required by this process to prevent leakage.</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coding this architecture, developers define base learners as a list of tuples, associating a string identifier with the model object, such as coupling a Random Forest Regressor and a Support Vector Machine.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These base estimators are passed into a Stacking Regressor alongside the final meta-estimator, which is frequently a traditional linear penalized regressor.</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During the fitting process, the Stacking Regressor autonomously splits the training data, utilizing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1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-fold cross-validation.</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base learners are fitted on the training folds, and out-of-sample predictions are generated on the validation fold using cross-validated prediction methods.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These unbiased predictions then form the training matrix for the final meta-learner, strictly preventing data leakage.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For highly complex environments, multi-layer stacking can be achieved by utilizing another Stacking Regressor as the final estimator, recursively combining architectural layers to extract maximum predictive power from the data.</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Evaluation and Computational Resource Optimization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adoption of hybrid predictive models—specifically the synthesis of traditional statistics with modern deep learning—carries profound implications for both predictive accuracy and computational resource utilization.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A comprehensive evaluation of these systems across diverse domains demonstrates that while deep learning theoretically possesses infinite mapping capability, intelligently constructed hybrid approaches practically outperform monolithic modern algorithms in terms of both precision and efficiency.</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persistent challenge in pure deep learning implementations is their massive demand for memory, floating-point operations, and prolonged training iterations.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When evaluating models for anomaly detection within high-throughput networks or real-time security environments, researchers have established that indiscriminately increasing the complexity of a deep neural network does not strictly correlate with increased accuracy.</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Conversely, hybrid models that incorporate traditional techniques like Principal Component Analysis alongside advanced non-linear mapping achieve remarkably lower false-positive rates without demanding exponential increases in computational overhead.</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offloading the foundational trend-analysis or feature-extraction phases to highly efficient traditional models, the computational burden on the modern segment of the pipeline is radically diminished. The complex model only needs to learn the dense residuals, requiring vastly fewer parameters, smaller gradient matrices, and fewer epochs to reach mathematical convergence.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This efficiency is paramount in hybrid IT environments, where machine learning models forecast resource utilization to prevent over-provisioning and optimize costs.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In these systems, predictive models evaluating CPU usage, memory allocation, and disk operations must operate with minimal computational overhead to avoid becoming a resource drain themselves.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superiority of the hybrid approach is validated across numerous industrial case studies. In the domain of ecological footprint forecasting, researchers compared deep learning models against traditional time series models and hybrid combinations. The findings indicated that traditional autoregressive models demonstrated immense adaptability to sudden, volatile shifts in the data, predicting drops caused by external anomalies with far lower error than pure deep learning methods.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By hybridizing these approaches, the system captured both the volatile adaptability of the traditional model and the long-term non-linear pattern recognition of the modern algorithm, optimizing the Mean Absolute Percentage Error.</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in structural engineering, the evaluation of steel beam deterioration components was optimized using a hybrid stacking model combining AdaBoost, Random Forest, and XGBoost, yielding </w:t>
      </w:r>
      <w:r w:rsidDel="00000000" w:rsidR="00000000" w:rsidRPr="00000000">
        <w:rPr>
          <w:rFonts w:ascii="Google Sans" w:cs="Google Sans" w:eastAsia="Google Sans" w:hAnsi="Google Sans"/>
          <w:color w:val="1f1f1f"/>
        </w:rPr>
        <w:drawing>
          <wp:inline distB="19050" distT="19050" distL="19050" distR="19050">
            <wp:extent cx="215056" cy="224407"/>
            <wp:effectExtent b="0" l="0" r="0" t="0"/>
            <wp:docPr id="1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15056" cy="224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values approaching 0.98, far surpassing the capabilities of isolated empirical models.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In the consumer goods sector, a cereal manufacturer operating weekly sales forecasts discovered that deploying a statistical autoregressive baseline simultaneously with an ensemble machine learning model reduced Root Mean Square Error significantly compared to utilizing traditional methods alone.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Predictive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Mathematical Approach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vs. Computational Resource Profile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Traditional Forecasting</w:t>
            </w:r>
            <w:r w:rsidDel="00000000" w:rsidR="00000000" w:rsidRPr="00000000">
              <w:rPr>
                <w:rFonts w:ascii="Google Sans" w:cs="Google Sans" w:eastAsia="Google Sans" w:hAnsi="Google Sans"/>
                <w:color w:val="1f1f1f"/>
                <w:shd w:fill="auto" w:val="clear"/>
                <w:rtl w:val="0"/>
              </w:rPr>
              <w:t xml:space="preserve"> (e.g., ARIMA, Logistic Regression)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Linear Autoregression / Statistical Probability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High computational efficiency.</w:t>
            </w:r>
            <w:r w:rsidDel="00000000" w:rsidR="00000000" w:rsidRPr="00000000">
              <w:rPr>
                <w:rFonts w:ascii="Google Sans" w:cs="Google Sans" w:eastAsia="Google Sans" w:hAnsi="Google Sans"/>
                <w:color w:val="1f1f1f"/>
                <w:shd w:fill="auto" w:val="clear"/>
                <w:rtl w:val="0"/>
              </w:rPr>
              <w:t xml:space="preserve"> Requires virtually zero hardware acceleration. Highly adaptable to sudden data shifts, achieving lower absolute error in volatile edge cases while providing total interpretability.</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Modern Deep Learning</w:t>
            </w:r>
            <w:r w:rsidDel="00000000" w:rsidR="00000000" w:rsidRPr="00000000">
              <w:rPr>
                <w:rFonts w:ascii="Google Sans" w:cs="Google Sans" w:eastAsia="Google Sans" w:hAnsi="Google Sans"/>
                <w:color w:val="1f1f1f"/>
                <w:shd w:fill="auto" w:val="clear"/>
                <w:rtl w:val="0"/>
              </w:rPr>
              <w:t xml:space="preserve"> (e.g., LSTM, CNN)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Non-linear mapping via gradient descent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High computational cost.</w:t>
            </w:r>
            <w:r w:rsidDel="00000000" w:rsidR="00000000" w:rsidRPr="00000000">
              <w:rPr>
                <w:rFonts w:ascii="Google Sans" w:cs="Google Sans" w:eastAsia="Google Sans" w:hAnsi="Google Sans"/>
                <w:color w:val="1f1f1f"/>
                <w:shd w:fill="auto" w:val="clear"/>
                <w:rtl w:val="0"/>
              </w:rPr>
              <w:t xml:space="preserve"> Susceptible to overfitting. Requires massive historical data arrays and stresses memory bandwidth, necessitating advanced compiler optimizations and custom kernels.</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Hybrid Stacking/Delta</w:t>
            </w:r>
            <w:r w:rsidDel="00000000" w:rsidR="00000000" w:rsidRPr="00000000">
              <w:rPr>
                <w:rFonts w:ascii="Google Sans" w:cs="Google Sans" w:eastAsia="Google Sans" w:hAnsi="Google Sans"/>
                <w:color w:val="1f1f1f"/>
                <w:shd w:fill="auto" w:val="clear"/>
                <w:rtl w:val="0"/>
              </w:rPr>
              <w:t xml:space="preserve"> (e.g., ARIMA-SVR, PCA-SVM)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Synthesis of Statistical and Non-linear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Optimized Efficiency.</w:t>
            </w:r>
            <w:r w:rsidDel="00000000" w:rsidR="00000000" w:rsidRPr="00000000">
              <w:rPr>
                <w:rFonts w:ascii="Google Sans" w:cs="Google Sans" w:eastAsia="Google Sans" w:hAnsi="Google Sans"/>
                <w:color w:val="1f1f1f"/>
                <w:shd w:fill="auto" w:val="clear"/>
                <w:rtl w:val="0"/>
              </w:rPr>
              <w:t xml:space="preserve"> Outperforms isolated models in Mean Absolute Percentage Error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 and classification accuracy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shd w:fill="auto" w:val="clear"/>
                <w:rtl w:val="0"/>
              </w:rPr>
              <w:t xml:space="preserve"> while cutting computational overhead. Resource allocation efficiency is frequently improved by margins exceeding 25% compared to monolithic approaches.</w:t>
            </w:r>
            <w:r w:rsidDel="00000000" w:rsidR="00000000" w:rsidRPr="00000000">
              <w:rPr>
                <w:rFonts w:ascii="Google Sans" w:cs="Google Sans" w:eastAsia="Google Sans" w:hAnsi="Google Sans"/>
                <w:color w:val="444746"/>
                <w:sz w:val="24"/>
                <w:szCs w:val="24"/>
                <w:vertAlign w:val="superscript"/>
                <w:rtl w:val="0"/>
              </w:rPr>
              <w:t xml:space="preserve">50</w:t>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hybrid approach provides a systemic advantage by achieving synergistic diversity. The combination of differing algorithmic biases mitigates the rigidness of traditional models and the extreme volatility of neural networks, leading to robust prediction capabilities across varied domains. The empirical evidence overwhelmingly proves that highly accurate, production-grade systems are not achieved simply by scaling parameter counts or relying on unproven experimental methods, but by architecting intelligent structural combinations of diverse, established models.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creation of an efficiently coded, highly predictive machine learning system is an exercise in managing complex systemic trade-offs. The optimization of the machine learning lifecycle requires deep integration of automated pipelines managed via robust software design patterns, moving organizations away from fragmented experimentation toward mature, resilient operations. At the foundational level, code must be rigorously optimized through vectorization, dimensionality reduction, and meticulous memory management, utilizing advanced compilers and specialized kernels to circumvent the physical bottlenecks of hardware architecture. Ultimately, when programming the predictive algorithms themselves, the dichotomy between traditional statistical methods and modern deep learning architectures is best resolved through hybrid synthesis. By programmatically stacking and blending these models—while strictly avoiding the instability of experimental techniques—engineers can combine baseline stability with profound pattern-recognition capabilities. The result is a predictive ecosystem that achieves state-of-the-art accuracy, maintains structural explainability, and maximizes the efficiency of finite computational resources.</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Machine Learning Pipeline? - Snowflake, accessed March 17, 2026, </w:t>
      </w:r>
      <w:hyperlink r:id="rId17">
        <w:r w:rsidDel="00000000" w:rsidR="00000000" w:rsidRPr="00000000">
          <w:rPr>
            <w:rFonts w:ascii="Google Sans" w:cs="Google Sans" w:eastAsia="Google Sans" w:hAnsi="Google Sans"/>
            <w:color w:val="0000ee"/>
            <w:sz w:val="24"/>
            <w:szCs w:val="24"/>
            <w:u w:val="single"/>
            <w:rtl w:val="0"/>
          </w:rPr>
          <w:t xml:space="preserve">https://www.snowflake.com/en/fundamentals/building-effective-machine-learning-pipelines/</w:t>
        </w:r>
      </w:hyperlink>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Well-Architected machine learning lifecycle - Machine Learning Lens, accessed March 17, 2026, </w:t>
      </w:r>
      <w:hyperlink r:id="rId18">
        <w:r w:rsidDel="00000000" w:rsidR="00000000" w:rsidRPr="00000000">
          <w:rPr>
            <w:rFonts w:ascii="Google Sans" w:cs="Google Sans" w:eastAsia="Google Sans" w:hAnsi="Google Sans"/>
            <w:color w:val="0000ee"/>
            <w:sz w:val="24"/>
            <w:szCs w:val="24"/>
            <w:u w:val="single"/>
            <w:rtl w:val="0"/>
          </w:rPr>
          <w:t xml:space="preserve">https://docs.aws.amazon.com/wellarchitected/latest/machine-learning-lens/machine-learning-lifecycle.html</w:t>
        </w:r>
      </w:hyperlink>
      <w:r w:rsidDel="00000000" w:rsidR="00000000" w:rsidRPr="00000000">
        <w:rPr>
          <w:rtl w:val="0"/>
        </w:rPr>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Lifecycle - GeeksforGeeks, accessed March 17, 2026, </w:t>
      </w:r>
      <w:hyperlink r:id="rId19">
        <w:r w:rsidDel="00000000" w:rsidR="00000000" w:rsidRPr="00000000">
          <w:rPr>
            <w:rFonts w:ascii="Google Sans" w:cs="Google Sans" w:eastAsia="Google Sans" w:hAnsi="Google Sans"/>
            <w:color w:val="0000ee"/>
            <w:sz w:val="24"/>
            <w:szCs w:val="24"/>
            <w:u w:val="single"/>
            <w:rtl w:val="0"/>
          </w:rPr>
          <w:t xml:space="preserve">https://www.geeksforgeeks.org/machine-learning/machine-learning-lifecycle/</w:t>
        </w:r>
      </w:hyperlink>
      <w:r w:rsidDel="00000000" w:rsidR="00000000" w:rsidRPr="00000000">
        <w:rPr>
          <w:rtl w:val="0"/>
        </w:rPr>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MLOps: How to Build Efficient, Scalable, and Reliable ML Pipelines - Analytica, accessed March 17, 2026, </w:t>
      </w:r>
      <w:hyperlink r:id="rId20">
        <w:r w:rsidDel="00000000" w:rsidR="00000000" w:rsidRPr="00000000">
          <w:rPr>
            <w:rFonts w:ascii="Google Sans" w:cs="Google Sans" w:eastAsia="Google Sans" w:hAnsi="Google Sans"/>
            <w:color w:val="0000ee"/>
            <w:sz w:val="24"/>
            <w:szCs w:val="24"/>
            <w:u w:val="single"/>
            <w:rtl w:val="0"/>
          </w:rPr>
          <w:t xml:space="preserve">https://www.analytica.net/blogs/mastering-mlops-build-efficient-scalable-and-reliable-ml-pipelines/</w:t>
        </w:r>
      </w:hyperlink>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MLOps: Continuous delivery and automation pipelines in machine learning | Cloud Architecture Center, accessed March 17, 2026, </w:t>
      </w:r>
      <w:hyperlink r:id="rId21">
        <w:r w:rsidDel="00000000" w:rsidR="00000000" w:rsidRPr="00000000">
          <w:rPr>
            <w:rFonts w:ascii="Google Sans" w:cs="Google Sans" w:eastAsia="Google Sans" w:hAnsi="Google Sans"/>
            <w:color w:val="0000ee"/>
            <w:sz w:val="24"/>
            <w:szCs w:val="24"/>
            <w:u w:val="single"/>
            <w:rtl w:val="0"/>
          </w:rPr>
          <w:t xml:space="preserve">https://docs.cloud.google.com/architecture/mlops-continuous-delivery-and-automation-pipelines-in-machine-learning</w:t>
        </w:r>
      </w:hyperlink>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MLOps Maturity Model - Azure Architecture Center | Microsoft Learn, accessed March 17, 2026, </w:t>
      </w:r>
      <w:hyperlink r:id="rId22">
        <w:r w:rsidDel="00000000" w:rsidR="00000000" w:rsidRPr="00000000">
          <w:rPr>
            <w:rFonts w:ascii="Google Sans" w:cs="Google Sans" w:eastAsia="Google Sans" w:hAnsi="Google Sans"/>
            <w:color w:val="0000ee"/>
            <w:sz w:val="24"/>
            <w:szCs w:val="24"/>
            <w:u w:val="single"/>
            <w:rtl w:val="0"/>
          </w:rPr>
          <w:t xml:space="preserve">https://learn.microsoft.com/en-us/azure/architecture/ai-ml/guide/mlops-maturity-model</w:t>
        </w:r>
      </w:hyperlink>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MLOps Maturity Model 2026: 4 Stages to Resilient, Risk‑Free Machine Learning - Medium, accessed March 17, 2026, </w:t>
      </w:r>
      <w:hyperlink r:id="rId23">
        <w:r w:rsidDel="00000000" w:rsidR="00000000" w:rsidRPr="00000000">
          <w:rPr>
            <w:rFonts w:ascii="Google Sans" w:cs="Google Sans" w:eastAsia="Google Sans" w:hAnsi="Google Sans"/>
            <w:color w:val="0000ee"/>
            <w:sz w:val="24"/>
            <w:szCs w:val="24"/>
            <w:u w:val="single"/>
            <w:rtl w:val="0"/>
          </w:rPr>
          <w:t xml:space="preserve">https://medium.com/@flexianadevgroup/mlops-maturity-model-2026-4-stages-to-resilient-risk-free-machine-learning-468c097dc25c</w:t>
        </w:r>
      </w:hyperlink>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MLOps maturity levels: the most well-known models - Kiroframe, accessed March 17, 2026, </w:t>
      </w:r>
      <w:hyperlink r:id="rId24">
        <w:r w:rsidDel="00000000" w:rsidR="00000000" w:rsidRPr="00000000">
          <w:rPr>
            <w:rFonts w:ascii="Google Sans" w:cs="Google Sans" w:eastAsia="Google Sans" w:hAnsi="Google Sans"/>
            <w:color w:val="0000ee"/>
            <w:sz w:val="24"/>
            <w:szCs w:val="24"/>
            <w:u w:val="single"/>
            <w:rtl w:val="0"/>
          </w:rPr>
          <w:t xml:space="preserve">https://kiroframe.com/mlops-maturity-levels-the-most-well-known-models/</w:t>
        </w:r>
      </w:hyperlink>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MLOps Principles, accessed March 17, 2026, </w:t>
      </w:r>
      <w:hyperlink r:id="rId25">
        <w:r w:rsidDel="00000000" w:rsidR="00000000" w:rsidRPr="00000000">
          <w:rPr>
            <w:rFonts w:ascii="Google Sans" w:cs="Google Sans" w:eastAsia="Google Sans" w:hAnsi="Google Sans"/>
            <w:color w:val="0000ee"/>
            <w:sz w:val="24"/>
            <w:szCs w:val="24"/>
            <w:u w:val="single"/>
            <w:rtl w:val="0"/>
          </w:rPr>
          <w:t xml:space="preserve">https://ml-ops.org/content/mlops-principles</w:t>
        </w:r>
      </w:hyperlink>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Big O Mastery in Machine Learning: Balancing Speed &amp; Space | by ..., accessed March 17, 2026, </w:t>
      </w:r>
      <w:hyperlink r:id="rId26">
        <w:r w:rsidDel="00000000" w:rsidR="00000000" w:rsidRPr="00000000">
          <w:rPr>
            <w:rFonts w:ascii="Google Sans" w:cs="Google Sans" w:eastAsia="Google Sans" w:hAnsi="Google Sans"/>
            <w:color w:val="0000ee"/>
            <w:sz w:val="24"/>
            <w:szCs w:val="24"/>
            <w:u w:val="single"/>
            <w:rtl w:val="0"/>
          </w:rPr>
          <w:t xml:space="preserve">https://medium.com/@reza.shokrzad/big-o-mastery-in-machine-learning-balancing-speed-space-db31949d8500</w:t>
        </w:r>
      </w:hyperlink>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Code Optimization Techniques to Improve Your Algorithm Efficiency - AlgoCademy Blog, accessed March 17, 2026, </w:t>
      </w:r>
      <w:hyperlink r:id="rId27">
        <w:r w:rsidDel="00000000" w:rsidR="00000000" w:rsidRPr="00000000">
          <w:rPr>
            <w:rFonts w:ascii="Google Sans" w:cs="Google Sans" w:eastAsia="Google Sans" w:hAnsi="Google Sans"/>
            <w:color w:val="0000ee"/>
            <w:sz w:val="24"/>
            <w:szCs w:val="24"/>
            <w:u w:val="single"/>
            <w:rtl w:val="0"/>
          </w:rPr>
          <w:t xml:space="preserve">https://algocademy.com/blog/10-code-optimization-techniques-to-improve-your-algorithm-efficiency/</w:t>
        </w:r>
      </w:hyperlink>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methodology for efficient code optimizations and memory management - SHURA, accessed March 17, 2026, </w:t>
      </w:r>
      <w:hyperlink r:id="rId28">
        <w:r w:rsidDel="00000000" w:rsidR="00000000" w:rsidRPr="00000000">
          <w:rPr>
            <w:rFonts w:ascii="Google Sans" w:cs="Google Sans" w:eastAsia="Google Sans" w:hAnsi="Google Sans"/>
            <w:color w:val="0000ee"/>
            <w:sz w:val="24"/>
            <w:szCs w:val="24"/>
            <w:u w:val="single"/>
            <w:rtl w:val="0"/>
          </w:rPr>
          <w:t xml:space="preserve">https://shura.shu.ac.uk/19005/1/manuscript.pdf</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Power of Vectorization : Optimizing Machine Learning Performance - Reliable Group, accessed March 17, 2026, </w:t>
      </w:r>
      <w:hyperlink r:id="rId29">
        <w:r w:rsidDel="00000000" w:rsidR="00000000" w:rsidRPr="00000000">
          <w:rPr>
            <w:rFonts w:ascii="Google Sans" w:cs="Google Sans" w:eastAsia="Google Sans" w:hAnsi="Google Sans"/>
            <w:color w:val="0000ee"/>
            <w:sz w:val="24"/>
            <w:szCs w:val="24"/>
            <w:u w:val="single"/>
            <w:rtl w:val="0"/>
          </w:rPr>
          <w:t xml:space="preserve">https://www.reliablegroup.com/blog/the-power-of-vectorization-optimizing-machine-learning-performance/</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Boost Computational Speed with Vectorization - CelerData, accessed March 17, 2026, </w:t>
      </w:r>
      <w:hyperlink r:id="rId30">
        <w:r w:rsidDel="00000000" w:rsidR="00000000" w:rsidRPr="00000000">
          <w:rPr>
            <w:rFonts w:ascii="Google Sans" w:cs="Google Sans" w:eastAsia="Google Sans" w:hAnsi="Google Sans"/>
            <w:color w:val="0000ee"/>
            <w:sz w:val="24"/>
            <w:szCs w:val="24"/>
            <w:u w:val="single"/>
            <w:rtl w:val="0"/>
          </w:rPr>
          <w:t xml:space="preserve">https://celerdata.com/glossary/how-to-boost-computational-speed-with-vectorization</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Supercharging JAX with Triton Kernels on AMD GPUs — ROCm Blogs, accessed March 17, 2026, </w:t>
      </w:r>
      <w:hyperlink r:id="rId31">
        <w:r w:rsidDel="00000000" w:rsidR="00000000" w:rsidRPr="00000000">
          <w:rPr>
            <w:rFonts w:ascii="Google Sans" w:cs="Google Sans" w:eastAsia="Google Sans" w:hAnsi="Google Sans"/>
            <w:color w:val="0000ee"/>
            <w:sz w:val="24"/>
            <w:szCs w:val="24"/>
            <w:u w:val="single"/>
            <w:rtl w:val="0"/>
          </w:rPr>
          <w:t xml:space="preserve">https://rocm.blogs.amd.com/artificial-intelligence/jax-triton/README.html</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jax-ml/jax: Composable transformations of Python+NumPy programs: differentiate, vectorize, JIT to GPU/TPU, and more - GitHub, accessed March 17, 2026, </w:t>
      </w:r>
      <w:hyperlink r:id="rId32">
        <w:r w:rsidDel="00000000" w:rsidR="00000000" w:rsidRPr="00000000">
          <w:rPr>
            <w:rFonts w:ascii="Google Sans" w:cs="Google Sans" w:eastAsia="Google Sans" w:hAnsi="Google Sans"/>
            <w:color w:val="0000ee"/>
            <w:sz w:val="24"/>
            <w:szCs w:val="24"/>
            <w:u w:val="single"/>
            <w:rtl w:val="0"/>
          </w:rPr>
          <w:t xml:space="preserve">https://github.com/jax-ml/jax</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lightning-fast JAX - Analytics Vidhya, accessed March 17, 2026, </w:t>
      </w:r>
      <w:hyperlink r:id="rId33">
        <w:r w:rsidDel="00000000" w:rsidR="00000000" w:rsidRPr="00000000">
          <w:rPr>
            <w:rFonts w:ascii="Google Sans" w:cs="Google Sans" w:eastAsia="Google Sans" w:hAnsi="Google Sans"/>
            <w:color w:val="0000ee"/>
            <w:sz w:val="24"/>
            <w:szCs w:val="24"/>
            <w:u w:val="single"/>
            <w:rtl w:val="0"/>
          </w:rPr>
          <w:t xml:space="preserve">https://www.analyticsvidhya.com/blog/2024/10/jax/</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Quickstart: How to think in JAX — JAX documentation, accessed March 17, 2026, </w:t>
      </w:r>
      <w:hyperlink r:id="rId34">
        <w:r w:rsidDel="00000000" w:rsidR="00000000" w:rsidRPr="00000000">
          <w:rPr>
            <w:rFonts w:ascii="Google Sans" w:cs="Google Sans" w:eastAsia="Google Sans" w:hAnsi="Google Sans"/>
            <w:color w:val="0000ee"/>
            <w:sz w:val="24"/>
            <w:szCs w:val="24"/>
            <w:u w:val="single"/>
            <w:rtl w:val="0"/>
          </w:rPr>
          <w:t xml:space="preserve">https://docs.jax.dev/en/latest/quickstart.html</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Design Pattern for deploying ML models to production ... - GitHub, accessed March 17, 2026, </w:t>
      </w:r>
      <w:hyperlink r:id="rId35">
        <w:r w:rsidDel="00000000" w:rsidR="00000000" w:rsidRPr="00000000">
          <w:rPr>
            <w:rFonts w:ascii="Google Sans" w:cs="Google Sans" w:eastAsia="Google Sans" w:hAnsi="Google Sans"/>
            <w:color w:val="0000ee"/>
            <w:sz w:val="24"/>
            <w:szCs w:val="24"/>
            <w:u w:val="single"/>
            <w:rtl w:val="0"/>
          </w:rPr>
          <w:t xml:space="preserve">https://gist.github.com/charlieforward9/e47505e2038388aaee2dfed4ae1fe0a7</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Patterns in Machine Learning: Building Robust and Scalable ML Systems - Medium, accessed March 17, 2026, </w:t>
      </w:r>
      <w:hyperlink r:id="rId36">
        <w:r w:rsidDel="00000000" w:rsidR="00000000" w:rsidRPr="00000000">
          <w:rPr>
            <w:rFonts w:ascii="Google Sans" w:cs="Google Sans" w:eastAsia="Google Sans" w:hAnsi="Google Sans"/>
            <w:color w:val="0000ee"/>
            <w:sz w:val="24"/>
            <w:szCs w:val="24"/>
            <w:u w:val="single"/>
            <w:rtl w:val="0"/>
          </w:rPr>
          <w:t xml:space="preserve">https://medium.com/@ayasc/design-patterns-in-machine-learning-building-robust-and-scalable-ml-systems-f2e0f85461a1</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Design Patterns - MLOps Coding Course, accessed March 17, 2026, </w:t>
      </w:r>
      <w:hyperlink r:id="rId37">
        <w:r w:rsidDel="00000000" w:rsidR="00000000" w:rsidRPr="00000000">
          <w:rPr>
            <w:rFonts w:ascii="Google Sans" w:cs="Google Sans" w:eastAsia="Google Sans" w:hAnsi="Google Sans"/>
            <w:color w:val="0000ee"/>
            <w:sz w:val="24"/>
            <w:szCs w:val="24"/>
            <w:u w:val="single"/>
            <w:rtl w:val="0"/>
          </w:rPr>
          <w:t xml:space="preserve">https://mlops-coding-course.fmind.dev/5.%20Refining/5.0.%20Design%20Patterns.html</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software engineering design patterns are most commonly applicable in building pipelines and other DE/DS/ML workflows?, accessed March 17, 2026, </w:t>
      </w:r>
      <w:hyperlink r:id="rId38">
        <w:r w:rsidDel="00000000" w:rsidR="00000000" w:rsidRPr="00000000">
          <w:rPr>
            <w:rFonts w:ascii="Google Sans" w:cs="Google Sans" w:eastAsia="Google Sans" w:hAnsi="Google Sans"/>
            <w:color w:val="0000ee"/>
            <w:sz w:val="24"/>
            <w:szCs w:val="24"/>
            <w:u w:val="single"/>
            <w:rtl w:val="0"/>
          </w:rPr>
          <w:t xml:space="preserve">https://datascience.stackexchange.com/questions/130577/which-software-engineering-design-patterns-are-most-commonly-applicable-in-build</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Types of Predictive Modeling: Benefits and Practical Applications, accessed March 17, 2026, </w:t>
      </w:r>
      <w:hyperlink r:id="rId39">
        <w:r w:rsidDel="00000000" w:rsidR="00000000" w:rsidRPr="00000000">
          <w:rPr>
            <w:rFonts w:ascii="Google Sans" w:cs="Google Sans" w:eastAsia="Google Sans" w:hAnsi="Google Sans"/>
            <w:color w:val="0000ee"/>
            <w:sz w:val="24"/>
            <w:szCs w:val="24"/>
            <w:u w:val="single"/>
            <w:rtl w:val="0"/>
          </w:rPr>
          <w:t xml:space="preserve">https://online.mason.wm.edu/blog/predictive-modeling-types-with-benefits-uses</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Predictive Analytics vs. Traditional Forecasting: A Side-by-Side ..., accessed March 17, 2026, </w:t>
      </w:r>
      <w:hyperlink r:id="rId40">
        <w:r w:rsidDel="00000000" w:rsidR="00000000" w:rsidRPr="00000000">
          <w:rPr>
            <w:rFonts w:ascii="Google Sans" w:cs="Google Sans" w:eastAsia="Google Sans" w:hAnsi="Google Sans"/>
            <w:color w:val="0000ee"/>
            <w:sz w:val="24"/>
            <w:szCs w:val="24"/>
            <w:u w:val="single"/>
            <w:rtl w:val="0"/>
          </w:rPr>
          <w:t xml:space="preserve">https://thoughtstorminc.com/predictive-analytics-vs-traditional-forecasting-a-side-by-side-comparison/</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Predictive Modeling? Types &amp; Techniques - Qlik, accessed March 17, 2026, </w:t>
      </w:r>
      <w:hyperlink r:id="rId41">
        <w:r w:rsidDel="00000000" w:rsidR="00000000" w:rsidRPr="00000000">
          <w:rPr>
            <w:rFonts w:ascii="Google Sans" w:cs="Google Sans" w:eastAsia="Google Sans" w:hAnsi="Google Sans"/>
            <w:color w:val="0000ee"/>
            <w:sz w:val="24"/>
            <w:szCs w:val="24"/>
            <w:u w:val="single"/>
            <w:rtl w:val="0"/>
          </w:rPr>
          <w:t xml:space="preserve">https://www.qlik.com/us/predictive-analytics/predictive-modeling</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evolution of forecasting techniques: Traditional versus machine ..., accessed March 17, 2026, </w:t>
      </w:r>
      <w:hyperlink r:id="rId42">
        <w:r w:rsidDel="00000000" w:rsidR="00000000" w:rsidRPr="00000000">
          <w:rPr>
            <w:rFonts w:ascii="Google Sans" w:cs="Google Sans" w:eastAsia="Google Sans" w:hAnsi="Google Sans"/>
            <w:color w:val="0000ee"/>
            <w:sz w:val="24"/>
            <w:szCs w:val="24"/>
            <w:u w:val="single"/>
            <w:rtl w:val="0"/>
          </w:rPr>
          <w:t xml:space="preserve">https://www.genpact.com/insight/the-evolution-of-forecasting-techniques-traditional-versus-machine-learning-methods</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in Production: From Models to Systems | by Christian Kästner - Medium, accessed March 17, 2026, </w:t>
      </w:r>
      <w:hyperlink r:id="rId43">
        <w:r w:rsidDel="00000000" w:rsidR="00000000" w:rsidRPr="00000000">
          <w:rPr>
            <w:rFonts w:ascii="Google Sans" w:cs="Google Sans" w:eastAsia="Google Sans" w:hAnsi="Google Sans"/>
            <w:color w:val="0000ee"/>
            <w:sz w:val="24"/>
            <w:szCs w:val="24"/>
            <w:u w:val="single"/>
            <w:rtl w:val="0"/>
          </w:rPr>
          <w:t xml:space="preserve">https://ckaestne.medium.com/machine-learning-in-production-from-models-to-systems-e1422ec7cd65</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 Nature of ML Research, Experimental discovery vs Proof of Theory : r/MachineLearning, accessed March 17, 2026, </w:t>
      </w:r>
      <w:hyperlink r:id="rId44">
        <w:r w:rsidDel="00000000" w:rsidR="00000000" w:rsidRPr="00000000">
          <w:rPr>
            <w:rFonts w:ascii="Google Sans" w:cs="Google Sans" w:eastAsia="Google Sans" w:hAnsi="Google Sans"/>
            <w:color w:val="0000ee"/>
            <w:sz w:val="24"/>
            <w:szCs w:val="24"/>
            <w:u w:val="single"/>
            <w:rtl w:val="0"/>
          </w:rPr>
          <w:t xml:space="preserve">https://www.reddit.com/r/MachineLearning/comments/m55w26/d_nature_of_ml_research_experimental_discovery_vs/</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Experiments Done Right | by Nura Kawa | TDS Archive - Medium, accessed March 17, 2026, </w:t>
      </w:r>
      <w:hyperlink r:id="rId45">
        <w:r w:rsidDel="00000000" w:rsidR="00000000" w:rsidRPr="00000000">
          <w:rPr>
            <w:rFonts w:ascii="Google Sans" w:cs="Google Sans" w:eastAsia="Google Sans" w:hAnsi="Google Sans"/>
            <w:color w:val="0000ee"/>
            <w:sz w:val="24"/>
            <w:szCs w:val="24"/>
            <w:u w:val="single"/>
            <w:rtl w:val="0"/>
          </w:rPr>
          <w:t xml:space="preserve">https://medium.com/data-science/machine-learning-experiments-done-right-6ed04f5e959b</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Better Together: The Power of Merging Statistical and Predictive Modeling for Real-World Applications | by Bholay Nath Singh | Medium, accessed March 17, 2026, </w:t>
      </w:r>
      <w:hyperlink r:id="rId46">
        <w:r w:rsidDel="00000000" w:rsidR="00000000" w:rsidRPr="00000000">
          <w:rPr>
            <w:rFonts w:ascii="Google Sans" w:cs="Google Sans" w:eastAsia="Google Sans" w:hAnsi="Google Sans"/>
            <w:color w:val="0000ee"/>
            <w:sz w:val="24"/>
            <w:szCs w:val="24"/>
            <w:u w:val="single"/>
            <w:rtl w:val="0"/>
          </w:rPr>
          <w:t xml:space="preserve">https://medium.com/@bholaynathsingh335619/better-together-the-power-of-merging-statistical-and-predictive-modeling-for-real-world-cc44792cb904</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modeling design patterns - JYX, accessed March 17, 2026, </w:t>
      </w:r>
      <w:hyperlink r:id="rId47">
        <w:r w:rsidDel="00000000" w:rsidR="00000000" w:rsidRPr="00000000">
          <w:rPr>
            <w:rFonts w:ascii="Google Sans" w:cs="Google Sans" w:eastAsia="Google Sans" w:hAnsi="Google Sans"/>
            <w:color w:val="0000ee"/>
            <w:sz w:val="24"/>
            <w:szCs w:val="24"/>
            <w:u w:val="single"/>
            <w:rtl w:val="0"/>
          </w:rPr>
          <w:t xml:space="preserve">https://jyx.jyu.fi/bitstream/handle/123456789/94095/rudolphym.pdf?sequence=1&amp;isAllowed=y</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Modeling Design Patterns - arXiv, accessed March 17, 2026, </w:t>
      </w:r>
      <w:hyperlink r:id="rId48">
        <w:r w:rsidDel="00000000" w:rsidR="00000000" w:rsidRPr="00000000">
          <w:rPr>
            <w:rFonts w:ascii="Google Sans" w:cs="Google Sans" w:eastAsia="Google Sans" w:hAnsi="Google Sans"/>
            <w:color w:val="0000ee"/>
            <w:sz w:val="24"/>
            <w:szCs w:val="24"/>
            <w:u w:val="single"/>
            <w:rtl w:val="0"/>
          </w:rPr>
          <w:t xml:space="preserve">https://arxiv.org/html/2401.00033v1</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Hybrid Framework Integrating Traditional Models and Deep Learning for Multi-Scale Time Series Forecasting - MDPI, accessed March 17, 2026, </w:t>
      </w:r>
      <w:hyperlink r:id="rId49">
        <w:r w:rsidDel="00000000" w:rsidR="00000000" w:rsidRPr="00000000">
          <w:rPr>
            <w:rFonts w:ascii="Google Sans" w:cs="Google Sans" w:eastAsia="Google Sans" w:hAnsi="Google Sans"/>
            <w:color w:val="0000ee"/>
            <w:sz w:val="24"/>
            <w:szCs w:val="24"/>
            <w:u w:val="single"/>
            <w:rtl w:val="0"/>
          </w:rPr>
          <w:t xml:space="preserve">https://www.mdpi.com/1099-4300/27/7/695</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Patterns in Machine Learning Code and Systems - ApplyingML, accessed March 17, 2026, </w:t>
      </w:r>
      <w:hyperlink r:id="rId50">
        <w:r w:rsidDel="00000000" w:rsidR="00000000" w:rsidRPr="00000000">
          <w:rPr>
            <w:rFonts w:ascii="Google Sans" w:cs="Google Sans" w:eastAsia="Google Sans" w:hAnsi="Google Sans"/>
            <w:color w:val="0000ee"/>
            <w:sz w:val="24"/>
            <w:szCs w:val="24"/>
            <w:u w:val="single"/>
            <w:rtl w:val="0"/>
          </w:rPr>
          <w:t xml:space="preserve">https://applyingml.com/resources/patterns/</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Models - Kaggle, accessed March 17, 2026, </w:t>
      </w:r>
      <w:hyperlink r:id="rId51">
        <w:r w:rsidDel="00000000" w:rsidR="00000000" w:rsidRPr="00000000">
          <w:rPr>
            <w:rFonts w:ascii="Google Sans" w:cs="Google Sans" w:eastAsia="Google Sans" w:hAnsi="Google Sans"/>
            <w:color w:val="0000ee"/>
            <w:sz w:val="24"/>
            <w:szCs w:val="24"/>
            <w:u w:val="single"/>
            <w:rtl w:val="0"/>
          </w:rPr>
          <w:t xml:space="preserve">https://www.kaggle.com/code/ryanholbrook/hybrid-models</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Predictive Ensembles: Synergies Between Human and Computational Forecasts - PMC, accessed March 17, 2026, </w:t>
      </w:r>
      <w:hyperlink r:id="rId52">
        <w:r w:rsidDel="00000000" w:rsidR="00000000" w:rsidRPr="00000000">
          <w:rPr>
            <w:rFonts w:ascii="Google Sans" w:cs="Google Sans" w:eastAsia="Google Sans" w:hAnsi="Google Sans"/>
            <w:color w:val="0000ee"/>
            <w:sz w:val="24"/>
            <w:szCs w:val="24"/>
            <w:u w:val="single"/>
            <w:rtl w:val="0"/>
          </w:rPr>
          <w:t xml:space="preserve">https://pmc.ncbi.nlm.nih.gov/articles/PMC9173944/</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Practical Guide to Stacking Using Scikit-Learn - Towards Data Science, accessed March 17, 2026, </w:t>
      </w:r>
      <w:hyperlink r:id="rId53">
        <w:r w:rsidDel="00000000" w:rsidR="00000000" w:rsidRPr="00000000">
          <w:rPr>
            <w:rFonts w:ascii="Google Sans" w:cs="Google Sans" w:eastAsia="Google Sans" w:hAnsi="Google Sans"/>
            <w:color w:val="0000ee"/>
            <w:sz w:val="24"/>
            <w:szCs w:val="24"/>
            <w:u w:val="single"/>
            <w:rtl w:val="0"/>
          </w:rPr>
          <w:t xml:space="preserve">https://towardsdatascience.com/a-practical-guide-to-stacking-using-scikit-learn-91e8d021863d/</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Stacking Ensemble Machine Learning With Python - MachineLearningMastery.com, accessed March 17, 2026, </w:t>
      </w:r>
      <w:hyperlink r:id="rId54">
        <w:r w:rsidDel="00000000" w:rsidR="00000000" w:rsidRPr="00000000">
          <w:rPr>
            <w:rFonts w:ascii="Google Sans" w:cs="Google Sans" w:eastAsia="Google Sans" w:hAnsi="Google Sans"/>
            <w:color w:val="0000ee"/>
            <w:sz w:val="24"/>
            <w:szCs w:val="24"/>
            <w:u w:val="single"/>
            <w:rtl w:val="0"/>
          </w:rPr>
          <w:t xml:space="preserve">https://machinelearningmastery.com/stacking-ensemble-machine-learning-with-python/</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Stacking made easy with Sklearn - Maarten Grootendorst, accessed March 17, 2026, </w:t>
      </w:r>
      <w:hyperlink r:id="rId55">
        <w:r w:rsidDel="00000000" w:rsidR="00000000" w:rsidRPr="00000000">
          <w:rPr>
            <w:rFonts w:ascii="Google Sans" w:cs="Google Sans" w:eastAsia="Google Sans" w:hAnsi="Google Sans"/>
            <w:color w:val="0000ee"/>
            <w:sz w:val="24"/>
            <w:szCs w:val="24"/>
            <w:u w:val="single"/>
            <w:rtl w:val="0"/>
          </w:rPr>
          <w:t xml:space="preserve">https://www.maartengrootendorst.com/blog/stacking/</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Combine predictors using stacking — scikit-learn 1.8.0 documentation, accessed March 17, 2026, </w:t>
      </w:r>
      <w:hyperlink r:id="rId56">
        <w:r w:rsidDel="00000000" w:rsidR="00000000" w:rsidRPr="00000000">
          <w:rPr>
            <w:rFonts w:ascii="Google Sans" w:cs="Google Sans" w:eastAsia="Google Sans" w:hAnsi="Google Sans"/>
            <w:color w:val="0000ee"/>
            <w:sz w:val="24"/>
            <w:szCs w:val="24"/>
            <w:u w:val="single"/>
            <w:rtl w:val="0"/>
          </w:rPr>
          <w:t xml:space="preserve">https://scikit-learn.org/stable/auto_examples/ensemble/plot_stack_predictors.html</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Computational Methods for Modeling, Prediction and Optimization—A Review, accessed March 17, 2026, </w:t>
      </w:r>
      <w:hyperlink r:id="rId57">
        <w:r w:rsidDel="00000000" w:rsidR="00000000" w:rsidRPr="00000000">
          <w:rPr>
            <w:rFonts w:ascii="Google Sans" w:cs="Google Sans" w:eastAsia="Google Sans" w:hAnsi="Google Sans"/>
            <w:color w:val="0000ee"/>
            <w:sz w:val="24"/>
            <w:szCs w:val="24"/>
            <w:u w:val="single"/>
            <w:rtl w:val="0"/>
          </w:rPr>
          <w:t xml:space="preserve">https://pmc.ncbi.nlm.nih.gov/articles/PMC11279266/</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Data-Driven Modelling And Computational Intelligence For Predictive Engineering And Smart Systems - XLESCIENCE, accessed March 17, 2026, </w:t>
      </w:r>
      <w:hyperlink r:id="rId58">
        <w:r w:rsidDel="00000000" w:rsidR="00000000" w:rsidRPr="00000000">
          <w:rPr>
            <w:rFonts w:ascii="Google Sans" w:cs="Google Sans" w:eastAsia="Google Sans" w:hAnsi="Google Sans"/>
            <w:color w:val="0000ee"/>
            <w:sz w:val="24"/>
            <w:szCs w:val="24"/>
            <w:u w:val="single"/>
            <w:rtl w:val="0"/>
          </w:rPr>
          <w:t xml:space="preserve">http://xlescience.org/index.php/IJASIS/article/download/978/367</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Analysis of Hybrid Deep Learning Models for Human Activity Recognition, accessed March 17, 2026, </w:t>
      </w:r>
      <w:hyperlink r:id="rId59">
        <w:r w:rsidDel="00000000" w:rsidR="00000000" w:rsidRPr="00000000">
          <w:rPr>
            <w:rFonts w:ascii="Google Sans" w:cs="Google Sans" w:eastAsia="Google Sans" w:hAnsi="Google Sans"/>
            <w:color w:val="0000ee"/>
            <w:sz w:val="24"/>
            <w:szCs w:val="24"/>
            <w:u w:val="single"/>
            <w:rtl w:val="0"/>
          </w:rPr>
          <w:t xml:space="preserve">https://www.mdpi.com/1424-8220/20/19/5707</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a Hybrid Multi-layered Machine Learning Intrusion Detection System to Single-layered and Deep Learning Models, accessed March 17, 2026, </w:t>
      </w:r>
      <w:hyperlink r:id="rId60">
        <w:r w:rsidDel="00000000" w:rsidR="00000000" w:rsidRPr="00000000">
          <w:rPr>
            <w:rFonts w:ascii="Google Sans" w:cs="Google Sans" w:eastAsia="Google Sans" w:hAnsi="Google Sans"/>
            <w:color w:val="0000ee"/>
            <w:sz w:val="24"/>
            <w:szCs w:val="24"/>
            <w:u w:val="single"/>
            <w:rtl w:val="0"/>
          </w:rPr>
          <w:t xml:space="preserve">https://repository.stcloudstate.edu/cgi/viewcontent.cgi?article=1190&amp;context=msia_etds</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Learning Algorithms: Deep Learning, Hybrid Models, and Large-Scale Model Integration, accessed March 17, 2026, </w:t>
      </w:r>
      <w:hyperlink r:id="rId61">
        <w:r w:rsidDel="00000000" w:rsidR="00000000" w:rsidRPr="00000000">
          <w:rPr>
            <w:rFonts w:ascii="Google Sans" w:cs="Google Sans" w:eastAsia="Google Sans" w:hAnsi="Google Sans"/>
            <w:color w:val="0000ee"/>
            <w:sz w:val="24"/>
            <w:szCs w:val="24"/>
            <w:u w:val="single"/>
            <w:rtl w:val="0"/>
          </w:rPr>
          <w:t xml:space="preserve">https://arxiv.org/html/2410.09186v3</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Predictive Machine Learning Models for Effective Resource Utilization Forecasting in Hybrid IT Systems - The Science Brigade Publishers, accessed March 17, 2026, </w:t>
      </w:r>
      <w:hyperlink r:id="rId62">
        <w:r w:rsidDel="00000000" w:rsidR="00000000" w:rsidRPr="00000000">
          <w:rPr>
            <w:rFonts w:ascii="Google Sans" w:cs="Google Sans" w:eastAsia="Google Sans" w:hAnsi="Google Sans"/>
            <w:color w:val="0000ee"/>
            <w:sz w:val="24"/>
            <w:szCs w:val="24"/>
            <w:u w:val="single"/>
            <w:rtl w:val="0"/>
          </w:rPr>
          <w:t xml:space="preserve">https://thesciencebrigade.com/jst/article/view/515</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Performance Analysis of Deep Learning, Classical, and Hybrid Time Series Models in Ecological Footprint Forecasting - MDPI, accessed March 17, 2026, </w:t>
      </w:r>
      <w:hyperlink r:id="rId63">
        <w:r w:rsidDel="00000000" w:rsidR="00000000" w:rsidRPr="00000000">
          <w:rPr>
            <w:rFonts w:ascii="Google Sans" w:cs="Google Sans" w:eastAsia="Google Sans" w:hAnsi="Google Sans"/>
            <w:color w:val="0000ee"/>
            <w:sz w:val="24"/>
            <w:szCs w:val="24"/>
            <w:u w:val="single"/>
            <w:rtl w:val="0"/>
          </w:rPr>
          <w:t xml:space="preserve">https://www.mdpi.com/2076-3417/14/4/1479</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Stacking Ensemble-Based Machine Learning Model for Predicting Deterioration Components of Steel W-Section Beams - MDPI, accessed March 17, 2026, </w:t>
      </w:r>
      <w:hyperlink r:id="rId64">
        <w:r w:rsidDel="00000000" w:rsidR="00000000" w:rsidRPr="00000000">
          <w:rPr>
            <w:rFonts w:ascii="Google Sans" w:cs="Google Sans" w:eastAsia="Google Sans" w:hAnsi="Google Sans"/>
            <w:color w:val="0000ee"/>
            <w:sz w:val="24"/>
            <w:szCs w:val="24"/>
            <w:u w:val="single"/>
            <w:rtl w:val="0"/>
          </w:rPr>
          <w:t xml:space="preserve">https://www.mdpi.com/2075-5309/14/1/240</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between a proposed hybrid model and traditional machine learning algorithms … - ResearchGate, accessed March 17, 2026, </w:t>
      </w:r>
      <w:hyperlink r:id="rId65">
        <w:r w:rsidDel="00000000" w:rsidR="00000000" w:rsidRPr="00000000">
          <w:rPr>
            <w:rFonts w:ascii="Google Sans" w:cs="Google Sans" w:eastAsia="Google Sans" w:hAnsi="Google Sans"/>
            <w:color w:val="0000ee"/>
            <w:sz w:val="24"/>
            <w:szCs w:val="24"/>
            <w:u w:val="single"/>
            <w:rtl w:val="0"/>
          </w:rPr>
          <w:t xml:space="preserve">https://www.researchgate.net/figure/Comparison-between-a-proposed-hybrid-model-and-traditional-machine-learning-algorithms_tbl2_384857137</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 Hybrid Prediction Model Integrating Artificial Intelligence and Geospatial Analysis for Disaster Management - ResearchGate, accessed March 17, 2026, </w:t>
      </w:r>
      <w:hyperlink r:id="rId66">
        <w:r w:rsidDel="00000000" w:rsidR="00000000" w:rsidRPr="00000000">
          <w:rPr>
            <w:rFonts w:ascii="Google Sans" w:cs="Google Sans" w:eastAsia="Google Sans" w:hAnsi="Google Sans"/>
            <w:color w:val="0000ee"/>
            <w:sz w:val="24"/>
            <w:szCs w:val="24"/>
            <w:u w:val="single"/>
            <w:rtl w:val="0"/>
          </w:rPr>
          <w:t xml:space="preserve">https://www.researchgate.net/publication/389347051_A_hybrid_prediction_model_integrating_artificial_intelligence_and_geospatial_analysis_for_disaster_management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houghtstorminc.com/predictive-analytics-vs-traditional-forecasting-a-side-by-side-comparison/" TargetMode="External"/><Relationship Id="rId42" Type="http://schemas.openxmlformats.org/officeDocument/2006/relationships/hyperlink" Target="https://www.genpact.com/insight/the-evolution-of-forecasting-techniques-traditional-versus-machine-learning-methods" TargetMode="External"/><Relationship Id="rId41" Type="http://schemas.openxmlformats.org/officeDocument/2006/relationships/hyperlink" Target="https://www.qlik.com/us/predictive-analytics/predictive-modeling" TargetMode="External"/><Relationship Id="rId44" Type="http://schemas.openxmlformats.org/officeDocument/2006/relationships/hyperlink" Target="https://www.reddit.com/r/MachineLearning/comments/m55w26/d_nature_of_ml_research_experimental_discovery_vs/" TargetMode="External"/><Relationship Id="rId43" Type="http://schemas.openxmlformats.org/officeDocument/2006/relationships/hyperlink" Target="https://ckaestne.medium.com/machine-learning-in-production-from-models-to-systems-e1422ec7cd65" TargetMode="External"/><Relationship Id="rId46" Type="http://schemas.openxmlformats.org/officeDocument/2006/relationships/hyperlink" Target="https://medium.com/@bholaynathsingh335619/better-together-the-power-of-merging-statistical-and-predictive-modeling-for-real-world-cc44792cb904" TargetMode="External"/><Relationship Id="rId45" Type="http://schemas.openxmlformats.org/officeDocument/2006/relationships/hyperlink" Target="https://medium.com/data-science/machine-learning-experiments-done-right-6ed04f5e959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48" Type="http://schemas.openxmlformats.org/officeDocument/2006/relationships/hyperlink" Target="https://arxiv.org/html/2401.00033v1" TargetMode="External"/><Relationship Id="rId47" Type="http://schemas.openxmlformats.org/officeDocument/2006/relationships/hyperlink" Target="https://jyx.jyu.fi/bitstream/handle/123456789/94095/rudolphym.pdf?sequence=1&amp;isAllowed=y" TargetMode="External"/><Relationship Id="rId49" Type="http://schemas.openxmlformats.org/officeDocument/2006/relationships/hyperlink" Target="https://www.mdpi.com/1099-4300/27/7/695"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9.png"/><Relationship Id="rId31" Type="http://schemas.openxmlformats.org/officeDocument/2006/relationships/hyperlink" Target="https://rocm.blogs.amd.com/artificial-intelligence/jax-triton/README.html" TargetMode="External"/><Relationship Id="rId30" Type="http://schemas.openxmlformats.org/officeDocument/2006/relationships/hyperlink" Target="https://celerdata.com/glossary/how-to-boost-computational-speed-with-vectorization" TargetMode="External"/><Relationship Id="rId33" Type="http://schemas.openxmlformats.org/officeDocument/2006/relationships/hyperlink" Target="https://www.analyticsvidhya.com/blog/2024/10/jax/" TargetMode="External"/><Relationship Id="rId32" Type="http://schemas.openxmlformats.org/officeDocument/2006/relationships/hyperlink" Target="https://github.com/jax-ml/jax" TargetMode="External"/><Relationship Id="rId35" Type="http://schemas.openxmlformats.org/officeDocument/2006/relationships/hyperlink" Target="https://gist.github.com/charlieforward9/e47505e2038388aaee2dfed4ae1fe0a7" TargetMode="External"/><Relationship Id="rId34" Type="http://schemas.openxmlformats.org/officeDocument/2006/relationships/hyperlink" Target="https://docs.jax.dev/en/latest/quickstart.html" TargetMode="External"/><Relationship Id="rId37" Type="http://schemas.openxmlformats.org/officeDocument/2006/relationships/hyperlink" Target="https://mlops-coding-course.fmind.dev/5.%20Refining/5.0.%20Design%20Patterns.html" TargetMode="External"/><Relationship Id="rId36" Type="http://schemas.openxmlformats.org/officeDocument/2006/relationships/hyperlink" Target="https://medium.com/@ayasc/design-patterns-in-machine-learning-building-robust-and-scalable-ml-systems-f2e0f85461a1" TargetMode="External"/><Relationship Id="rId39" Type="http://schemas.openxmlformats.org/officeDocument/2006/relationships/hyperlink" Target="https://online.mason.wm.edu/blog/predictive-modeling-types-with-benefits-uses" TargetMode="External"/><Relationship Id="rId38" Type="http://schemas.openxmlformats.org/officeDocument/2006/relationships/hyperlink" Target="https://datascience.stackexchange.com/questions/130577/which-software-engineering-design-patterns-are-most-commonly-applicable-in-build" TargetMode="External"/><Relationship Id="rId62" Type="http://schemas.openxmlformats.org/officeDocument/2006/relationships/hyperlink" Target="https://thesciencebrigade.com/jst/article/view/515" TargetMode="External"/><Relationship Id="rId61" Type="http://schemas.openxmlformats.org/officeDocument/2006/relationships/hyperlink" Target="https://arxiv.org/html/2410.09186v3" TargetMode="External"/><Relationship Id="rId20" Type="http://schemas.openxmlformats.org/officeDocument/2006/relationships/hyperlink" Target="https://www.analytica.net/blogs/mastering-mlops-build-efficient-scalable-and-reliable-ml-pipelines/" TargetMode="External"/><Relationship Id="rId64" Type="http://schemas.openxmlformats.org/officeDocument/2006/relationships/hyperlink" Target="https://www.mdpi.com/2075-5309/14/1/240" TargetMode="External"/><Relationship Id="rId63" Type="http://schemas.openxmlformats.org/officeDocument/2006/relationships/hyperlink" Target="https://www.mdpi.com/2076-3417/14/4/1479" TargetMode="External"/><Relationship Id="rId22" Type="http://schemas.openxmlformats.org/officeDocument/2006/relationships/hyperlink" Target="https://learn.microsoft.com/en-us/azure/architecture/ai-ml/guide/mlops-maturity-model" TargetMode="External"/><Relationship Id="rId66" Type="http://schemas.openxmlformats.org/officeDocument/2006/relationships/hyperlink" Target="https://www.researchgate.net/publication/389347051_A_hybrid_prediction_model_integrating_artificial_intelligence_and_geospatial_analysis_for_disaster_management" TargetMode="External"/><Relationship Id="rId21" Type="http://schemas.openxmlformats.org/officeDocument/2006/relationships/hyperlink" Target="https://docs.cloud.google.com/architecture/mlops-continuous-delivery-and-automation-pipelines-in-machine-learning" TargetMode="External"/><Relationship Id="rId65" Type="http://schemas.openxmlformats.org/officeDocument/2006/relationships/hyperlink" Target="https://www.researchgate.net/figure/Comparison-between-a-proposed-hybrid-model-and-traditional-machine-learning-algorithms_tbl2_384857137" TargetMode="External"/><Relationship Id="rId24" Type="http://schemas.openxmlformats.org/officeDocument/2006/relationships/hyperlink" Target="https://kiroframe.com/mlops-maturity-levels-the-most-well-known-models/" TargetMode="External"/><Relationship Id="rId23" Type="http://schemas.openxmlformats.org/officeDocument/2006/relationships/hyperlink" Target="https://medium.com/@flexianadevgroup/mlops-maturity-model-2026-4-stages-to-resilient-risk-free-machine-learning-468c097dc25c" TargetMode="External"/><Relationship Id="rId60" Type="http://schemas.openxmlformats.org/officeDocument/2006/relationships/hyperlink" Target="https://repository.stcloudstate.edu/cgi/viewcontent.cgi?article=1190&amp;context=msia_etds" TargetMode="External"/><Relationship Id="rId26" Type="http://schemas.openxmlformats.org/officeDocument/2006/relationships/hyperlink" Target="https://medium.com/@reza.shokrzad/big-o-mastery-in-machine-learning-balancing-speed-space-db31949d8500" TargetMode="External"/><Relationship Id="rId25" Type="http://schemas.openxmlformats.org/officeDocument/2006/relationships/hyperlink" Target="https://ml-ops.org/content/mlops-principles" TargetMode="External"/><Relationship Id="rId28" Type="http://schemas.openxmlformats.org/officeDocument/2006/relationships/hyperlink" Target="https://shura.shu.ac.uk/19005/1/manuscript.pdf" TargetMode="External"/><Relationship Id="rId27" Type="http://schemas.openxmlformats.org/officeDocument/2006/relationships/hyperlink" Target="https://algocademy.com/blog/10-code-optimization-techniques-to-improve-your-algorithm-efficiency/" TargetMode="External"/><Relationship Id="rId29" Type="http://schemas.openxmlformats.org/officeDocument/2006/relationships/hyperlink" Target="https://www.reliablegroup.com/blog/the-power-of-vectorization-optimizing-machine-learning-performance/" TargetMode="External"/><Relationship Id="rId51" Type="http://schemas.openxmlformats.org/officeDocument/2006/relationships/hyperlink" Target="https://www.kaggle.com/code/ryanholbrook/hybrid-models" TargetMode="External"/><Relationship Id="rId50" Type="http://schemas.openxmlformats.org/officeDocument/2006/relationships/hyperlink" Target="https://applyingml.com/resources/patterns/" TargetMode="External"/><Relationship Id="rId53" Type="http://schemas.openxmlformats.org/officeDocument/2006/relationships/hyperlink" Target="https://towardsdatascience.com/a-practical-guide-to-stacking-using-scikit-learn-91e8d021863d/" TargetMode="External"/><Relationship Id="rId52" Type="http://schemas.openxmlformats.org/officeDocument/2006/relationships/hyperlink" Target="https://pmc.ncbi.nlm.nih.gov/articles/PMC9173944/" TargetMode="External"/><Relationship Id="rId11" Type="http://schemas.openxmlformats.org/officeDocument/2006/relationships/image" Target="media/image6.png"/><Relationship Id="rId55" Type="http://schemas.openxmlformats.org/officeDocument/2006/relationships/hyperlink" Target="https://www.maartengrootendorst.com/blog/stacking/" TargetMode="External"/><Relationship Id="rId10" Type="http://schemas.openxmlformats.org/officeDocument/2006/relationships/image" Target="media/image1.png"/><Relationship Id="rId54" Type="http://schemas.openxmlformats.org/officeDocument/2006/relationships/hyperlink" Target="https://machinelearningmastery.com/stacking-ensemble-machine-learning-with-python/" TargetMode="External"/><Relationship Id="rId13" Type="http://schemas.openxmlformats.org/officeDocument/2006/relationships/image" Target="media/image3.png"/><Relationship Id="rId57" Type="http://schemas.openxmlformats.org/officeDocument/2006/relationships/hyperlink" Target="https://pmc.ncbi.nlm.nih.gov/articles/PMC11279266/" TargetMode="External"/><Relationship Id="rId12" Type="http://schemas.openxmlformats.org/officeDocument/2006/relationships/image" Target="media/image7.png"/><Relationship Id="rId56" Type="http://schemas.openxmlformats.org/officeDocument/2006/relationships/hyperlink" Target="https://scikit-learn.org/stable/auto_examples/ensemble/plot_stack_predictors.html" TargetMode="External"/><Relationship Id="rId15" Type="http://schemas.openxmlformats.org/officeDocument/2006/relationships/image" Target="media/image4.png"/><Relationship Id="rId59" Type="http://schemas.openxmlformats.org/officeDocument/2006/relationships/hyperlink" Target="https://www.mdpi.com/1424-8220/20/19/5707" TargetMode="External"/><Relationship Id="rId14" Type="http://schemas.openxmlformats.org/officeDocument/2006/relationships/image" Target="media/image11.png"/><Relationship Id="rId58" Type="http://schemas.openxmlformats.org/officeDocument/2006/relationships/hyperlink" Target="http://xlescience.org/index.php/IJASIS/article/download/978/367" TargetMode="External"/><Relationship Id="rId17" Type="http://schemas.openxmlformats.org/officeDocument/2006/relationships/hyperlink" Target="https://www.snowflake.com/en/fundamentals/building-effective-machine-learning-pipelines/" TargetMode="External"/><Relationship Id="rId16" Type="http://schemas.openxmlformats.org/officeDocument/2006/relationships/image" Target="media/image2.png"/><Relationship Id="rId19" Type="http://schemas.openxmlformats.org/officeDocument/2006/relationships/hyperlink" Target="https://www.geeksforgeeks.org/machine-learning/machine-learning-lifecycle/" TargetMode="External"/><Relationship Id="rId18" Type="http://schemas.openxmlformats.org/officeDocument/2006/relationships/hyperlink" Target="https://docs.aws.amazon.com/wellarchitected/latest/machine-learning-lens/machine-learning-lifecycl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