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MARKETING COPILOT · PRODUCT EXPERIENCE</w:t>
      </w:r>
    </w:p>
    <w:p>
      <w:pPr>
        <w:pStyle w:val="Title"/>
      </w:pPr>
      <w:r>
        <w:t>Experience Specification</w:t>
        <w:br/>
        <w:t>Company Brain</w:t>
      </w:r>
    </w:p>
    <w:p>
      <w:pPr>
        <w:pStyle w:val="Subtitle"/>
      </w:pPr>
      <w:r>
        <w:t>Version 1.0 · Svensk utgåva · Styrande produktspecifikation</w:t>
      </w:r>
    </w:p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</w:trPr>
        <w:tc>
          <w:tcPr>
            <w:tcW w:type="dxa" w:w="9936"/>
            <w:shd w:fill="EAF5F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pStyle w:val="Callout"/>
            </w:pPr>
            <w:r>
              <w:rPr>
                <w:b/>
              </w:rPr>
              <w:t>North Star</w:t>
              <w:br/>
            </w:r>
            <w:r>
              <w:rPr>
                <w:b w:val="0"/>
                <w:sz w:val="21"/>
              </w:rPr>
              <w:t>Company Brain ska ge användaren känslan: “Den här AI:n förstår mitt företag, vet vad som är sant och blir bättre över tid.”</w:t>
            </w:r>
          </w:p>
        </w:tc>
      </w:tr>
    </w:tbl>
    <w:p>
      <w:pPr>
        <w:spacing w:after="0"/>
      </w:pPr>
    </w:p>
    <w:p>
      <w:pPr>
        <w:pStyle w:val="Heading1"/>
      </w:pPr>
      <w:r>
        <w:t>Dokumentets uppdrag</w:t>
      </w:r>
    </w:p>
    <w:p>
      <w:r>
        <w:t>Detta dokument definierar Company Brain som produktupplevelse, informationsmodell och förtroendesystem. Det beskriver vad sidan ska hjälpa användaren att förstå, verifiera och förbättra – samt hur all annan AI-funktionalitet ska använda denna kunskap.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92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Ägare</w:t>
            </w:r>
          </w:p>
        </w:tc>
        <w:tc>
          <w:tcPr>
            <w:tcW w:type="dxa" w:w="561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Gäller för</w:t>
            </w:r>
          </w:p>
        </w:tc>
      </w:tr>
      <w:tr>
        <w:tc>
          <w:tcPr>
            <w:tcW w:type="dxa" w:w="20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Föreslagen för godkännande</w:t>
            </w:r>
          </w:p>
        </w:tc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 / Design</w:t>
            </w:r>
          </w:p>
        </w:tc>
        <w:tc>
          <w:tcPr>
            <w:tcW w:type="dxa" w:w="56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Company Brain, AI-rekommendationer, Strategi, Innehåll och Insikter</w:t>
            </w:r>
          </w:p>
        </w:tc>
      </w:tr>
    </w:tbl>
    <w:p>
      <w:pPr>
        <w:spacing w:after="0"/>
      </w:pPr>
    </w:p>
    <w:p>
      <w:pPr>
        <w:pStyle w:val="Heading2"/>
      </w:pPr>
      <w:r>
        <w:t>Läsanvisning</w:t>
      </w:r>
    </w:p>
    <w:p>
      <w:pPr>
        <w:pStyle w:val="ListBullet"/>
        <w:spacing w:after="60"/>
        <w:ind w:left="259" w:hanging="173"/>
      </w:pPr>
      <w:r>
        <w:t>Dokumentet är normerande för design och implementation av Company Brain.</w:t>
      </w:r>
    </w:p>
    <w:p>
      <w:pPr>
        <w:pStyle w:val="ListBullet"/>
        <w:spacing w:after="60"/>
        <w:ind w:left="259" w:hanging="173"/>
      </w:pPr>
      <w:r>
        <w:t>Detaljerade komponenttokens definieras senare i Design System 2.0.</w:t>
      </w:r>
    </w:p>
    <w:p>
      <w:pPr>
        <w:pStyle w:val="ListBullet"/>
        <w:spacing w:after="60"/>
        <w:ind w:left="259" w:hanging="173"/>
      </w:pPr>
      <w:r>
        <w:t>Datamodellen får utvecklas tekniskt, men får inte bryta mot upplevelsens förtroendeprinciper.</w:t>
      </w:r>
    </w:p>
    <w:p>
      <w:pPr>
        <w:pStyle w:val="ListBullet"/>
        <w:spacing w:after="60"/>
        <w:ind w:left="259" w:hanging="173"/>
      </w:pPr>
      <w:r>
        <w:t>Ingen destruktiv migrering eller automatisk överskrivning av användarverifierade uppgifter får ske utan uttryckligt godkännande.</w:t>
      </w:r>
    </w:p>
    <w:p>
      <w:r>
        <w:br w:type="page"/>
      </w:r>
    </w:p>
    <w:p>
      <w:pPr>
        <w:pStyle w:val="Heading1"/>
      </w:pPr>
      <w:r>
        <w:t>Innehåll</w:t>
      </w:r>
    </w:p>
    <w:p>
      <w:pPr>
        <w:spacing w:after="40"/>
      </w:pPr>
      <w:r>
        <w:t>1. Sidans uppdrag</w:t>
      </w:r>
    </w:p>
    <w:p>
      <w:pPr>
        <w:spacing w:after="40"/>
      </w:pPr>
      <w:r>
        <w:t>2. Produktposition och affärsvärde</w:t>
      </w:r>
    </w:p>
    <w:p>
      <w:pPr>
        <w:spacing w:after="40"/>
      </w:pPr>
      <w:r>
        <w:t>3. Användarens mål och mentala modell</w:t>
      </w:r>
    </w:p>
    <w:p>
      <w:pPr>
        <w:spacing w:after="40"/>
      </w:pPr>
      <w:r>
        <w:t>4. Kärnprinciper</w:t>
      </w:r>
    </w:p>
    <w:p>
      <w:pPr>
        <w:spacing w:after="40"/>
      </w:pPr>
      <w:r>
        <w:t>5. Informationsarkitektur på sidan</w:t>
      </w:r>
    </w:p>
    <w:p>
      <w:pPr>
        <w:spacing w:after="40"/>
      </w:pPr>
      <w:r>
        <w:t>6. Kunskapsmodell och källor</w:t>
      </w:r>
    </w:p>
    <w:p>
      <w:pPr>
        <w:spacing w:after="40"/>
      </w:pPr>
      <w:r>
        <w:t>7. Förtroende, verifiering och spårbarhet</w:t>
      </w:r>
    </w:p>
    <w:p>
      <w:pPr>
        <w:spacing w:after="40"/>
      </w:pPr>
      <w:r>
        <w:t>8. AI-beteende</w:t>
      </w:r>
    </w:p>
    <w:p>
      <w:pPr>
        <w:spacing w:after="40"/>
      </w:pPr>
      <w:r>
        <w:t>9. Komponenter och layout</w:t>
      </w:r>
    </w:p>
    <w:p>
      <w:pPr>
        <w:spacing w:after="40"/>
      </w:pPr>
      <w:r>
        <w:t>10. Centrala användarflöden</w:t>
      </w:r>
    </w:p>
    <w:p>
      <w:pPr>
        <w:spacing w:after="40"/>
      </w:pPr>
      <w:r>
        <w:t>11. Tillstånd</w:t>
      </w:r>
    </w:p>
    <w:p>
      <w:pPr>
        <w:spacing w:after="40"/>
      </w:pPr>
      <w:r>
        <w:t>12. Responsivt beteende</w:t>
      </w:r>
    </w:p>
    <w:p>
      <w:pPr>
        <w:spacing w:after="40"/>
      </w:pPr>
      <w:r>
        <w:t>13. Tonalitet och mikrocopy</w:t>
      </w:r>
    </w:p>
    <w:p>
      <w:pPr>
        <w:spacing w:after="40"/>
      </w:pPr>
      <w:r>
        <w:t>14. Tillgänglighet</w:t>
      </w:r>
    </w:p>
    <w:p>
      <w:pPr>
        <w:spacing w:after="40"/>
      </w:pPr>
      <w:r>
        <w:t>15. Mätning och analys</w:t>
      </w:r>
    </w:p>
    <w:p>
      <w:pPr>
        <w:spacing w:after="40"/>
      </w:pPr>
      <w:r>
        <w:t>16. Avgränsningar</w:t>
      </w:r>
    </w:p>
    <w:p>
      <w:pPr>
        <w:spacing w:after="40"/>
      </w:pPr>
      <w:r>
        <w:t>17. Acceptance Criteria</w:t>
      </w:r>
    </w:p>
    <w:p>
      <w:pPr>
        <w:spacing w:after="40"/>
      </w:pPr>
      <w:r>
        <w:t>18. Beslutspunkt</w:t>
      </w:r>
    </w:p>
    <w:p>
      <w:r>
        <w:br w:type="page"/>
      </w:r>
    </w:p>
    <w:p>
      <w:pPr>
        <w:pStyle w:val="Heading1"/>
      </w:pPr>
      <w:r>
        <w:t>1. Sidans uppdrag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</w:trPr>
        <w:tc>
          <w:tcPr>
            <w:tcW w:type="dxa" w:w="9936"/>
            <w:shd w:fill="EAF5F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pStyle w:val="Callout"/>
            </w:pPr>
            <w:r>
              <w:rPr>
                <w:b/>
              </w:rPr>
              <w:t>Primärt uppdrag</w:t>
              <w:br/>
            </w:r>
            <w:r>
              <w:rPr>
                <w:b w:val="0"/>
                <w:sz w:val="21"/>
              </w:rPr>
              <w:t>Company Brain ska samla, strukturera och kvalitetssäkra den kunskap Marketing Copilot behöver för att kunna agera som en senior marknadschef.</w:t>
            </w:r>
          </w:p>
        </w:tc>
      </w:tr>
    </w:tbl>
    <w:p>
      <w:pPr>
        <w:spacing w:after="0"/>
      </w:pPr>
    </w:p>
    <w:p>
      <w:r>
        <w:t>Sidan ska göra tre saker samtidigt: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Skapa förståelse: </w:t>
      </w:r>
      <w:r>
        <w:t>användaren ska snabbt se vad AI:n vet om företaget.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Skapa kontroll: </w:t>
      </w:r>
      <w:r>
        <w:t>användaren ska kunna verifiera, korrigera och prioritera information.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Skapa utveckling: </w:t>
      </w:r>
      <w:r>
        <w:t>Company Brain ska bli mer komplett och mer användbart över tid utan att bli rörigt.</w:t>
      </w:r>
    </w:p>
    <w:p>
      <w:r>
        <w:t>Company Brain är inte ett formulärarkiv, en intern wiki eller en generell dokumentdatabas. Det är produktens operativa kunskapslager för marknadsföringsbeslut.</w:t>
      </w:r>
    </w:p>
    <w:p>
      <w:pPr>
        <w:pStyle w:val="Heading1"/>
      </w:pPr>
      <w:r>
        <w:t>2. Produktposition och affärsvärde</w:t>
      </w:r>
    </w:p>
    <w:p>
      <w:r>
        <w:t>Company Brain är den viktigaste strukturella skillnaden mellan Marketing Copilot och generiska AI-verktyg. Utan ett välbyggt Company Brain riskerar produkten att generera generiska råd och innehåll. Med ett starkt Company Brain kan produkten ge relevanta, konsekventa och förklarbara rekommendationer.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60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Värde för användaren</w:t>
            </w:r>
          </w:p>
        </w:tc>
        <w:tc>
          <w:tcPr>
            <w:tcW w:type="dxa" w:w="532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Värde för produkten</w:t>
            </w:r>
          </w:p>
        </w:tc>
      </w:tr>
      <w:tr>
        <w:tc>
          <w:tcPr>
            <w:tcW w:type="dxa" w:w="460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Mindre upprepning och färre manuella instruktioner</w:t>
            </w:r>
          </w:p>
        </w:tc>
        <w:tc>
          <w:tcPr>
            <w:tcW w:type="dxa" w:w="532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Högre kvalitet och relevans i AI-resultat</w:t>
            </w:r>
          </w:p>
        </w:tc>
      </w:tr>
      <w:tr>
        <w:tc>
          <w:tcPr>
            <w:tcW w:type="dxa" w:w="460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Större förtroende för rekommendationer</w:t>
            </w:r>
          </w:p>
        </w:tc>
        <w:tc>
          <w:tcPr>
            <w:tcW w:type="dxa" w:w="532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Tydlig differentiering mot generiska AI-verktyg</w:t>
            </w:r>
          </w:p>
        </w:tc>
      </w:tr>
      <w:tr>
        <w:tc>
          <w:tcPr>
            <w:tcW w:type="dxa" w:w="460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Bättre kontroll över fakta, erbjudanden och tonalitet</w:t>
            </w:r>
          </w:p>
        </w:tc>
        <w:tc>
          <w:tcPr>
            <w:tcW w:type="dxa" w:w="532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Gemensam sanningskälla för alla specialister</w:t>
            </w:r>
          </w:p>
        </w:tc>
      </w:tr>
      <w:tr>
        <w:tc>
          <w:tcPr>
            <w:tcW w:type="dxa" w:w="460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Snabbare väg från idé till publicerbart material</w:t>
            </w:r>
          </w:p>
        </w:tc>
        <w:tc>
          <w:tcPr>
            <w:tcW w:type="dxa" w:w="532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Möjlighet att lära och förbättra över tid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</w:trPr>
        <w:tc>
          <w:tcPr>
            <w:tcW w:type="dxa" w:w="9936"/>
            <w:shd w:fill="EAF5F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pStyle w:val="Callout"/>
            </w:pPr>
            <w:r>
              <w:rPr>
                <w:b/>
              </w:rPr>
              <w:t>Produktregel</w:t>
              <w:br/>
            </w:r>
            <w:r>
              <w:rPr>
                <w:b w:val="0"/>
                <w:sz w:val="21"/>
              </w:rPr>
              <w:t>All AI-genererad marknadsföring ska kunna spåras till information i Company Brain, användarens aktuella instruktioner eller tydligt markerade antaganden.</w:t>
            </w:r>
          </w:p>
        </w:tc>
      </w:tr>
    </w:tbl>
    <w:p>
      <w:pPr>
        <w:spacing w:after="0"/>
      </w:pPr>
    </w:p>
    <w:p>
      <w:pPr>
        <w:pStyle w:val="Heading1"/>
      </w:pPr>
      <w:r>
        <w:t>3. Användarens mål och mentala modell</w:t>
      </w:r>
    </w:p>
    <w:p>
      <w:r>
        <w:t>Småföretagaren tänker sällan i termer av datamodeller. Personen tänker: “Vad behöver AI:n veta för att hjälpa mitt företag på rätt sätt?” Company Brain ska därför presenteras som en begriplig bild av företaget – inte som teknisk konfiguration.</w:t>
      </w:r>
    </w:p>
    <w:p>
      <w:pPr>
        <w:pStyle w:val="Heading2"/>
      </w:pPr>
      <w:r>
        <w:t>Användaren ska kunna besvara:</w:t>
      </w:r>
    </w:p>
    <w:p>
      <w:pPr>
        <w:pStyle w:val="ListBullet"/>
        <w:spacing w:after="60"/>
        <w:ind w:left="259" w:hanging="173"/>
      </w:pPr>
      <w:r>
        <w:t>Vad vet Marketing Copilot om oss?</w:t>
      </w:r>
    </w:p>
    <w:p>
      <w:pPr>
        <w:pStyle w:val="ListBullet"/>
        <w:spacing w:after="60"/>
        <w:ind w:left="259" w:hanging="173"/>
      </w:pPr>
      <w:r>
        <w:t>Vilken information är säker och vilken behöver granskas?</w:t>
      </w:r>
    </w:p>
    <w:p>
      <w:pPr>
        <w:pStyle w:val="ListBullet"/>
        <w:spacing w:after="60"/>
        <w:ind w:left="259" w:hanging="173"/>
      </w:pPr>
      <w:r>
        <w:t>Vad saknas för att AI:n ska kunna ge bättre råd?</w:t>
      </w:r>
    </w:p>
    <w:p>
      <w:pPr>
        <w:pStyle w:val="ListBullet"/>
        <w:spacing w:after="60"/>
        <w:ind w:left="259" w:hanging="173"/>
      </w:pPr>
      <w:r>
        <w:t>Varifrån kommer uppgifterna?</w:t>
      </w:r>
    </w:p>
    <w:p>
      <w:pPr>
        <w:pStyle w:val="ListBullet"/>
        <w:spacing w:after="60"/>
        <w:ind w:left="259" w:hanging="173"/>
      </w:pPr>
      <w:r>
        <w:t>Vad har ändrats sedan sist?</w:t>
      </w:r>
    </w:p>
    <w:p>
      <w:pPr>
        <w:pStyle w:val="ListBullet"/>
        <w:spacing w:after="60"/>
        <w:ind w:left="259" w:hanging="173"/>
      </w:pPr>
      <w:r>
        <w:t>Hur påverkar detta kommande strategi och innehåll?</w:t>
      </w:r>
    </w:p>
    <w:p>
      <w:pPr>
        <w:pStyle w:val="Heading1"/>
      </w:pPr>
      <w:r>
        <w:t>4. Kärnprinciper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Princip</w:t>
            </w:r>
          </w:p>
        </w:tc>
        <w:tc>
          <w:tcPr>
            <w:tcW w:type="dxa" w:w="7344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Innebörd</w:t>
            </w:r>
          </w:p>
        </w:tc>
      </w:tr>
      <w:tr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 sanningskälla</w:t>
            </w:r>
          </w:p>
        </w:tc>
        <w:tc>
          <w:tcPr>
            <w:tcW w:type="dxa" w:w="734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Company Brain är produktens primära kunskapskälla för företaget.</w:t>
            </w:r>
          </w:p>
        </w:tc>
      </w:tr>
      <w:tr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Fakta före antaganden</w:t>
            </w:r>
          </w:p>
        </w:tc>
        <w:tc>
          <w:tcPr>
            <w:tcW w:type="dxa" w:w="734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Verifierade fakta ska alltid väga tyngre än AI-slutsatser.</w:t>
            </w:r>
          </w:p>
        </w:tc>
      </w:tr>
      <w:tr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Synlig osäkerhet</w:t>
            </w:r>
          </w:p>
        </w:tc>
        <w:tc>
          <w:tcPr>
            <w:tcW w:type="dxa" w:w="734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 får aldrig presentera osäker information som säker.</w:t>
            </w:r>
          </w:p>
        </w:tc>
      </w:tr>
      <w:tr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Gradvis förbättring</w:t>
            </w:r>
          </w:p>
        </w:tc>
        <w:tc>
          <w:tcPr>
            <w:tcW w:type="dxa" w:w="734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Användaren ska kunna förbättra Company Brain stegvis, inte genom ett massivt formulär.</w:t>
            </w:r>
          </w:p>
        </w:tc>
      </w:tr>
      <w:tr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Kontroll före automation</w:t>
            </w:r>
          </w:p>
        </w:tc>
        <w:tc>
          <w:tcPr>
            <w:tcW w:type="dxa" w:w="734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 får föreslå ändringar men inte tyst skriva över verifierad information.</w:t>
            </w:r>
          </w:p>
        </w:tc>
      </w:tr>
      <w:tr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Affärsrelevans</w:t>
            </w:r>
          </w:p>
        </w:tc>
        <w:tc>
          <w:tcPr>
            <w:tcW w:type="dxa" w:w="734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Kunskap prioriteras efter hur mycket den förbättrar beslut, budskap och resultat.</w:t>
            </w:r>
          </w:p>
        </w:tc>
      </w:tr>
      <w:tr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Spårbarhet</w:t>
            </w:r>
          </w:p>
        </w:tc>
        <w:tc>
          <w:tcPr>
            <w:tcW w:type="dxa" w:w="734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Viktiga uppgifter ska ha källa, status och senaste ändring.</w:t>
            </w:r>
          </w:p>
        </w:tc>
      </w:tr>
      <w:tr>
        <w:tc>
          <w:tcPr>
            <w:tcW w:type="dxa" w:w="259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Återanvändning</w:t>
            </w:r>
          </w:p>
        </w:tc>
        <w:tc>
          <w:tcPr>
            <w:tcW w:type="dxa" w:w="734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Samma kunskap ska användas konsekvent av Strategist och specialister.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Informationsarkitektur på sidan</w:t>
      </w:r>
    </w:p>
    <w:p>
      <w:r>
        <w:t>Sidan ska erbjuda både en snabb lägesbild och möjligheten att arbeta djupt med en kunskapskategori. Standardvyn ska inte visa hela datamodellen samtidigt.</w:t>
      </w:r>
    </w:p>
    <w:p>
      <w:pPr>
        <w:pStyle w:val="Heading2"/>
      </w:pPr>
      <w:r>
        <w:t>5.1 Rekommenderad huvudstruktur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Område</w:t>
            </w:r>
          </w:p>
        </w:tc>
        <w:tc>
          <w:tcPr>
            <w:tcW w:type="dxa" w:w="3024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Syfte</w:t>
            </w:r>
          </w:p>
        </w:tc>
        <w:tc>
          <w:tcPr>
            <w:tcW w:type="dxa" w:w="5112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Exempel på innehåll</w:t>
            </w:r>
          </w:p>
        </w:tc>
      </w:tr>
      <w:t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Översikt</w:t>
            </w:r>
          </w:p>
        </w:tc>
        <w:tc>
          <w:tcPr>
            <w:tcW w:type="dxa" w:w="30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 kvalitet, luckor och förändringar</w:t>
            </w:r>
          </w:p>
        </w:tc>
        <w:tc>
          <w:tcPr>
            <w:tcW w:type="dxa" w:w="511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Brain Health, senaste lärdomar, prioriterade förbättringar</w:t>
            </w:r>
          </w:p>
        </w:tc>
      </w:tr>
      <w:t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Företaget</w:t>
            </w:r>
          </w:p>
        </w:tc>
        <w:tc>
          <w:tcPr>
            <w:tcW w:type="dxa" w:w="30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Grundläggande identitet och position</w:t>
            </w:r>
          </w:p>
        </w:tc>
        <w:tc>
          <w:tcPr>
            <w:tcW w:type="dxa" w:w="511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Beskrivning, marknad, geografi, affärsmodell</w:t>
            </w:r>
          </w:p>
        </w:tc>
      </w:tr>
      <w:t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Erbjudanden</w:t>
            </w:r>
          </w:p>
        </w:tc>
        <w:tc>
          <w:tcPr>
            <w:tcW w:type="dxa" w:w="30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Vad företaget säljer och varför det är attraktivt</w:t>
            </w:r>
          </w:p>
        </w:tc>
        <w:tc>
          <w:tcPr>
            <w:tcW w:type="dxa" w:w="511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Produkter, tjänster, priser, marginal, säsong</w:t>
            </w:r>
          </w:p>
        </w:tc>
      </w:tr>
      <w:t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Målgrupper</w:t>
            </w:r>
          </w:p>
        </w:tc>
        <w:tc>
          <w:tcPr>
            <w:tcW w:type="dxa" w:w="30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Vem företaget hjälper</w:t>
            </w:r>
          </w:p>
        </w:tc>
        <w:tc>
          <w:tcPr>
            <w:tcW w:type="dxa" w:w="511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Segment, behov, invändningar, köpsituationer</w:t>
            </w:r>
          </w:p>
        </w:tc>
      </w:tr>
      <w:t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Varumärke</w:t>
            </w:r>
          </w:p>
        </w:tc>
        <w:tc>
          <w:tcPr>
            <w:tcW w:type="dxa" w:w="30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Hur företaget ska uppfattas och låta</w:t>
            </w:r>
          </w:p>
        </w:tc>
        <w:tc>
          <w:tcPr>
            <w:tcW w:type="dxa" w:w="511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Positionering, tonalitet, ord att använda/undvika</w:t>
            </w:r>
          </w:p>
        </w:tc>
      </w:tr>
      <w:t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Bevis</w:t>
            </w:r>
          </w:p>
        </w:tc>
        <w:tc>
          <w:tcPr>
            <w:tcW w:type="dxa" w:w="30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Vad som bygger trovärdighet</w:t>
            </w:r>
          </w:p>
        </w:tc>
        <w:tc>
          <w:tcPr>
            <w:tcW w:type="dxa" w:w="511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Kundomdömen, resultat, certifikat, garantier</w:t>
            </w:r>
          </w:p>
        </w:tc>
      </w:tr>
      <w:t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Marknad</w:t>
            </w:r>
          </w:p>
        </w:tc>
        <w:tc>
          <w:tcPr>
            <w:tcW w:type="dxa" w:w="30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Konkurrens och kontext</w:t>
            </w:r>
          </w:p>
        </w:tc>
        <w:tc>
          <w:tcPr>
            <w:tcW w:type="dxa" w:w="511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Konkurrenter, alternativ, marknadssignaler</w:t>
            </w:r>
          </w:p>
        </w:tc>
      </w:tr>
      <w:tr>
        <w:tc>
          <w:tcPr>
            <w:tcW w:type="dxa" w:w="180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Källor</w:t>
            </w:r>
          </w:p>
        </w:tc>
        <w:tc>
          <w:tcPr>
            <w:tcW w:type="dxa" w:w="302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Var kunskapen kommer ifrån</w:t>
            </w:r>
          </w:p>
        </w:tc>
        <w:tc>
          <w:tcPr>
            <w:tcW w:type="dxa" w:w="511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Webbplats, dokument, användare, kampanjlärdomar</w:t>
            </w:r>
          </w:p>
        </w:tc>
      </w:tr>
    </w:tbl>
    <w:p>
      <w:pPr>
        <w:spacing w:after="0"/>
      </w:pPr>
    </w:p>
    <w:p>
      <w:pPr>
        <w:pStyle w:val="Heading2"/>
      </w:pPr>
      <w:r>
        <w:t>5.2 Global sidhuvud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Titel och kort förklaring: </w:t>
      </w:r>
      <w:r>
        <w:t>“Company Brain – kunskapen Marketing Copilot använder för att förstå ditt företag.”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Brain Health: </w:t>
      </w:r>
      <w:r>
        <w:t>en begriplig kvalitetsindikator, aldrig en dekorativ gamification-poäng.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Senast uppdaterad: </w:t>
      </w:r>
      <w:r>
        <w:t>visar när betydande förändringar skedde.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Primär handling: </w:t>
      </w:r>
      <w:r>
        <w:t>“Förbättra Company Brain” eller den mest relevanta konkreta åtgärden.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Sök: </w:t>
      </w:r>
      <w:r>
        <w:t>möjlighet att hitta en uppgift, källa eller kategori snabbt.</w:t>
      </w:r>
    </w:p>
    <w:p>
      <w:pPr>
        <w:pStyle w:val="Heading2"/>
      </w:pPr>
      <w:r>
        <w:t>5.3 Översiktsnivå</w:t>
      </w:r>
    </w:p>
    <w:p>
      <w:pPr>
        <w:pStyle w:val="ListBullet"/>
        <w:spacing w:after="60"/>
        <w:ind w:left="259" w:hanging="173"/>
      </w:pPr>
      <w:r>
        <w:t>En sammanfattning av vad AI:n förstår väl.</w:t>
      </w:r>
    </w:p>
    <w:p>
      <w:pPr>
        <w:pStyle w:val="ListBullet"/>
        <w:spacing w:after="60"/>
        <w:ind w:left="259" w:hanging="173"/>
      </w:pPr>
      <w:r>
        <w:t>Prioriterade kunskapsluckor som påverkar marknadsföringskvaliteten.</w:t>
      </w:r>
    </w:p>
    <w:p>
      <w:pPr>
        <w:pStyle w:val="ListBullet"/>
        <w:spacing w:after="60"/>
        <w:ind w:left="259" w:hanging="173"/>
      </w:pPr>
      <w:r>
        <w:t>Nya föreslagna lärdomar som väntar på granskning.</w:t>
      </w:r>
    </w:p>
    <w:p>
      <w:pPr>
        <w:pStyle w:val="ListBullet"/>
        <w:spacing w:after="60"/>
        <w:ind w:left="259" w:hanging="173"/>
      </w:pPr>
      <w:r>
        <w:t>Konflikter eller inaktuella uppgifter.</w:t>
      </w:r>
    </w:p>
    <w:p>
      <w:pPr>
        <w:pStyle w:val="ListBullet"/>
        <w:spacing w:after="60"/>
        <w:ind w:left="259" w:hanging="173"/>
      </w:pPr>
      <w:r>
        <w:t>Koppling till vad som förbättras i Strategi och Innehåll.</w:t>
      </w:r>
    </w:p>
    <w:p>
      <w:pPr>
        <w:pStyle w:val="Heading1"/>
      </w:pPr>
      <w:r>
        <w:t>6. Kunskapsmodell och källor</w:t>
      </w:r>
    </w:p>
    <w:p>
      <w:r>
        <w:t>Varje kunskapsobjekt ska bära tillräckligt med metadata för att användaren och AI-systemet ska kunna bedöma dess tillförlitlighet.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Fält</w:t>
            </w:r>
          </w:p>
        </w:tc>
        <w:tc>
          <w:tcPr>
            <w:tcW w:type="dxa" w:w="7632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Beskrivning</w:t>
            </w:r>
          </w:p>
        </w:tc>
      </w:tr>
      <w:tr>
        <w:tc>
          <w:tcPr>
            <w:tcW w:type="dxa" w:w="230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Värde</w:t>
            </w:r>
          </w:p>
        </w:tc>
        <w:tc>
          <w:tcPr>
            <w:tcW w:type="dxa" w:w="76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Själva uppgiften eller slutsatsen.</w:t>
            </w:r>
          </w:p>
        </w:tc>
      </w:tr>
      <w:tr>
        <w:tc>
          <w:tcPr>
            <w:tcW w:type="dxa" w:w="230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Kategori</w:t>
            </w:r>
          </w:p>
        </w:tc>
        <w:tc>
          <w:tcPr>
            <w:tcW w:type="dxa" w:w="76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Vilket område uppgiften tillhör.</w:t>
            </w:r>
          </w:p>
        </w:tc>
      </w:tr>
      <w:tr>
        <w:tc>
          <w:tcPr>
            <w:tcW w:type="dxa" w:w="230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Källtyp</w:t>
            </w:r>
          </w:p>
        </w:tc>
        <w:tc>
          <w:tcPr>
            <w:tcW w:type="dxa" w:w="76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Varifrån informationen kommer.</w:t>
            </w:r>
          </w:p>
        </w:tc>
      </w:tr>
      <w:tr>
        <w:tc>
          <w:tcPr>
            <w:tcW w:type="dxa" w:w="230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Källreferens</w:t>
            </w:r>
          </w:p>
        </w:tc>
        <w:tc>
          <w:tcPr>
            <w:tcW w:type="dxa" w:w="76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Specifik sida, fil, intervju, kampanj eller användaråtgärd.</w:t>
            </w:r>
          </w:p>
        </w:tc>
      </w:tr>
      <w:tr>
        <w:tc>
          <w:tcPr>
            <w:tcW w:type="dxa" w:w="230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6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Verifierad, föreslagen, behöver granskas, konflikt eller inaktuell.</w:t>
            </w:r>
          </w:p>
        </w:tc>
      </w:tr>
      <w:tr>
        <w:tc>
          <w:tcPr>
            <w:tcW w:type="dxa" w:w="230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Konfidens</w:t>
            </w:r>
          </w:p>
        </w:tc>
        <w:tc>
          <w:tcPr>
            <w:tcW w:type="dxa" w:w="76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AI-systemets bedömning när informationen inte är användarverifierad.</w:t>
            </w:r>
          </w:p>
        </w:tc>
      </w:tr>
      <w:tr>
        <w:tc>
          <w:tcPr>
            <w:tcW w:type="dxa" w:w="230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Senast ändrad</w:t>
            </w:r>
          </w:p>
        </w:tc>
        <w:tc>
          <w:tcPr>
            <w:tcW w:type="dxa" w:w="76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Tidpunkt och aktör.</w:t>
            </w:r>
          </w:p>
        </w:tc>
      </w:tr>
      <w:tr>
        <w:tc>
          <w:tcPr>
            <w:tcW w:type="dxa" w:w="2304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Påverkan</w:t>
            </w:r>
          </w:p>
        </w:tc>
        <w:tc>
          <w:tcPr>
            <w:tcW w:type="dxa" w:w="76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Vilka rekommendationer eller innehållstyper som använder uppgiften.</w:t>
            </w:r>
          </w:p>
        </w:tc>
      </w:tr>
    </w:tbl>
    <w:p>
      <w:pPr>
        <w:spacing w:after="0"/>
      </w:pPr>
    </w:p>
    <w:p>
      <w:pPr>
        <w:pStyle w:val="Heading2"/>
      </w:pPr>
      <w:r>
        <w:t>6.1 Obligatoriska källtyper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Källtyp</w:t>
            </w:r>
          </w:p>
        </w:tc>
        <w:tc>
          <w:tcPr>
            <w:tcW w:type="dxa" w:w="1440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Prioritet</w:t>
            </w:r>
          </w:p>
        </w:tc>
        <w:tc>
          <w:tcPr>
            <w:tcW w:type="dxa" w:w="604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Regel</w:t>
            </w:r>
          </w:p>
        </w:tc>
      </w:tr>
      <w:tr>
        <w:tc>
          <w:tcPr>
            <w:tcW w:type="dxa" w:w="24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user_confirmed</w:t>
            </w:r>
          </w:p>
        </w:tc>
        <w:tc>
          <w:tcPr>
            <w:tcW w:type="dxa" w:w="14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Högst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Användaren har uttryckligen bekräftat uppgiften.</w:t>
            </w:r>
          </w:p>
        </w:tc>
      </w:tr>
      <w:tr>
        <w:tc>
          <w:tcPr>
            <w:tcW w:type="dxa" w:w="24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website_extracted</w:t>
            </w:r>
          </w:p>
        </w:tc>
        <w:tc>
          <w:tcPr>
            <w:tcW w:type="dxa" w:w="14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Medel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Extraherad från företagets webbplats; kan vara inaktuell.</w:t>
            </w:r>
          </w:p>
        </w:tc>
      </w:tr>
      <w:tr>
        <w:tc>
          <w:tcPr>
            <w:tcW w:type="dxa" w:w="24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campaign_learned</w:t>
            </w:r>
          </w:p>
        </w:tc>
        <w:tc>
          <w:tcPr>
            <w:tcW w:type="dxa" w:w="14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Medel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Härledd från utfallet av kampanjer och användarens respons.</w:t>
            </w:r>
          </w:p>
        </w:tc>
      </w:tr>
      <w:tr>
        <w:tc>
          <w:tcPr>
            <w:tcW w:type="dxa" w:w="24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ai_suggested</w:t>
            </w:r>
          </w:p>
        </w:tc>
        <w:tc>
          <w:tcPr>
            <w:tcW w:type="dxa" w:w="14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Lägst</w:t>
            </w:r>
          </w:p>
        </w:tc>
        <w:tc>
          <w:tcPr>
            <w:tcW w:type="dxa" w:w="604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AI-genererad hypotes som kräver granskning innan den används som fakta.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</w:trPr>
        <w:tc>
          <w:tcPr>
            <w:tcW w:type="dxa" w:w="9936"/>
            <w:shd w:fill="EAF5F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pStyle w:val="Callout"/>
            </w:pPr>
            <w:r>
              <w:rPr>
                <w:b/>
              </w:rPr>
              <w:t>Prioritetsregel</w:t>
              <w:br/>
            </w:r>
            <w:r>
              <w:rPr>
                <w:b w:val="0"/>
                <w:sz w:val="21"/>
              </w:rPr>
              <w:t>Vid konflikt ska användarverifierad information normalt vinna. Konflikten ska samtidigt göras synlig och kunna lösas, inte döljas.</w:t>
            </w:r>
          </w:p>
        </w:tc>
      </w:tr>
    </w:tbl>
    <w:p>
      <w:pPr>
        <w:spacing w:after="0"/>
      </w:pPr>
    </w:p>
    <w:p>
      <w:pPr>
        <w:pStyle w:val="Heading1"/>
      </w:pPr>
      <w:r>
        <w:t>7. Förtroende, verifiering och spårbarhet</w:t>
      </w:r>
    </w:p>
    <w:p>
      <w:r>
        <w:t>Förtroende skapas inte av att AI:n verkar säker. Det skapas av att produkten visar vad den vet, varför den tror det och vad användaren kan påverka.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Verifierad: </w:t>
      </w:r>
      <w:r>
        <w:t>uppgiften är uttryckligen bekräftad och får användas som fakta.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Föreslagen: </w:t>
      </w:r>
      <w:r>
        <w:t>AI:n har identifierat en möjlig uppgift eller slutsats som väntar på granskning.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Behöver granskas: </w:t>
      </w:r>
      <w:r>
        <w:t>uppgiften kan vara gammal, otydlig eller sakna tillräcklig källa.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Konflikt: </w:t>
      </w:r>
      <w:r>
        <w:t>två eller flera källor säger olika saker.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Inaktuell: </w:t>
      </w:r>
      <w:r>
        <w:t>uppgiften har passerat en definierad aktualitetsgräns eller motsägs av nyare information.</w:t>
      </w:r>
    </w:p>
    <w:p>
      <w:pPr>
        <w:pStyle w:val="Heading2"/>
      </w:pPr>
      <w:r>
        <w:t>7.1 Ändringshistorik</w:t>
      </w:r>
    </w:p>
    <w:p>
      <w:pPr>
        <w:pStyle w:val="ListBullet"/>
        <w:spacing w:after="60"/>
        <w:ind w:left="259" w:hanging="173"/>
      </w:pPr>
      <w:r>
        <w:t>Användaren ska kunna se betydande ändringar och vem eller vad som gjorde dem.</w:t>
      </w:r>
    </w:p>
    <w:p>
      <w:pPr>
        <w:pStyle w:val="ListBullet"/>
        <w:spacing w:after="60"/>
        <w:ind w:left="259" w:hanging="173"/>
      </w:pPr>
      <w:r>
        <w:t>Automatiska ändringar ska beskrivas i begripligt språk.</w:t>
      </w:r>
    </w:p>
    <w:p>
      <w:pPr>
        <w:pStyle w:val="ListBullet"/>
        <w:spacing w:after="60"/>
        <w:ind w:left="259" w:hanging="173"/>
      </w:pPr>
      <w:r>
        <w:t>Kritiska uppgifter, exempelvis priser eller garantier, ska kunna återställas till tidigare version.</w:t>
      </w:r>
    </w:p>
    <w:p>
      <w:pPr>
        <w:pStyle w:val="ListBullet"/>
        <w:spacing w:after="60"/>
        <w:ind w:left="259" w:hanging="173"/>
      </w:pPr>
      <w:r>
        <w:t>Systemet ska undvika att överbelasta användaren med tekniska revisionsloggar.</w:t>
      </w:r>
    </w:p>
    <w:p>
      <w:r>
        <w:br w:type="page"/>
      </w:r>
    </w:p>
    <w:p>
      <w:pPr>
        <w:pStyle w:val="Heading1"/>
      </w:pPr>
      <w:r>
        <w:t>8. AI-beteende</w:t>
      </w:r>
    </w:p>
    <w:p>
      <w:r>
        <w:t>AI:n ska agera som en analytisk kollega som förbättrar företagets kunskapsgrund. Den ska inte agera som en aggressiv datainsamlare.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AI ska</w:t>
            </w:r>
          </w:p>
        </w:tc>
        <w:tc>
          <w:tcPr>
            <w:tcW w:type="dxa" w:w="496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AI ska inte</w:t>
            </w:r>
          </w:p>
        </w:tc>
      </w:tr>
      <w:tr>
        <w:tc>
          <w:tcPr>
            <w:tcW w:type="dxa" w:w="49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Identifiera de mest affärskritiska luckorna</w:t>
            </w:r>
          </w:p>
        </w:tc>
        <w:tc>
          <w:tcPr>
            <w:tcW w:type="dxa" w:w="49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Be användaren fylla i allt på en gång</w:t>
            </w:r>
          </w:p>
        </w:tc>
      </w:tr>
      <w:tr>
        <w:tc>
          <w:tcPr>
            <w:tcW w:type="dxa" w:w="49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Förklara varför en uppgift behövs</w:t>
            </w:r>
          </w:p>
        </w:tc>
        <w:tc>
          <w:tcPr>
            <w:tcW w:type="dxa" w:w="49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Begära information utan att visa nyttan</w:t>
            </w:r>
          </w:p>
        </w:tc>
      </w:tr>
      <w:tr>
        <w:tc>
          <w:tcPr>
            <w:tcW w:type="dxa" w:w="49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Föreslå konkreta formuleringar</w:t>
            </w:r>
          </w:p>
        </w:tc>
        <w:tc>
          <w:tcPr>
            <w:tcW w:type="dxa" w:w="49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Presentera hypoteser som fakta</w:t>
            </w:r>
          </w:p>
        </w:tc>
      </w:tr>
      <w:tr>
        <w:tc>
          <w:tcPr>
            <w:tcW w:type="dxa" w:w="49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Upptäcka konflikter och inaktuell information</w:t>
            </w:r>
          </w:p>
        </w:tc>
        <w:tc>
          <w:tcPr>
            <w:tcW w:type="dxa" w:w="49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Tyst skriva över verifierade värden</w:t>
            </w:r>
          </w:p>
        </w:tc>
      </w:tr>
      <w:tr>
        <w:tc>
          <w:tcPr>
            <w:tcW w:type="dxa" w:w="49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Knyta förbättringen till strategi eller innehåll</w:t>
            </w:r>
          </w:p>
        </w:tc>
        <w:tc>
          <w:tcPr>
            <w:tcW w:type="dxa" w:w="49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Skapa poäng och badges utan produktnytta</w:t>
            </w:r>
          </w:p>
        </w:tc>
      </w:tr>
      <w:tr>
        <w:tc>
          <w:tcPr>
            <w:tcW w:type="dxa" w:w="49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Lära av användarens korrigeringar</w:t>
            </w:r>
          </w:p>
        </w:tc>
        <w:tc>
          <w:tcPr>
            <w:tcW w:type="dxa" w:w="49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Upprepa samma fråga om svaret redan finns</w:t>
            </w:r>
          </w:p>
        </w:tc>
      </w:tr>
    </w:tbl>
    <w:p>
      <w:pPr>
        <w:spacing w:after="0"/>
      </w:pPr>
    </w:p>
    <w:p>
      <w:pPr>
        <w:pStyle w:val="Heading2"/>
      </w:pPr>
      <w:r>
        <w:t>8.1 Prioriteringslogik för frågor</w:t>
      </w:r>
    </w:p>
    <w:p>
      <w:r>
        <w:t>När AI:n ber användaren förbättra Company Brain ska frågorna prioriteras i följande ordning:</w:t>
      </w:r>
    </w:p>
    <w:p>
      <w:pPr>
        <w:pStyle w:val="ListBullet"/>
        <w:spacing w:after="60"/>
        <w:ind w:left="259" w:hanging="173"/>
      </w:pPr>
      <w:r>
        <w:t>Information som blockerar en aktuell rekommendation eller kampanj.</w:t>
      </w:r>
    </w:p>
    <w:p>
      <w:pPr>
        <w:pStyle w:val="ListBullet"/>
        <w:spacing w:after="60"/>
        <w:ind w:left="259" w:hanging="173"/>
      </w:pPr>
      <w:r>
        <w:t>Information som kan orsaka felaktiga budskap, priser eller löften.</w:t>
      </w:r>
    </w:p>
    <w:p>
      <w:pPr>
        <w:pStyle w:val="ListBullet"/>
        <w:spacing w:after="60"/>
        <w:ind w:left="259" w:hanging="173"/>
      </w:pPr>
      <w:r>
        <w:t>Information som tydligt förbättrar positionering, målgrupp eller erbjudande.</w:t>
      </w:r>
    </w:p>
    <w:p>
      <w:pPr>
        <w:pStyle w:val="ListBullet"/>
        <w:spacing w:after="60"/>
        <w:ind w:left="259" w:hanging="173"/>
      </w:pPr>
      <w:r>
        <w:t>Information som förbättrar tonalitet och konsekvens.</w:t>
      </w:r>
    </w:p>
    <w:p>
      <w:pPr>
        <w:pStyle w:val="ListBullet"/>
        <w:spacing w:after="60"/>
        <w:ind w:left="259" w:hanging="173"/>
      </w:pPr>
      <w:r>
        <w:t>Övrig kompletterande information.</w:t>
      </w:r>
    </w:p>
    <w:p>
      <w:pPr>
        <w:pStyle w:val="Heading2"/>
      </w:pPr>
      <w:r>
        <w:t>8.2 Förklaringsmodell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</w:trPr>
        <w:tc>
          <w:tcPr>
            <w:tcW w:type="dxa" w:w="9936"/>
            <w:shd w:fill="F4F7F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pStyle w:val="Callout"/>
            </w:pPr>
            <w:r>
              <w:rPr>
                <w:b/>
              </w:rPr>
              <w:t>Exempel</w:t>
              <w:br/>
            </w:r>
            <w:r>
              <w:rPr>
                <w:b w:val="0"/>
                <w:sz w:val="21"/>
              </w:rPr>
              <w:t>“Vi saknar ett verifierat huvudargument för serviceerbjudandet. Om du bekräftar detta kan jag skriva tydligare annonser och undvika att fokusera på fel fördel.”</w:t>
            </w:r>
          </w:p>
        </w:tc>
      </w:tr>
    </w:tbl>
    <w:p>
      <w:pPr>
        <w:spacing w:after="0"/>
      </w:pPr>
    </w:p>
    <w:p>
      <w:pPr>
        <w:pStyle w:val="Heading1"/>
      </w:pPr>
      <w:r>
        <w:t>9. Komponenter och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Komponent</w:t>
            </w:r>
          </w:p>
        </w:tc>
        <w:tc>
          <w:tcPr>
            <w:tcW w:type="dxa" w:w="316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Funktion</w:t>
            </w:r>
          </w:p>
        </w:tc>
        <w:tc>
          <w:tcPr>
            <w:tcW w:type="dxa" w:w="453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Krav</w:t>
            </w:r>
          </w:p>
        </w:tc>
      </w:tr>
      <w:tr>
        <w:tc>
          <w:tcPr>
            <w:tcW w:type="dxa" w:w="22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Brain Health Summary</w:t>
            </w:r>
          </w:p>
        </w:tc>
        <w:tc>
          <w:tcPr>
            <w:tcW w:type="dxa" w:w="31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Ger en begriplig lägesbild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Ska brytas ner i kvalitet, aktualitet och täckning.</w:t>
            </w:r>
          </w:p>
        </w:tc>
      </w:tr>
      <w:tr>
        <w:tc>
          <w:tcPr>
            <w:tcW w:type="dxa" w:w="22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Priority Improvement Card</w:t>
            </w:r>
          </w:p>
        </w:tc>
        <w:tc>
          <w:tcPr>
            <w:tcW w:type="dxa" w:w="31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Visar viktigaste förbättringen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 tydlig anledning och en primär handling.</w:t>
            </w:r>
          </w:p>
        </w:tc>
      </w:tr>
      <w:tr>
        <w:tc>
          <w:tcPr>
            <w:tcW w:type="dxa" w:w="22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Knowledge Category Card</w:t>
            </w:r>
          </w:p>
        </w:tc>
        <w:tc>
          <w:tcPr>
            <w:tcW w:type="dxa" w:w="31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Sammanfattar en kategori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Status, luckor och senaste ändring.</w:t>
            </w:r>
          </w:p>
        </w:tc>
      </w:tr>
      <w:tr>
        <w:tc>
          <w:tcPr>
            <w:tcW w:type="dxa" w:w="22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Knowledge Item</w:t>
            </w:r>
          </w:p>
        </w:tc>
        <w:tc>
          <w:tcPr>
            <w:tcW w:type="dxa" w:w="31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Visar en enskild uppgift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Värde, källa, status och ändringsmöjlighet.</w:t>
            </w:r>
          </w:p>
        </w:tc>
      </w:tr>
      <w:tr>
        <w:tc>
          <w:tcPr>
            <w:tcW w:type="dxa" w:w="22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Source Badge</w:t>
            </w:r>
          </w:p>
        </w:tc>
        <w:tc>
          <w:tcPr>
            <w:tcW w:type="dxa" w:w="31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Visar ursprung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Ska vara textmässigt begriplig, inte bara ikon.</w:t>
            </w:r>
          </w:p>
        </w:tc>
      </w:tr>
      <w:tr>
        <w:tc>
          <w:tcPr>
            <w:tcW w:type="dxa" w:w="22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Confidence Indicator</w:t>
            </w:r>
          </w:p>
        </w:tc>
        <w:tc>
          <w:tcPr>
            <w:tcW w:type="dxa" w:w="31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Visar osäkerhet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Används bara för icke-verifierad information.</w:t>
            </w:r>
          </w:p>
        </w:tc>
      </w:tr>
      <w:tr>
        <w:tc>
          <w:tcPr>
            <w:tcW w:type="dxa" w:w="22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Conflict Resolver</w:t>
            </w:r>
          </w:p>
        </w:tc>
        <w:tc>
          <w:tcPr>
            <w:tcW w:type="dxa" w:w="31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Hjälper användaren välja rätt uppgift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Jämför källor och konsekvens.</w:t>
            </w:r>
          </w:p>
        </w:tc>
      </w:tr>
      <w:tr>
        <w:tc>
          <w:tcPr>
            <w:tcW w:type="dxa" w:w="22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Learning Review Queue</w:t>
            </w:r>
          </w:p>
        </w:tc>
        <w:tc>
          <w:tcPr>
            <w:tcW w:type="dxa" w:w="31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Samlar AI-förslag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Snabb godkänn, redigera eller avvisa.</w:t>
            </w:r>
          </w:p>
        </w:tc>
      </w:tr>
      <w:tr>
        <w:tc>
          <w:tcPr>
            <w:tcW w:type="dxa" w:w="2232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Impact Preview</w:t>
            </w:r>
          </w:p>
        </w:tc>
        <w:tc>
          <w:tcPr>
            <w:tcW w:type="dxa" w:w="3168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Visar vad en ändring påverkar</w:t>
            </w:r>
          </w:p>
        </w:tc>
        <w:tc>
          <w:tcPr>
            <w:tcW w:type="dxa" w:w="453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Exempelvis kampanjer, tonalitet eller målgrupp.</w:t>
            </w:r>
          </w:p>
        </w:tc>
      </w:tr>
    </w:tbl>
    <w:p>
      <w:pPr>
        <w:spacing w:after="0"/>
      </w:pPr>
    </w:p>
    <w:p>
      <w:pPr>
        <w:pStyle w:val="Heading2"/>
      </w:pPr>
      <w:r>
        <w:t>9.1 Layoutprincip</w:t>
      </w:r>
    </w:p>
    <w:p>
      <w:pPr>
        <w:pStyle w:val="ListBullet"/>
        <w:spacing w:after="60"/>
        <w:ind w:left="259" w:hanging="173"/>
      </w:pPr>
      <w:r>
        <w:t>Desktop: en fokuserad huvudkolumn och en sekundär kontextkolumn när den tillför värde.</w:t>
      </w:r>
    </w:p>
    <w:p>
      <w:pPr>
        <w:pStyle w:val="ListBullet"/>
        <w:spacing w:after="60"/>
        <w:ind w:left="259" w:hanging="173"/>
      </w:pPr>
      <w:r>
        <w:t>Kategorinavigation ska vara tydlig men inte konkurrera med huvudnavigationen.</w:t>
      </w:r>
    </w:p>
    <w:p>
      <w:pPr>
        <w:pStyle w:val="ListBullet"/>
        <w:spacing w:after="60"/>
        <w:ind w:left="259" w:hanging="173"/>
      </w:pPr>
      <w:r>
        <w:t>Granskningskö och konflikter ska synas på översikten men hanteras i fokuserade flöden.</w:t>
      </w:r>
    </w:p>
    <w:p>
      <w:pPr>
        <w:pStyle w:val="ListBullet"/>
        <w:spacing w:after="60"/>
        <w:ind w:left="259" w:hanging="173"/>
      </w:pPr>
      <w:r>
        <w:t>Ingen tät “CRM-tabell” som standardvy.</w:t>
      </w:r>
    </w:p>
    <w:p>
      <w:pPr>
        <w:pStyle w:val="ListBullet"/>
        <w:spacing w:after="60"/>
        <w:ind w:left="259" w:hanging="173"/>
      </w:pPr>
      <w:r>
        <w:t>Progressive disclosure används för metadata, historik och källinformation.</w:t>
      </w:r>
    </w:p>
    <w:p>
      <w:pPr>
        <w:pStyle w:val="Heading1"/>
      </w:pPr>
      <w:r>
        <w:t>10. Centrala användarflöden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Flöde</w:t>
            </w:r>
          </w:p>
        </w:tc>
        <w:tc>
          <w:tcPr>
            <w:tcW w:type="dxa" w:w="705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Förväntad upplevelse</w:t>
            </w:r>
          </w:p>
        </w:tc>
      </w:tr>
      <w:tr>
        <w:tc>
          <w:tcPr>
            <w:tcW w:type="dxa" w:w="28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Första uppbyggnaden</w:t>
            </w:r>
          </w:p>
        </w:tc>
        <w:tc>
          <w:tcPr>
            <w:tcW w:type="dxa" w:w="705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 importerar tillgängliga källor, sammanfattar vad den tror sig veta och ber användaren verifiera de mest kritiska uppgifterna.</w:t>
            </w:r>
          </w:p>
        </w:tc>
      </w:tr>
      <w:tr>
        <w:tc>
          <w:tcPr>
            <w:tcW w:type="dxa" w:w="28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Förbättra en kunskapslucka</w:t>
            </w:r>
          </w:p>
        </w:tc>
        <w:tc>
          <w:tcPr>
            <w:tcW w:type="dxa" w:w="705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Användaren ser varför informationen behövs, svarar kort och ser direkt vad som förbättras.</w:t>
            </w:r>
          </w:p>
        </w:tc>
      </w:tr>
      <w:tr>
        <w:tc>
          <w:tcPr>
            <w:tcW w:type="dxa" w:w="28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Granska AI-lärdom</w:t>
            </w:r>
          </w:p>
        </w:tc>
        <w:tc>
          <w:tcPr>
            <w:tcW w:type="dxa" w:w="705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Användaren godkänner, redigerar eller avvisar en föreslagen lärdom.</w:t>
            </w:r>
          </w:p>
        </w:tc>
      </w:tr>
      <w:tr>
        <w:tc>
          <w:tcPr>
            <w:tcW w:type="dxa" w:w="28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Lösa konflikt</w:t>
            </w:r>
          </w:p>
        </w:tc>
        <w:tc>
          <w:tcPr>
            <w:tcW w:type="dxa" w:w="705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Produkten visar motstridiga källor, rekommenderar ett val och låter användaren fastställa sanningen.</w:t>
            </w:r>
          </w:p>
        </w:tc>
      </w:tr>
      <w:tr>
        <w:tc>
          <w:tcPr>
            <w:tcW w:type="dxa" w:w="28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Redigera verifierad uppgift</w:t>
            </w:r>
          </w:p>
        </w:tc>
        <w:tc>
          <w:tcPr>
            <w:tcW w:type="dxa" w:w="705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Användaren ändrar uppgiften, ser konsekvenser och bekräftar.</w:t>
            </w:r>
          </w:p>
        </w:tc>
      </w:tr>
      <w:tr>
        <w:tc>
          <w:tcPr>
            <w:tcW w:type="dxa" w:w="28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Inspektera källa</w:t>
            </w:r>
          </w:p>
        </w:tc>
        <w:tc>
          <w:tcPr>
            <w:tcW w:type="dxa" w:w="705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Användaren ser var uppgiften kom ifrån utan att lämna sitt aktuella arbete.</w:t>
            </w:r>
          </w:p>
        </w:tc>
      </w:tr>
      <w:tr>
        <w:tc>
          <w:tcPr>
            <w:tcW w:type="dxa" w:w="288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 påverkan</w:t>
            </w:r>
          </w:p>
        </w:tc>
        <w:tc>
          <w:tcPr>
            <w:tcW w:type="dxa" w:w="705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Användaren ser vilka strategier, kampanjer eller texter som använder en uppgift.</w:t>
            </w:r>
          </w:p>
        </w:tc>
      </w:tr>
    </w:tbl>
    <w:p>
      <w:pPr>
        <w:spacing w:after="0"/>
      </w:pPr>
    </w:p>
    <w:p>
      <w:pPr>
        <w:pStyle w:val="Heading1"/>
      </w:pPr>
      <w:r>
        <w:t>11. Tillstånd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Tillstånd</w:t>
            </w:r>
          </w:p>
        </w:tc>
        <w:tc>
          <w:tcPr>
            <w:tcW w:type="dxa" w:w="7560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Upplevelsekrav</w:t>
            </w:r>
          </w:p>
        </w:tc>
      </w:tr>
      <w:tr>
        <w:tc>
          <w:tcPr>
            <w:tcW w:type="dxa" w:w="23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Loading</w:t>
            </w:r>
          </w:p>
        </w:tc>
        <w:tc>
          <w:tcPr>
            <w:tcW w:type="dxa" w:w="75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 strukturella placeholders. Undvik generiska helskärmsspinnare.</w:t>
            </w:r>
          </w:p>
        </w:tc>
      </w:tr>
      <w:tr>
        <w:tc>
          <w:tcPr>
            <w:tcW w:type="dxa" w:w="23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Empty – inget Company Brain</w:t>
            </w:r>
          </w:p>
        </w:tc>
        <w:tc>
          <w:tcPr>
            <w:tcW w:type="dxa" w:w="75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Förklara värdet, importera tillgängliga källor och starta med få kritiska frågor.</w:t>
            </w:r>
          </w:p>
        </w:tc>
      </w:tr>
      <w:tr>
        <w:tc>
          <w:tcPr>
            <w:tcW w:type="dxa" w:w="23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Partial – ofullständigt</w:t>
            </w:r>
          </w:p>
        </w:tc>
        <w:tc>
          <w:tcPr>
            <w:tcW w:type="dxa" w:w="75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 vad som redan fungerar och en prioriterad nästa förbättring.</w:t>
            </w:r>
          </w:p>
        </w:tc>
      </w:tr>
      <w:tr>
        <w:tc>
          <w:tcPr>
            <w:tcW w:type="dxa" w:w="23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Healthy</w:t>
            </w:r>
          </w:p>
        </w:tc>
        <w:tc>
          <w:tcPr>
            <w:tcW w:type="dxa" w:w="75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 att grunden är stark och fokusera på nya lärdomar eller aktualitet.</w:t>
            </w:r>
          </w:p>
        </w:tc>
      </w:tr>
      <w:tr>
        <w:tc>
          <w:tcPr>
            <w:tcW w:type="dxa" w:w="23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Needs review</w:t>
            </w:r>
          </w:p>
        </w:tc>
        <w:tc>
          <w:tcPr>
            <w:tcW w:type="dxa" w:w="75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Samla de mest relevanta uppgifterna i en hanterbar granskningskö.</w:t>
            </w:r>
          </w:p>
        </w:tc>
      </w:tr>
      <w:tr>
        <w:tc>
          <w:tcPr>
            <w:tcW w:type="dxa" w:w="23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Conflict</w:t>
            </w:r>
          </w:p>
        </w:tc>
        <w:tc>
          <w:tcPr>
            <w:tcW w:type="dxa" w:w="75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 konflikten tydligt, förklara konsekvens och erbjud lösning.</w:t>
            </w:r>
          </w:p>
        </w:tc>
      </w:tr>
      <w:tr>
        <w:tc>
          <w:tcPr>
            <w:tcW w:type="dxa" w:w="23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Error</w:t>
            </w:r>
          </w:p>
        </w:tc>
        <w:tc>
          <w:tcPr>
            <w:tcW w:type="dxa" w:w="75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Bevara användarens arbete, förklara vad som misslyckades och erbjud retry.</w:t>
            </w:r>
          </w:p>
        </w:tc>
      </w:tr>
      <w:tr>
        <w:tc>
          <w:tcPr>
            <w:tcW w:type="dxa" w:w="23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Offline / delayed source</w:t>
            </w:r>
          </w:p>
        </w:tc>
        <w:tc>
          <w:tcPr>
            <w:tcW w:type="dxa" w:w="75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 att källan inte kunde uppdateras och vilken kunskap som påverkas.</w:t>
            </w:r>
          </w:p>
        </w:tc>
      </w:tr>
    </w:tbl>
    <w:p>
      <w:pPr>
        <w:spacing w:after="0"/>
      </w:pPr>
    </w:p>
    <w:p>
      <w:pPr>
        <w:pStyle w:val="Heading1"/>
      </w:pPr>
      <w:r>
        <w:t>12. Responsivt beteende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Desktop: </w:t>
      </w:r>
      <w:r>
        <w:t>full översikt med kategorinavigation, huvudkolumn och kontextpanel.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Tablet: </w:t>
      </w:r>
      <w:r>
        <w:t>kategorinavigation kan bli horisontell eller kompakt; kontextpanel flyttas under huvuduppgiften.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Mobil: </w:t>
      </w:r>
      <w:r>
        <w:t>en prioriterad uppgift i taget. Kategorier nås via tydlig meny eller segmenterad navigation.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Granskningsflöden: </w:t>
      </w:r>
      <w:r>
        <w:t>ska vara möjliga att slutföra med en hand och utan tabeller som kräver horisontell scroll.</w:t>
      </w:r>
    </w:p>
    <w:p>
      <w:pPr>
        <w:pStyle w:val="ListBullet"/>
        <w:spacing w:after="60"/>
        <w:ind w:left="259" w:hanging="173"/>
      </w:pPr>
      <w:r>
        <w:rPr>
          <w:b/>
        </w:rPr>
        <w:t xml:space="preserve">Metadata: </w:t>
      </w:r>
      <w:r>
        <w:t>källa, historik och påverkan visas i sheets eller expanderbara sektioner.</w:t>
      </w:r>
    </w:p>
    <w:p>
      <w:pPr>
        <w:pStyle w:val="Heading1"/>
      </w:pPr>
      <w:r>
        <w:t>13. Tonalitet och mikrocopy</w:t>
      </w:r>
    </w:p>
    <w:p>
      <w:r>
        <w:t>Språket ska vara tydligt, respektfullt och affärsnära. Produkten ska förklara värdet av en fråga innan den ber om mer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320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Undvik</w:t>
            </w:r>
          </w:p>
        </w:tc>
        <w:tc>
          <w:tcPr>
            <w:tcW w:type="dxa" w:w="561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Föredra</w:t>
            </w:r>
          </w:p>
        </w:tc>
      </w:tr>
      <w:tr>
        <w:tc>
          <w:tcPr>
            <w:tcW w:type="dxa" w:w="432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“Komplettera profil”</w:t>
            </w:r>
          </w:p>
        </w:tc>
        <w:tc>
          <w:tcPr>
            <w:tcW w:type="dxa" w:w="56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“Förbättra rekommendationerna”</w:t>
            </w:r>
          </w:p>
        </w:tc>
      </w:tr>
      <w:tr>
        <w:tc>
          <w:tcPr>
            <w:tcW w:type="dxa" w:w="432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“Confidence: 0.63”</w:t>
            </w:r>
          </w:p>
        </w:tc>
        <w:tc>
          <w:tcPr>
            <w:tcW w:type="dxa" w:w="56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“Troligen korrekt – behöver bekräftas”</w:t>
            </w:r>
          </w:p>
        </w:tc>
      </w:tr>
      <w:tr>
        <w:tc>
          <w:tcPr>
            <w:tcW w:type="dxa" w:w="432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“Missing field: value proposition”</w:t>
            </w:r>
          </w:p>
        </w:tc>
        <w:tc>
          <w:tcPr>
            <w:tcW w:type="dxa" w:w="56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“Vi saknar ett tydligt huvudargument för erbjudandet”</w:t>
            </w:r>
          </w:p>
        </w:tc>
      </w:tr>
      <w:tr>
        <w:tc>
          <w:tcPr>
            <w:tcW w:type="dxa" w:w="432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“Sync failed”</w:t>
            </w:r>
          </w:p>
        </w:tc>
        <w:tc>
          <w:tcPr>
            <w:tcW w:type="dxa" w:w="56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“Webbplatsen kunde inte uppdateras just nu”</w:t>
            </w:r>
          </w:p>
        </w:tc>
      </w:tr>
      <w:tr>
        <w:tc>
          <w:tcPr>
            <w:tcW w:type="dxa" w:w="432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“AI extracted”</w:t>
            </w:r>
          </w:p>
        </w:tc>
        <w:tc>
          <w:tcPr>
            <w:tcW w:type="dxa" w:w="561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“Hämtat från webbplatsen”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Tillgänglighet</w:t>
      </w:r>
    </w:p>
    <w:p>
      <w:pPr>
        <w:pStyle w:val="ListBullet"/>
        <w:spacing w:after="60"/>
        <w:ind w:left="259" w:hanging="173"/>
      </w:pPr>
      <w:r>
        <w:t>Status får aldrig kommuniceras enbart med färg.</w:t>
      </w:r>
    </w:p>
    <w:p>
      <w:pPr>
        <w:pStyle w:val="ListBullet"/>
        <w:spacing w:after="60"/>
        <w:ind w:left="259" w:hanging="173"/>
      </w:pPr>
      <w:r>
        <w:t>Alla kontroller ska fungera med tangentbord och ha synlig fokusindikering.</w:t>
      </w:r>
    </w:p>
    <w:p>
      <w:pPr>
        <w:pStyle w:val="ListBullet"/>
        <w:spacing w:after="60"/>
        <w:ind w:left="259" w:hanging="173"/>
      </w:pPr>
      <w:r>
        <w:t>Källor, konfidens och verifieringsstatus ska ha textalternativ för skärmläsare.</w:t>
      </w:r>
    </w:p>
    <w:p>
      <w:pPr>
        <w:pStyle w:val="ListBullet"/>
        <w:spacing w:after="60"/>
        <w:ind w:left="259" w:hanging="173"/>
      </w:pPr>
      <w:r>
        <w:t>Konfliktjämförelser ska ha logisk läsordning.</w:t>
      </w:r>
    </w:p>
    <w:p>
      <w:pPr>
        <w:pStyle w:val="ListBullet"/>
        <w:spacing w:after="60"/>
        <w:ind w:left="259" w:hanging="173"/>
      </w:pPr>
      <w:r>
        <w:t>Formulärfel ska beskriva vad som behöver korrigeras och behålla inmatat värde.</w:t>
      </w:r>
    </w:p>
    <w:p>
      <w:pPr>
        <w:pStyle w:val="ListBullet"/>
        <w:spacing w:after="60"/>
        <w:ind w:left="259" w:hanging="173"/>
      </w:pPr>
      <w:r>
        <w:t>Interaktiva kort ska inte skapa otydliga klickytor eller kapslade kontroller.</w:t>
      </w:r>
    </w:p>
    <w:p>
      <w:pPr>
        <w:pStyle w:val="ListBullet"/>
        <w:spacing w:after="60"/>
        <w:ind w:left="259" w:hanging="173"/>
      </w:pPr>
      <w:r>
        <w:t>Motion ska respektera reduced-motion och aldrig vara nödvändig för förståelse.</w:t>
      </w:r>
    </w:p>
    <w:p>
      <w:pPr>
        <w:pStyle w:val="Heading1"/>
      </w:pPr>
      <w:r>
        <w:t>15. Mätning och analys</w:t>
      </w:r>
    </w:p>
    <w:p>
      <w:r>
        <w:t>Mätningen ska visa om Company Brain faktiskt förbättrar produktens kvalitet och användarens kontroll – inte bara om sidan besöks.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17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Mått</w:t>
            </w:r>
          </w:p>
        </w:tc>
        <w:tc>
          <w:tcPr>
            <w:tcW w:type="dxa" w:w="5760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Varför det spelar roll</w:t>
            </w:r>
          </w:p>
        </w:tc>
      </w:tr>
      <w:tr>
        <w:tc>
          <w:tcPr>
            <w:tcW w:type="dxa" w:w="41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Tid till första användbara Company Brain</w:t>
            </w:r>
          </w:p>
        </w:tc>
        <w:tc>
          <w:tcPr>
            <w:tcW w:type="dxa" w:w="57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Visar om onboarding skapar värde snabbt.</w:t>
            </w:r>
          </w:p>
        </w:tc>
      </w:tr>
      <w:tr>
        <w:tc>
          <w:tcPr>
            <w:tcW w:type="dxa" w:w="41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Andel kritiska uppgifter verifierade</w:t>
            </w:r>
          </w:p>
        </w:tc>
        <w:tc>
          <w:tcPr>
            <w:tcW w:type="dxa" w:w="57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Visar kvaliteten på den operativa kunskapsgrunden.</w:t>
            </w:r>
          </w:p>
        </w:tc>
      </w:tr>
      <w:tr>
        <w:tc>
          <w:tcPr>
            <w:tcW w:type="dxa" w:w="41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Tid att lösa en prioriterad lucka</w:t>
            </w:r>
          </w:p>
        </w:tc>
        <w:tc>
          <w:tcPr>
            <w:tcW w:type="dxa" w:w="57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Visar om förbättringsflödet är enkelt.</w:t>
            </w:r>
          </w:p>
        </w:tc>
      </w:tr>
      <w:tr>
        <w:tc>
          <w:tcPr>
            <w:tcW w:type="dxa" w:w="41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Godkända/redigerade/avvisade AI-lärdomar</w:t>
            </w:r>
          </w:p>
        </w:tc>
        <w:tc>
          <w:tcPr>
            <w:tcW w:type="dxa" w:w="57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Visar relevans och kalibrering.</w:t>
            </w:r>
          </w:p>
        </w:tc>
      </w:tr>
      <w:tr>
        <w:tc>
          <w:tcPr>
            <w:tcW w:type="dxa" w:w="41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Frekvens av konflikter och inaktuella uppgifter</w:t>
            </w:r>
          </w:p>
        </w:tc>
        <w:tc>
          <w:tcPr>
            <w:tcW w:type="dxa" w:w="57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Visar datakvalitetsrisk.</w:t>
            </w:r>
          </w:p>
        </w:tc>
      </w:tr>
      <w:tr>
        <w:tc>
          <w:tcPr>
            <w:tcW w:type="dxa" w:w="41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Förbättring i accepterade AI-rekommendationer</w:t>
            </w:r>
          </w:p>
        </w:tc>
        <w:tc>
          <w:tcPr>
            <w:tcW w:type="dxa" w:w="57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Kopplar Company Brain till faktisk produktnytta.</w:t>
            </w:r>
          </w:p>
        </w:tc>
      </w:tr>
      <w:tr>
        <w:tc>
          <w:tcPr>
            <w:tcW w:type="dxa" w:w="4176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Andel AI-output med spårbar grund</w:t>
            </w:r>
          </w:p>
        </w:tc>
        <w:tc>
          <w:tcPr>
            <w:tcW w:type="dxa" w:w="576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Visar om förtroendeprincipen fungerar.</w:t>
            </w:r>
          </w:p>
        </w:tc>
      </w:tr>
    </w:tbl>
    <w:p>
      <w:pPr>
        <w:spacing w:after="0"/>
      </w:pPr>
    </w:p>
    <w:p>
      <w:pPr>
        <w:pStyle w:val="Heading1"/>
      </w:pPr>
      <w:r>
        <w:t>16. Avgränsningar</w:t>
      </w:r>
    </w:p>
    <w:p>
      <w:r>
        <w:t>Company Brain v1.0 ska inte bli:</w:t>
      </w:r>
    </w:p>
    <w:p>
      <w:pPr>
        <w:pStyle w:val="ListBullet"/>
        <w:spacing w:after="60"/>
        <w:ind w:left="259" w:hanging="173"/>
      </w:pPr>
      <w:r>
        <w:t>Ett fullskaligt CRM.</w:t>
      </w:r>
    </w:p>
    <w:p>
      <w:pPr>
        <w:pStyle w:val="ListBullet"/>
        <w:spacing w:after="60"/>
        <w:ind w:left="259" w:hanging="173"/>
      </w:pPr>
      <w:r>
        <w:t>Ett generellt dokumenthanteringssystem.</w:t>
      </w:r>
    </w:p>
    <w:p>
      <w:pPr>
        <w:pStyle w:val="ListBullet"/>
        <w:spacing w:after="60"/>
        <w:ind w:left="259" w:hanging="173"/>
      </w:pPr>
      <w:r>
        <w:t>En avancerad databasbyggare med egna fält och relationer för slutanvändaren.</w:t>
      </w:r>
    </w:p>
    <w:p>
      <w:pPr>
        <w:pStyle w:val="ListBullet"/>
        <w:spacing w:after="60"/>
        <w:ind w:left="259" w:hanging="173"/>
      </w:pPr>
      <w:r>
        <w:t>Ett offentligt varumärkesbibliotek för byråsamarbete.</w:t>
      </w:r>
    </w:p>
    <w:p>
      <w:pPr>
        <w:pStyle w:val="ListBullet"/>
        <w:spacing w:after="60"/>
        <w:ind w:left="259" w:hanging="173"/>
      </w:pPr>
      <w:r>
        <w:t>En autonom motor som ändrar kritiska fakta utan granskning.</w:t>
      </w:r>
    </w:p>
    <w:p>
      <w:pPr>
        <w:pStyle w:val="ListBullet"/>
        <w:spacing w:after="60"/>
        <w:ind w:left="259" w:hanging="173"/>
      </w:pPr>
      <w:r>
        <w:t>En gamifierad “profilpoäng” utan tydlig koppling till affärsnytta.</w:t>
      </w:r>
    </w:p>
    <w:p>
      <w:pPr>
        <w:pStyle w:val="ListBullet"/>
        <w:spacing w:after="60"/>
        <w:ind w:left="259" w:hanging="173"/>
      </w:pPr>
      <w:r>
        <w:t>En plats där all historisk kampanjdata dupliceras.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</w:trPr>
        <w:tc>
          <w:tcPr>
            <w:tcW w:type="dxa" w:w="9936"/>
            <w:shd w:fill="EAF5F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pStyle w:val="Callout"/>
            </w:pPr>
            <w:r>
              <w:rPr>
                <w:b/>
              </w:rPr>
              <w:t>Scopefilter</w:t>
              <w:br/>
            </w:r>
            <w:r>
              <w:rPr>
                <w:b w:val="0"/>
                <w:sz w:val="21"/>
              </w:rPr>
              <w:t>Gör detta Company Brain bättre på att förstå företaget och förbättra marknadsbeslut – eller gör det bara produkten större?</w:t>
            </w:r>
          </w:p>
        </w:tc>
      </w:tr>
    </w:tbl>
    <w:p>
      <w:pPr>
        <w:spacing w:after="0"/>
      </w:pPr>
    </w:p>
    <w:p>
      <w:pPr>
        <w:pStyle w:val="Heading1"/>
      </w:pPr>
      <w:r>
        <w:t>17. Acceptance Criteria</w:t>
      </w:r>
    </w:p>
    <w:p>
      <w:pPr>
        <w:spacing w:after="80"/>
      </w:pPr>
      <w:r>
        <w:rPr>
          <w:b/>
        </w:rPr>
        <w:t xml:space="preserve">1. </w:t>
      </w:r>
      <w:r>
        <w:t>Användaren förstår inom tio sekunder vad Company Brain är och varför det är viktigt.</w:t>
      </w:r>
    </w:p>
    <w:p>
      <w:pPr>
        <w:spacing w:after="80"/>
      </w:pPr>
      <w:r>
        <w:rPr>
          <w:b/>
        </w:rPr>
        <w:t xml:space="preserve">2. </w:t>
      </w:r>
      <w:r>
        <w:t>Översikten visar vad AI:n vet väl, vad som saknas och den viktigaste nästa åtgärden.</w:t>
      </w:r>
    </w:p>
    <w:p>
      <w:pPr>
        <w:spacing w:after="80"/>
      </w:pPr>
      <w:r>
        <w:rPr>
          <w:b/>
        </w:rPr>
        <w:t xml:space="preserve">3. </w:t>
      </w:r>
      <w:r>
        <w:t>Varje kritisk uppgift kan visa värde, källa, status och senaste ändring.</w:t>
      </w:r>
    </w:p>
    <w:p>
      <w:pPr>
        <w:spacing w:after="80"/>
      </w:pPr>
      <w:r>
        <w:rPr>
          <w:b/>
        </w:rPr>
        <w:t xml:space="preserve">4. </w:t>
      </w:r>
      <w:r>
        <w:t>Användarverifierad information är tydligt skild från AI-förslag och extraherade uppgifter.</w:t>
      </w:r>
    </w:p>
    <w:p>
      <w:pPr>
        <w:spacing w:after="80"/>
      </w:pPr>
      <w:r>
        <w:rPr>
          <w:b/>
        </w:rPr>
        <w:t xml:space="preserve">5. </w:t>
      </w:r>
      <w:r>
        <w:t>AI-förslag kan godkännas, redigeras eller avvisas utan onödiga steg.</w:t>
      </w:r>
    </w:p>
    <w:p>
      <w:pPr>
        <w:spacing w:after="80"/>
      </w:pPr>
      <w:r>
        <w:rPr>
          <w:b/>
        </w:rPr>
        <w:t xml:space="preserve">6. </w:t>
      </w:r>
      <w:r>
        <w:t>Konflikter mellan källor görs synliga och kan lösas.</w:t>
      </w:r>
    </w:p>
    <w:p>
      <w:pPr>
        <w:spacing w:after="80"/>
      </w:pPr>
      <w:r>
        <w:rPr>
          <w:b/>
        </w:rPr>
        <w:t xml:space="preserve">7. </w:t>
      </w:r>
      <w:r>
        <w:t>AI skriver inte över verifierad information utan uttryckligt godkännande.</w:t>
      </w:r>
    </w:p>
    <w:p>
      <w:pPr>
        <w:spacing w:after="80"/>
      </w:pPr>
      <w:r>
        <w:rPr>
          <w:b/>
        </w:rPr>
        <w:t xml:space="preserve">8. </w:t>
      </w:r>
      <w:r>
        <w:t>Användaren kan förstå hur en uppgift påverkar strategi eller innehåll.</w:t>
      </w:r>
    </w:p>
    <w:p>
      <w:pPr>
        <w:spacing w:after="80"/>
      </w:pPr>
      <w:r>
        <w:rPr>
          <w:b/>
        </w:rPr>
        <w:t xml:space="preserve">9. </w:t>
      </w:r>
      <w:r>
        <w:t>Sidan har production-ready loading, empty, partial, healthy, conflict och error states.</w:t>
      </w:r>
    </w:p>
    <w:p>
      <w:pPr>
        <w:spacing w:after="80"/>
      </w:pPr>
      <w:r>
        <w:rPr>
          <w:b/>
        </w:rPr>
        <w:t xml:space="preserve">10. </w:t>
      </w:r>
      <w:r>
        <w:t>Kärnflöden fungerar på desktop, tablet och mobil.</w:t>
      </w:r>
    </w:p>
    <w:p>
      <w:pPr>
        <w:spacing w:after="80"/>
      </w:pPr>
      <w:r>
        <w:rPr>
          <w:b/>
        </w:rPr>
        <w:t xml:space="preserve">11. </w:t>
      </w:r>
      <w:r>
        <w:t>Status och konfidens kommuniceras tillgängligt och inte enbart med färg.</w:t>
      </w:r>
    </w:p>
    <w:p>
      <w:pPr>
        <w:spacing w:after="80"/>
      </w:pPr>
      <w:r>
        <w:rPr>
          <w:b/>
        </w:rPr>
        <w:t xml:space="preserve">12. </w:t>
      </w:r>
      <w:r>
        <w:t>Språket är begripligt för småföretagare och undviker intern AI- och databasjargong.</w:t>
      </w:r>
    </w:p>
    <w:p>
      <w:pPr>
        <w:spacing w:after="80"/>
      </w:pPr>
      <w:r>
        <w:rPr>
          <w:b/>
        </w:rPr>
        <w:t xml:space="preserve">13. </w:t>
      </w:r>
      <w:r>
        <w:t>All betydande AI-output kan kopplas till Company Brain, aktuell instruktion eller markerat antagande.</w:t>
      </w:r>
    </w:p>
    <w:p>
      <w:pPr>
        <w:spacing w:after="80"/>
      </w:pPr>
      <w:r>
        <w:rPr>
          <w:b/>
        </w:rPr>
        <w:t xml:space="preserve">14. </w:t>
      </w:r>
      <w:r>
        <w:t>Implementation kräver ingen destruktiv migrering av befintlig company_brain-data.</w:t>
      </w:r>
    </w:p>
    <w:p>
      <w:pPr>
        <w:pStyle w:val="Heading1"/>
      </w:pPr>
      <w:r>
        <w:t>18. Beslutspunkt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</w:trPr>
        <w:tc>
          <w:tcPr>
            <w:tcW w:type="dxa" w:w="9936"/>
            <w:shd w:fill="EAF5F2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pStyle w:val="Callout"/>
            </w:pPr>
            <w:r>
              <w:rPr>
                <w:b/>
              </w:rPr>
              <w:t>Föreslaget beslut</w:t>
              <w:br/>
            </w:r>
            <w:r>
              <w:rPr>
                <w:b w:val="0"/>
                <w:sz w:val="21"/>
              </w:rPr>
              <w:t>Godkänn Experience Specification – Company Brain v1.0 som styrande underlag för nästa steg: Production-Ready Mockups för Company Brain.</w:t>
            </w:r>
          </w:p>
        </w:tc>
      </w:tr>
    </w:tbl>
    <w:p>
      <w:pPr>
        <w:spacing w:after="0"/>
      </w:pPr>
    </w:p>
    <w:p>
      <w:r>
        <w:t>Efter godkännande ska dokumentet användas tillsammans med Product Experience Foundation v1.0 och Information Architecture v1.0. Visuella lösningar får utvecklas i mockupfasen, men får inte bryta mot kunskaps-, kontroll- och förtroendeprinciperna i denna specifikation.</w:t>
      </w:r>
    </w:p>
    <w:p>
      <w:r>
        <w:br/>
      </w:r>
    </w:p>
    <w:p>
      <w:pPr>
        <w:pStyle w:val="Small"/>
        <w:jc w:val="center"/>
      </w:pPr>
      <w:r>
        <w:t>Marketing Copilot · Experience Specification · Company Brain v1.0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0"/>
        <w:sz w:val="16"/>
      </w:rPr>
      <w:t>Marketing Copilot · Company Brain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B5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C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F6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20"/>
      <w:contextualSpacing/>
    </w:pPr>
    <w:rPr>
      <w:rFonts w:asciiTheme="majorHAnsi" w:eastAsiaTheme="majorEastAsia" w:hAnsiTheme="majorHAnsi" w:cstheme="majorBidi" w:ascii="Aptos Display" w:hAnsi="Aptos Display"/>
      <w:color w:val="0F2F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" w:hAnsi="Aptos"/>
      <w:i/>
      <w:iCs/>
      <w:color w:val="4C625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rPr>
      <w:rFonts w:ascii="Aptos" w:hAnsi="Aptos"/>
      <w:b/>
      <w:color w:val="0F6B5B"/>
      <w:sz w:val="18"/>
    </w:rPr>
  </w:style>
  <w:style w:type="paragraph" w:customStyle="1" w:styleId="Callout">
    <w:name w:val="Callout"/>
    <w:rPr>
      <w:rFonts w:ascii="Aptos" w:hAnsi="Aptos"/>
      <w:b/>
      <w:color w:val="0F2F2A"/>
      <w:sz w:val="22"/>
    </w:rPr>
  </w:style>
  <w:style w:type="paragraph" w:customStyle="1" w:styleId="Small">
    <w:name w:val="Small"/>
    <w:rPr>
      <w:rFonts w:ascii="Aptos" w:hAnsi="Aptos"/>
      <w:color w:val="5667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