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left"/>
      </w:pPr>
      <w:r>
        <w:rPr>
          <w:rFonts w:ascii="Aptos" w:hAnsi="Aptos"/>
          <w:b/>
          <w:color w:val="0F6B5B"/>
          <w:sz w:val="20"/>
        </w:rPr>
        <w:t>MARKETING COPILOT</w:t>
      </w:r>
    </w:p>
    <w:p>
      <w:pPr>
        <w:pStyle w:val="Title"/>
      </w:pPr>
      <w:r>
        <w:t>AI Workspace Summary</w:t>
      </w:r>
    </w:p>
    <w:p>
      <w:pPr>
        <w:pStyle w:val="Subtitle"/>
      </w:pPr>
      <w:r>
        <w:t>Current AI direction, decisions and handover for the new workspace</w:t>
      </w:r>
    </w:p>
    <w:tbl>
      <w:tblPr>
        <w:tblW w:type="auto" w:w="0"/>
        <w:jc w:val="left"/>
        <w:tblLayout w:type="fixed"/>
        <w:tblLook w:firstColumn="1" w:firstRow="1" w:lastColumn="0" w:lastRow="0" w:noHBand="0" w:noVBand="1" w:val="04A0"/>
      </w:tblPr>
      <w:tblGrid>
        <w:gridCol w:w="8352"/>
      </w:tblGrid>
      <w:tr>
        <w:trPr>
          <w:cantSplit/>
        </w:trPr>
        <w:tc>
          <w:tcPr>
            <w:tcW w:type="dxa" w:w="9878"/>
            <w:shd w:fill="EAF5F2"/>
            <w:tcMar>
              <w:top w:w="170" w:type="dxa"/>
              <w:start w:w="180" w:type="dxa"/>
              <w:bottom w:w="170" w:type="dxa"/>
              <w:end w:w="180" w:type="dxa"/>
            </w:tcMar>
          </w:tcPr>
          <w:p>
            <w:r>
              <w:rPr>
                <w:b/>
                <w:color w:val="0F6B5B"/>
                <w:sz w:val="21"/>
              </w:rPr>
              <w:t>Document purpose</w:t>
            </w:r>
          </w:p>
          <w:p>
            <w:pPr>
              <w:spacing w:after="0"/>
            </w:pPr>
            <w:r>
              <w:t>This document consolidates the valid AI and prompt decisions from the AI &amp; Prompts workspace. It is intended as a clean migration handover and excludes superseded or unconfirmed implementation details.</w:t>
            </w:r>
          </w:p>
        </w:tc>
      </w:tr>
    </w:tbl>
    <w:p>
      <w:pPr>
        <w:pStyle w:val="Meta"/>
      </w:pPr>
      <w:r>
        <w:rPr>
          <w:b/>
          <w:color w:val="1F2937"/>
        </w:rPr>
        <w:t xml:space="preserve">Version: </w:t>
      </w:r>
      <w:r>
        <w:t>1.0</w:t>
      </w:r>
    </w:p>
    <w:p>
      <w:pPr>
        <w:pStyle w:val="Meta"/>
      </w:pPr>
      <w:r>
        <w:rPr>
          <w:b/>
          <w:color w:val="1F2937"/>
        </w:rPr>
        <w:t xml:space="preserve">Workspace: </w:t>
      </w:r>
      <w:r>
        <w:t>AI &amp; Prompts</w:t>
      </w:r>
    </w:p>
    <w:p>
      <w:pPr>
        <w:pStyle w:val="Meta"/>
      </w:pPr>
      <w:r>
        <w:rPr>
          <w:b/>
          <w:color w:val="1F2937"/>
        </w:rPr>
        <w:t xml:space="preserve">Status: </w:t>
      </w:r>
      <w:r>
        <w:t>Current migration summary</w:t>
      </w:r>
    </w:p>
    <w:p>
      <w:pPr>
        <w:pStyle w:val="Meta"/>
      </w:pPr>
      <w:r>
        <w:rPr>
          <w:b/>
          <w:color w:val="1F2937"/>
        </w:rPr>
        <w:t xml:space="preserve">Date: </w:t>
      </w:r>
      <w:r>
        <w:t>5 August 2026</w:t>
      </w:r>
    </w:p>
    <w:p>
      <w:pPr>
        <w:spacing w:before="520"/>
      </w:pPr>
      <w:r>
        <w:rPr>
          <w:b/>
          <w:color w:val="0F6B5B"/>
          <w:sz w:val="20"/>
        </w:rPr>
        <w:t>Core principle</w:t>
      </w:r>
    </w:p>
    <w:p>
      <w:pPr>
        <w:spacing w:after="0"/>
      </w:pPr>
      <w:r>
        <w:rPr>
          <w:i/>
          <w:color w:val="1F2937"/>
          <w:sz w:val="26"/>
        </w:rPr>
        <w:t>Company Brain is the primary source of truth. Marketing Strategist analyzes and recommends. Specialists produce based on the strategy.</w:t>
      </w:r>
    </w:p>
    <w:p>
      <w:r>
        <w:br w:type="page"/>
      </w:r>
    </w:p>
    <w:p>
      <w:pPr>
        <w:pStyle w:val="Heading1"/>
      </w:pPr>
      <w:r>
        <w:t>1. Executive overview</w:t>
      </w:r>
    </w:p>
    <w:p>
      <w:r>
        <w:t>Marketing Copilot is being shaped as an AI-led marketing operating system for small and medium-sized businesses. The AI should not behave as a generic chatbot or a collection of disconnected content tools. It should operate as a senior marketing leader: understand the business, identify the highest-value opportunities, recommend what to do next, and coordinate specialists that execute the work.</w:t>
      </w:r>
    </w:p>
    <w:tbl>
      <w:tblPr>
        <w:tblW w:type="auto" w:w="0"/>
        <w:jc w:val="center"/>
        <w:tblLayout w:type="fixed"/>
        <w:tblLook w:firstColumn="1" w:firstRow="1" w:lastColumn="0" w:lastRow="0" w:noHBand="0" w:noVBand="1" w:val="04A0"/>
      </w:tblPr>
      <w:tblGrid>
        <w:gridCol w:w="2880"/>
        <w:gridCol w:w="6480"/>
      </w:tblGrid>
      <w:tr>
        <w:trPr>
          <w:cantSplit/>
        </w:trPr>
        <w:tc>
          <w:tcPr>
            <w:tcW w:type="dxa" w:w="4939"/>
            <w:shd w:fill="0F6B5B"/>
            <w:vAlign w:val="center"/>
            <w:tcMar>
              <w:top w:w="120" w:type="dxa"/>
              <w:start w:w="140" w:type="dxa"/>
              <w:bottom w:w="120" w:type="dxa"/>
              <w:end w:w="140" w:type="dxa"/>
            </w:tcMar>
          </w:tcPr>
          <w:p>
            <w:r>
              <w:rPr>
                <w:b/>
                <w:color w:val="FFFFFF"/>
              </w:rPr>
              <w:t>Area</w:t>
            </w:r>
          </w:p>
        </w:tc>
        <w:tc>
          <w:tcPr>
            <w:tcW w:type="dxa" w:w="4939"/>
            <w:shd w:fill="0F6B5B"/>
            <w:vAlign w:val="center"/>
            <w:tcMar>
              <w:top w:w="120" w:type="dxa"/>
              <w:start w:w="140" w:type="dxa"/>
              <w:bottom w:w="120" w:type="dxa"/>
              <w:end w:w="140" w:type="dxa"/>
            </w:tcMar>
          </w:tcPr>
          <w:p>
            <w:r>
              <w:rPr>
                <w:b/>
                <w:color w:val="FFFFFF"/>
              </w:rPr>
              <w:t>Current decision</w:t>
            </w:r>
          </w:p>
        </w:tc>
      </w:tr>
      <w:tr>
        <w:trPr>
          <w:cantSplit/>
        </w:trPr>
        <w:tc>
          <w:tcPr>
            <w:tcW w:type="dxa" w:w="2880"/>
            <w:tcMar>
              <w:top w:w="110" w:type="dxa"/>
              <w:start w:w="140" w:type="dxa"/>
              <w:bottom w:w="110" w:type="dxa"/>
              <w:end w:w="140" w:type="dxa"/>
            </w:tcMar>
            <w:vAlign w:val="center"/>
          </w:tcPr>
          <w:p>
            <w:r>
              <w:rPr>
                <w:b/>
              </w:rPr>
              <w:t>Primary truth source</w:t>
            </w:r>
          </w:p>
        </w:tc>
        <w:tc>
          <w:tcPr>
            <w:tcW w:type="dxa" w:w="6480"/>
            <w:tcMar>
              <w:top w:w="110" w:type="dxa"/>
              <w:start w:w="140" w:type="dxa"/>
              <w:bottom w:w="110" w:type="dxa"/>
              <w:end w:w="140" w:type="dxa"/>
            </w:tcMar>
            <w:vAlign w:val="center"/>
          </w:tcPr>
          <w:p>
            <w:r>
              <w:t>Company Brain</w:t>
            </w:r>
          </w:p>
        </w:tc>
      </w:tr>
      <w:tr>
        <w:trPr>
          <w:cantSplit/>
        </w:trPr>
        <w:tc>
          <w:tcPr>
            <w:tcW w:type="dxa" w:w="2880"/>
            <w:tcMar>
              <w:top w:w="110" w:type="dxa"/>
              <w:start w:w="140" w:type="dxa"/>
              <w:bottom w:w="110" w:type="dxa"/>
              <w:end w:w="140" w:type="dxa"/>
            </w:tcMar>
            <w:vAlign w:val="center"/>
          </w:tcPr>
          <w:p>
            <w:r>
              <w:rPr>
                <w:b/>
              </w:rPr>
              <w:t>Strategic owner</w:t>
            </w:r>
          </w:p>
        </w:tc>
        <w:tc>
          <w:tcPr>
            <w:tcW w:type="dxa" w:w="6480"/>
            <w:tcMar>
              <w:top w:w="110" w:type="dxa"/>
              <w:start w:w="140" w:type="dxa"/>
              <w:bottom w:w="110" w:type="dxa"/>
              <w:end w:w="140" w:type="dxa"/>
            </w:tcMar>
            <w:vAlign w:val="center"/>
          </w:tcPr>
          <w:p>
            <w:r>
              <w:t>Marketing Strategist</w:t>
            </w:r>
          </w:p>
        </w:tc>
      </w:tr>
      <w:tr>
        <w:trPr>
          <w:cantSplit/>
        </w:trPr>
        <w:tc>
          <w:tcPr>
            <w:tcW w:type="dxa" w:w="2880"/>
            <w:tcMar>
              <w:top w:w="110" w:type="dxa"/>
              <w:start w:w="140" w:type="dxa"/>
              <w:bottom w:w="110" w:type="dxa"/>
              <w:end w:w="140" w:type="dxa"/>
            </w:tcMar>
            <w:vAlign w:val="center"/>
          </w:tcPr>
          <w:p>
            <w:r>
              <w:rPr>
                <w:b/>
              </w:rPr>
              <w:t>Execution layer</w:t>
            </w:r>
          </w:p>
        </w:tc>
        <w:tc>
          <w:tcPr>
            <w:tcW w:type="dxa" w:w="6480"/>
            <w:tcMar>
              <w:top w:w="110" w:type="dxa"/>
              <w:start w:w="140" w:type="dxa"/>
              <w:bottom w:w="110" w:type="dxa"/>
              <w:end w:w="140" w:type="dxa"/>
            </w:tcMar>
            <w:vAlign w:val="center"/>
          </w:tcPr>
          <w:p>
            <w:r>
              <w:t>Specialist agents</w:t>
            </w:r>
          </w:p>
        </w:tc>
      </w:tr>
      <w:tr>
        <w:trPr>
          <w:cantSplit/>
        </w:trPr>
        <w:tc>
          <w:tcPr>
            <w:tcW w:type="dxa" w:w="2880"/>
            <w:tcMar>
              <w:top w:w="110" w:type="dxa"/>
              <w:start w:w="140" w:type="dxa"/>
              <w:bottom w:w="110" w:type="dxa"/>
              <w:end w:w="140" w:type="dxa"/>
            </w:tcMar>
            <w:vAlign w:val="center"/>
          </w:tcPr>
          <w:p>
            <w:r>
              <w:rPr>
                <w:b/>
              </w:rPr>
              <w:t>Preferred output</w:t>
            </w:r>
          </w:p>
        </w:tc>
        <w:tc>
          <w:tcPr>
            <w:tcW w:type="dxa" w:w="6480"/>
            <w:tcMar>
              <w:top w:w="110" w:type="dxa"/>
              <w:start w:w="140" w:type="dxa"/>
              <w:bottom w:w="110" w:type="dxa"/>
              <w:end w:w="140" w:type="dxa"/>
            </w:tcMar>
            <w:vAlign w:val="center"/>
          </w:tcPr>
          <w:p>
            <w:r>
              <w:t>Recommendations before summaries</w:t>
            </w:r>
          </w:p>
        </w:tc>
      </w:tr>
      <w:tr>
        <w:trPr>
          <w:cantSplit/>
        </w:trPr>
        <w:tc>
          <w:tcPr>
            <w:tcW w:type="dxa" w:w="2880"/>
            <w:tcMar>
              <w:top w:w="110" w:type="dxa"/>
              <w:start w:w="140" w:type="dxa"/>
              <w:bottom w:w="110" w:type="dxa"/>
              <w:end w:w="140" w:type="dxa"/>
            </w:tcMar>
            <w:vAlign w:val="center"/>
          </w:tcPr>
          <w:p>
            <w:r>
              <w:rPr>
                <w:b/>
              </w:rPr>
              <w:t>Decision principle</w:t>
            </w:r>
          </w:p>
        </w:tc>
        <w:tc>
          <w:tcPr>
            <w:tcW w:type="dxa" w:w="6480"/>
            <w:tcMar>
              <w:top w:w="110" w:type="dxa"/>
              <w:start w:w="140" w:type="dxa"/>
              <w:bottom w:w="110" w:type="dxa"/>
              <w:end w:w="140" w:type="dxa"/>
            </w:tcMar>
            <w:vAlign w:val="center"/>
          </w:tcPr>
          <w:p>
            <w:r>
              <w:t>Business value before feature volume</w:t>
            </w:r>
          </w:p>
        </w:tc>
      </w:tr>
      <w:tr>
        <w:trPr>
          <w:cantSplit/>
        </w:trPr>
        <w:tc>
          <w:tcPr>
            <w:tcW w:type="dxa" w:w="2880"/>
            <w:tcMar>
              <w:top w:w="110" w:type="dxa"/>
              <w:start w:w="140" w:type="dxa"/>
              <w:bottom w:w="110" w:type="dxa"/>
              <w:end w:w="140" w:type="dxa"/>
            </w:tcMar>
            <w:vAlign w:val="center"/>
          </w:tcPr>
          <w:p>
            <w:r>
              <w:rPr>
                <w:b/>
              </w:rPr>
              <w:t>Uncertainty rule</w:t>
            </w:r>
          </w:p>
        </w:tc>
        <w:tc>
          <w:tcPr>
            <w:tcW w:type="dxa" w:w="6480"/>
            <w:tcMar>
              <w:top w:w="110" w:type="dxa"/>
              <w:start w:w="140" w:type="dxa"/>
              <w:bottom w:w="110" w:type="dxa"/>
              <w:end w:w="140" w:type="dxa"/>
            </w:tcMar>
            <w:vAlign w:val="center"/>
          </w:tcPr>
          <w:p>
            <w:r>
              <w:t>Separate facts, assumptions and confidence</w:t>
            </w:r>
          </w:p>
        </w:tc>
      </w:tr>
    </w:tbl>
    <w:p>
      <w:pPr>
        <w:pStyle w:val="Heading1"/>
      </w:pPr>
      <w:r>
        <w:t>2. AI vision</w:t>
      </w:r>
    </w:p>
    <w:p>
      <w:r>
        <w:t>The product vision is that AI should function as a senior marketing director for customers who do not have a full internal marketing team. The experience should be proactive, commercially grounded and easy to trust.</w:t>
      </w:r>
    </w:p>
    <w:p>
      <w:pPr>
        <w:pStyle w:val="ListBullet"/>
        <w:spacing w:after="40"/>
      </w:pPr>
      <w:r>
        <w:t>Understand the customer’s company before recommending activity.</w:t>
      </w:r>
    </w:p>
    <w:p>
      <w:pPr>
        <w:pStyle w:val="ListBullet"/>
        <w:spacing w:after="40"/>
      </w:pPr>
      <w:r>
        <w:t>Prioritize actions with the clearest expected business value.</w:t>
      </w:r>
    </w:p>
    <w:p>
      <w:pPr>
        <w:pStyle w:val="ListBullet"/>
        <w:spacing w:after="40"/>
      </w:pPr>
      <w:r>
        <w:t>Recommend a direction, not merely summarize available information.</w:t>
      </w:r>
    </w:p>
    <w:p>
      <w:pPr>
        <w:pStyle w:val="ListBullet"/>
        <w:spacing w:after="40"/>
      </w:pPr>
      <w:r>
        <w:t>Explain why a recommendation is made and what it is expected to achieve.</w:t>
      </w:r>
    </w:p>
    <w:p>
      <w:pPr>
        <w:pStyle w:val="ListBullet"/>
        <w:spacing w:after="40"/>
      </w:pPr>
      <w:r>
        <w:t>Challenge the user’s original idea when a better option exists.</w:t>
      </w:r>
    </w:p>
    <w:p>
      <w:pPr>
        <w:pStyle w:val="ListBullet"/>
        <w:spacing w:after="40"/>
      </w:pPr>
      <w:r>
        <w:t>Avoid making the product larger unless the added capability makes the customer outcome better.</w:t>
      </w:r>
    </w:p>
    <w:p>
      <w:pPr>
        <w:pStyle w:val="Heading1"/>
      </w:pPr>
      <w:r>
        <w:t>3. Company Brain</w:t>
      </w:r>
    </w:p>
    <w:p>
      <w:r>
        <w:t>Company Brain is the product’s primary source of truth and the shared knowledge layer for all AI behavior. It should contain durable, structured business knowledge that can be reused across strategy, planning and content production.</w:t>
      </w:r>
    </w:p>
    <w:p>
      <w:pPr>
        <w:pStyle w:val="Heading2"/>
      </w:pPr>
      <w:r>
        <w:t>Current responsibilities</w:t>
      </w:r>
    </w:p>
    <w:p>
      <w:pPr>
        <w:pStyle w:val="ListBullet"/>
        <w:spacing w:after="40"/>
      </w:pPr>
      <w:r>
        <w:t>Store company identity, products, services, target audiences, positioning and tone of voice.</w:t>
      </w:r>
    </w:p>
    <w:p>
      <w:pPr>
        <w:pStyle w:val="ListBullet"/>
        <w:spacing w:after="40"/>
      </w:pPr>
      <w:r>
        <w:t>Provide trusted context to Marketing Strategist and every specialist agent.</w:t>
      </w:r>
    </w:p>
    <w:p>
      <w:pPr>
        <w:pStyle w:val="ListBullet"/>
        <w:spacing w:after="40"/>
      </w:pPr>
      <w:r>
        <w:t>Distinguish between user-confirmed facts, extracted information, learned information and AI suggestions.</w:t>
      </w:r>
    </w:p>
    <w:p>
      <w:pPr>
        <w:pStyle w:val="ListBullet"/>
        <w:spacing w:after="40"/>
      </w:pPr>
      <w:r>
        <w:t>Prevent specialists from creating their own conflicting versions of the company truth.</w:t>
      </w:r>
    </w:p>
    <w:p>
      <w:pPr>
        <w:pStyle w:val="ListBullet"/>
        <w:spacing w:after="40"/>
      </w:pPr>
      <w:r>
        <w:t>Be updated through explicit user confirmation and controlled learning, not silent guesswork.</w:t>
      </w:r>
    </w:p>
    <w:p>
      <w:pPr>
        <w:pStyle w:val="Heading2"/>
      </w:pPr>
      <w:r>
        <w:t>Known conceptual source types</w:t>
      </w:r>
    </w:p>
    <w:p>
      <w:pPr>
        <w:pStyle w:val="ListBullet"/>
        <w:spacing w:after="40"/>
      </w:pPr>
      <w:r>
        <w:t>user_confirmed</w:t>
      </w:r>
    </w:p>
    <w:p>
      <w:pPr>
        <w:pStyle w:val="ListBullet"/>
        <w:spacing w:after="40"/>
      </w:pPr>
      <w:r>
        <w:t>website_extracted</w:t>
      </w:r>
    </w:p>
    <w:p>
      <w:pPr>
        <w:pStyle w:val="ListBullet"/>
        <w:spacing w:after="40"/>
      </w:pPr>
      <w:r>
        <w:t>campaign_learned</w:t>
      </w:r>
    </w:p>
    <w:p>
      <w:pPr>
        <w:pStyle w:val="ListBullet"/>
        <w:spacing w:after="40"/>
      </w:pPr>
      <w:r>
        <w:t>ai_suggested</w:t>
      </w:r>
    </w:p>
    <w:p>
      <w:r>
        <w:t>A confidence signal is part of the intended Company Brain concept. The exact scoring model and production rules remain open.</w:t>
      </w:r>
    </w:p>
    <w:p>
      <w:pPr>
        <w:pStyle w:val="Heading1"/>
      </w:pPr>
      <w:r>
        <w:t>4. Marketing Strategist</w:t>
      </w:r>
    </w:p>
    <w:p>
      <w:r>
        <w:t>Marketing Strategist is the central reasoning and recommendation layer. It is responsible for deciding what the company should do, why it matters, and which specialist should execute the work. It should not be reduced to a content generator.</w:t>
      </w:r>
    </w:p>
    <w:p>
      <w:pPr>
        <w:pStyle w:val="ListBullet"/>
        <w:spacing w:after="40"/>
      </w:pPr>
      <w:r>
        <w:t>Analyze the company situation using Company Brain.</w:t>
      </w:r>
    </w:p>
    <w:p>
      <w:pPr>
        <w:pStyle w:val="ListBullet"/>
        <w:spacing w:after="40"/>
      </w:pPr>
      <w:r>
        <w:t>Identify opportunities, constraints and missing information.</w:t>
      </w:r>
    </w:p>
    <w:p>
      <w:pPr>
        <w:pStyle w:val="ListBullet"/>
        <w:spacing w:after="40"/>
      </w:pPr>
      <w:r>
        <w:t>Recommend priorities and next actions.</w:t>
      </w:r>
    </w:p>
    <w:p>
      <w:pPr>
        <w:pStyle w:val="ListBullet"/>
        <w:spacing w:after="40"/>
      </w:pPr>
      <w:r>
        <w:t>Create strategic briefs for specialist agents.</w:t>
      </w:r>
    </w:p>
    <w:p>
      <w:pPr>
        <w:pStyle w:val="ListBullet"/>
        <w:spacing w:after="40"/>
      </w:pPr>
      <w:r>
        <w:t>Route work to the correct specialist.</w:t>
      </w:r>
    </w:p>
    <w:p>
      <w:pPr>
        <w:pStyle w:val="ListBullet"/>
        <w:spacing w:after="40"/>
      </w:pPr>
      <w:r>
        <w:t>Evaluate outputs against the strategic objective.</w:t>
      </w:r>
    </w:p>
    <w:p>
      <w:pPr>
        <w:pStyle w:val="ListBullet"/>
        <w:spacing w:after="40"/>
      </w:pPr>
      <w:r>
        <w:t>Request critical missing information instead of inventing it.</w:t>
      </w:r>
    </w:p>
    <w:p>
      <w:pPr>
        <w:pStyle w:val="Heading1"/>
      </w:pPr>
      <w:r>
        <w:t>5. Specialist agents</w:t>
      </w:r>
    </w:p>
    <w:p>
      <w:r>
        <w:t>Specialists are execution agents. Their role is to produce high-quality marketing assets from a defined strategic brief and the relevant Company Brain context. They do not own strategy and must not override trusted company information.</w:t>
      </w:r>
    </w:p>
    <w:tbl>
      <w:tblPr>
        <w:tblW w:type="auto" w:w="0"/>
        <w:jc w:val="center"/>
        <w:tblLayout w:type="fixed"/>
        <w:tblLook w:firstColumn="1" w:firstRow="1" w:lastColumn="0" w:lastRow="0" w:noHBand="0" w:noVBand="1" w:val="04A0"/>
      </w:tblPr>
      <w:tblGrid>
        <w:gridCol w:w="2880"/>
        <w:gridCol w:w="6480"/>
      </w:tblGrid>
      <w:tr>
        <w:trPr>
          <w:cantSplit/>
        </w:trPr>
        <w:tc>
          <w:tcPr>
            <w:tcW w:type="dxa" w:w="4939"/>
            <w:shd w:fill="0F6B5B"/>
            <w:tcMar>
              <w:top w:w="120" w:type="dxa"/>
              <w:start w:w="140" w:type="dxa"/>
              <w:bottom w:w="120" w:type="dxa"/>
              <w:end w:w="140" w:type="dxa"/>
            </w:tcMar>
          </w:tcPr>
          <w:p>
            <w:r>
              <w:rPr>
                <w:b/>
                <w:color w:val="FFFFFF"/>
              </w:rPr>
              <w:t>Agent</w:t>
            </w:r>
          </w:p>
        </w:tc>
        <w:tc>
          <w:tcPr>
            <w:tcW w:type="dxa" w:w="4939"/>
            <w:shd w:fill="0F6B5B"/>
            <w:tcMar>
              <w:top w:w="120" w:type="dxa"/>
              <w:start w:w="140" w:type="dxa"/>
              <w:bottom w:w="120" w:type="dxa"/>
              <w:end w:w="140" w:type="dxa"/>
            </w:tcMar>
          </w:tcPr>
          <w:p>
            <w:r>
              <w:rPr>
                <w:b/>
                <w:color w:val="FFFFFF"/>
              </w:rPr>
              <w:t>Role</w:t>
            </w:r>
          </w:p>
        </w:tc>
      </w:tr>
      <w:tr>
        <w:trPr>
          <w:cantSplit/>
        </w:trPr>
        <w:tc>
          <w:tcPr>
            <w:tcW w:type="dxa" w:w="2880"/>
            <w:tcMar>
              <w:top w:w="110" w:type="dxa"/>
              <w:start w:w="140" w:type="dxa"/>
              <w:bottom w:w="110" w:type="dxa"/>
              <w:end w:w="140" w:type="dxa"/>
            </w:tcMar>
            <w:vAlign w:val="center"/>
          </w:tcPr>
          <w:p>
            <w:r>
              <w:rPr>
                <w:b/>
              </w:rPr>
              <w:t>Copywriter</w:t>
            </w:r>
          </w:p>
        </w:tc>
        <w:tc>
          <w:tcPr>
            <w:tcW w:type="dxa" w:w="6480"/>
            <w:tcMar>
              <w:top w:w="110" w:type="dxa"/>
              <w:start w:w="140" w:type="dxa"/>
              <w:bottom w:w="110" w:type="dxa"/>
              <w:end w:w="140" w:type="dxa"/>
            </w:tcMar>
            <w:vAlign w:val="center"/>
          </w:tcPr>
          <w:p>
            <w:r>
              <w:t>General persuasive copy and adaptation across formats.</w:t>
            </w:r>
          </w:p>
        </w:tc>
      </w:tr>
      <w:tr>
        <w:trPr>
          <w:cantSplit/>
        </w:trPr>
        <w:tc>
          <w:tcPr>
            <w:tcW w:type="dxa" w:w="2880"/>
            <w:tcMar>
              <w:top w:w="110" w:type="dxa"/>
              <w:start w:w="140" w:type="dxa"/>
              <w:bottom w:w="110" w:type="dxa"/>
              <w:end w:w="140" w:type="dxa"/>
            </w:tcMar>
            <w:vAlign w:val="center"/>
          </w:tcPr>
          <w:p>
            <w:r>
              <w:rPr>
                <w:b/>
              </w:rPr>
              <w:t>Newsletter Specialist</w:t>
            </w:r>
          </w:p>
        </w:tc>
        <w:tc>
          <w:tcPr>
            <w:tcW w:type="dxa" w:w="6480"/>
            <w:tcMar>
              <w:top w:w="110" w:type="dxa"/>
              <w:start w:w="140" w:type="dxa"/>
              <w:bottom w:w="110" w:type="dxa"/>
              <w:end w:w="140" w:type="dxa"/>
            </w:tcMar>
            <w:vAlign w:val="center"/>
          </w:tcPr>
          <w:p>
            <w:r>
              <w:t>Email concepts, structures, subject lines and campaign copy.</w:t>
            </w:r>
          </w:p>
        </w:tc>
      </w:tr>
      <w:tr>
        <w:trPr>
          <w:cantSplit/>
        </w:trPr>
        <w:tc>
          <w:tcPr>
            <w:tcW w:type="dxa" w:w="2880"/>
            <w:tcMar>
              <w:top w:w="110" w:type="dxa"/>
              <w:start w:w="140" w:type="dxa"/>
              <w:bottom w:w="110" w:type="dxa"/>
              <w:end w:w="140" w:type="dxa"/>
            </w:tcMar>
            <w:vAlign w:val="center"/>
          </w:tcPr>
          <w:p>
            <w:r>
              <w:rPr>
                <w:b/>
              </w:rPr>
              <w:t>Facebook / Social Specialist</w:t>
            </w:r>
          </w:p>
        </w:tc>
        <w:tc>
          <w:tcPr>
            <w:tcW w:type="dxa" w:w="6480"/>
            <w:tcMar>
              <w:top w:w="110" w:type="dxa"/>
              <w:start w:w="140" w:type="dxa"/>
              <w:bottom w:w="110" w:type="dxa"/>
              <w:end w:w="140" w:type="dxa"/>
            </w:tcMar>
            <w:vAlign w:val="center"/>
          </w:tcPr>
          <w:p>
            <w:r>
              <w:t>Platform-appropriate social content and campaign assets.</w:t>
            </w:r>
          </w:p>
        </w:tc>
      </w:tr>
      <w:tr>
        <w:trPr>
          <w:cantSplit/>
        </w:trPr>
        <w:tc>
          <w:tcPr>
            <w:tcW w:type="dxa" w:w="2880"/>
            <w:tcMar>
              <w:top w:w="110" w:type="dxa"/>
              <w:start w:w="140" w:type="dxa"/>
              <w:bottom w:w="110" w:type="dxa"/>
              <w:end w:w="140" w:type="dxa"/>
            </w:tcMar>
            <w:vAlign w:val="center"/>
          </w:tcPr>
          <w:p>
            <w:r>
              <w:rPr>
                <w:b/>
              </w:rPr>
              <w:t>Google Ads Specialist</w:t>
            </w:r>
          </w:p>
        </w:tc>
        <w:tc>
          <w:tcPr>
            <w:tcW w:type="dxa" w:w="6480"/>
            <w:tcMar>
              <w:top w:w="110" w:type="dxa"/>
              <w:start w:w="140" w:type="dxa"/>
              <w:bottom w:w="110" w:type="dxa"/>
              <w:end w:w="140" w:type="dxa"/>
            </w:tcMar>
            <w:vAlign w:val="center"/>
          </w:tcPr>
          <w:p>
            <w:r>
              <w:t>Search advertising concepts and production when added to scope.</w:t>
            </w:r>
          </w:p>
        </w:tc>
      </w:tr>
      <w:tr>
        <w:trPr>
          <w:cantSplit/>
        </w:trPr>
        <w:tc>
          <w:tcPr>
            <w:tcW w:type="dxa" w:w="2880"/>
            <w:tcMar>
              <w:top w:w="110" w:type="dxa"/>
              <w:start w:w="140" w:type="dxa"/>
              <w:bottom w:w="110" w:type="dxa"/>
              <w:end w:w="140" w:type="dxa"/>
            </w:tcMar>
            <w:vAlign w:val="center"/>
          </w:tcPr>
          <w:p>
            <w:r>
              <w:rPr>
                <w:b/>
              </w:rPr>
              <w:t>Landing Page Specialist</w:t>
            </w:r>
          </w:p>
        </w:tc>
        <w:tc>
          <w:tcPr>
            <w:tcW w:type="dxa" w:w="6480"/>
            <w:tcMar>
              <w:top w:w="110" w:type="dxa"/>
              <w:start w:w="140" w:type="dxa"/>
              <w:bottom w:w="110" w:type="dxa"/>
              <w:end w:w="140" w:type="dxa"/>
            </w:tcMar>
            <w:vAlign w:val="center"/>
          </w:tcPr>
          <w:p>
            <w:r>
              <w:t>Conversion-focused page messaging and content structure.</w:t>
            </w:r>
          </w:p>
        </w:tc>
      </w:tr>
      <w:tr>
        <w:trPr>
          <w:cantSplit/>
        </w:trPr>
        <w:tc>
          <w:tcPr>
            <w:tcW w:type="dxa" w:w="2880"/>
            <w:tcMar>
              <w:top w:w="110" w:type="dxa"/>
              <w:start w:w="140" w:type="dxa"/>
              <w:bottom w:w="110" w:type="dxa"/>
              <w:end w:w="140" w:type="dxa"/>
            </w:tcMar>
            <w:vAlign w:val="center"/>
          </w:tcPr>
          <w:p>
            <w:r>
              <w:rPr>
                <w:b/>
              </w:rPr>
              <w:t>SEO Specialist</w:t>
            </w:r>
          </w:p>
        </w:tc>
        <w:tc>
          <w:tcPr>
            <w:tcW w:type="dxa" w:w="6480"/>
            <w:tcMar>
              <w:top w:w="110" w:type="dxa"/>
              <w:start w:w="140" w:type="dxa"/>
              <w:bottom w:w="110" w:type="dxa"/>
              <w:end w:w="140" w:type="dxa"/>
            </w:tcMar>
            <w:vAlign w:val="center"/>
          </w:tcPr>
          <w:p>
            <w:r>
              <w:t>Search-oriented recommendations and content optimization.</w:t>
            </w:r>
          </w:p>
        </w:tc>
      </w:tr>
      <w:tr>
        <w:trPr>
          <w:cantSplit/>
        </w:trPr>
        <w:tc>
          <w:tcPr>
            <w:tcW w:type="dxa" w:w="2880"/>
            <w:tcMar>
              <w:top w:w="110" w:type="dxa"/>
              <w:start w:w="140" w:type="dxa"/>
              <w:bottom w:w="110" w:type="dxa"/>
              <w:end w:w="140" w:type="dxa"/>
            </w:tcMar>
            <w:vAlign w:val="center"/>
          </w:tcPr>
          <w:p>
            <w:r>
              <w:rPr>
                <w:b/>
              </w:rPr>
              <w:t>Brand Guardian</w:t>
            </w:r>
          </w:p>
        </w:tc>
        <w:tc>
          <w:tcPr>
            <w:tcW w:type="dxa" w:w="6480"/>
            <w:tcMar>
              <w:top w:w="110" w:type="dxa"/>
              <w:start w:w="140" w:type="dxa"/>
              <w:bottom w:w="110" w:type="dxa"/>
              <w:end w:w="140" w:type="dxa"/>
            </w:tcMar>
            <w:vAlign w:val="center"/>
          </w:tcPr>
          <w:p>
            <w:r>
              <w:t>Checks consistency with tone, positioning and approved brand rules.</w:t>
            </w:r>
          </w:p>
        </w:tc>
      </w:tr>
      <w:tr>
        <w:trPr>
          <w:cantSplit/>
        </w:trPr>
        <w:tc>
          <w:tcPr>
            <w:tcW w:type="dxa" w:w="2880"/>
            <w:tcMar>
              <w:top w:w="110" w:type="dxa"/>
              <w:start w:w="140" w:type="dxa"/>
              <w:bottom w:w="110" w:type="dxa"/>
              <w:end w:w="140" w:type="dxa"/>
            </w:tcMar>
            <w:vAlign w:val="center"/>
          </w:tcPr>
          <w:p>
            <w:r>
              <w:rPr>
                <w:b/>
              </w:rPr>
              <w:t>Fact Checker</w:t>
            </w:r>
          </w:p>
        </w:tc>
        <w:tc>
          <w:tcPr>
            <w:tcW w:type="dxa" w:w="6480"/>
            <w:tcMar>
              <w:top w:w="110" w:type="dxa"/>
              <w:start w:w="140" w:type="dxa"/>
              <w:bottom w:w="110" w:type="dxa"/>
              <w:end w:w="140" w:type="dxa"/>
            </w:tcMar>
            <w:vAlign w:val="center"/>
          </w:tcPr>
          <w:p>
            <w:r>
              <w:t>Flags unsupported claims, contradictions and uncertain statements.</w:t>
            </w:r>
          </w:p>
        </w:tc>
      </w:tr>
    </w:tbl>
    <w:p>
      <w:pPr>
        <w:pStyle w:val="Heading1"/>
      </w:pPr>
      <w:r>
        <w:t>6. Prompt architecture</w:t>
      </w:r>
    </w:p>
    <w:p>
      <w:r>
        <w:t>The intended prompt architecture is layered so that shared product rules, company context, strategic reasoning and specialist execution remain separated and maintainable.</w:t>
      </w:r>
    </w:p>
    <w:p>
      <w:pPr>
        <w:pStyle w:val="Heading2"/>
      </w:pPr>
      <w:r>
        <w:t>Layer 1 - Global system rules</w:t>
      </w:r>
    </w:p>
    <w:p>
      <w:r>
        <w:t>Defines product behavior, guardrails, reasoning principles, truth handling and response standards.</w:t>
      </w:r>
    </w:p>
    <w:p>
      <w:pPr>
        <w:pStyle w:val="Heading2"/>
      </w:pPr>
      <w:r>
        <w:t>Layer 2 - Company Brain context</w:t>
      </w:r>
    </w:p>
    <w:p>
      <w:r>
        <w:t>Injects relevant, structured business knowledge and source confidence.</w:t>
      </w:r>
    </w:p>
    <w:p>
      <w:pPr>
        <w:pStyle w:val="Heading2"/>
      </w:pPr>
      <w:r>
        <w:t>Layer 3 - Marketing Strategist instructions</w:t>
      </w:r>
    </w:p>
    <w:p>
      <w:r>
        <w:t>Defines the analysis method, prioritization logic and required recommendation format.</w:t>
      </w:r>
    </w:p>
    <w:p>
      <w:pPr>
        <w:pStyle w:val="Heading2"/>
      </w:pPr>
      <w:r>
        <w:t>Layer 4 - Specialist instructions</w:t>
      </w:r>
    </w:p>
    <w:p>
      <w:r>
        <w:t>Defines the specialist role, deliverable format, channel constraints and quality checks.</w:t>
      </w:r>
    </w:p>
    <w:p>
      <w:pPr>
        <w:pStyle w:val="Heading2"/>
      </w:pPr>
      <w:r>
        <w:t>Layer 5 - Task context</w:t>
      </w:r>
    </w:p>
    <w:p>
      <w:r>
        <w:t>Contains the current objective, campaign details, user constraints and desired output.</w:t>
      </w:r>
    </w:p>
    <w:p>
      <w:pPr>
        <w:pStyle w:val="Heading2"/>
      </w:pPr>
      <w:r>
        <w:t>Prompt principles that remain valid</w:t>
      </w:r>
    </w:p>
    <w:p>
      <w:pPr>
        <w:pStyle w:val="ListBullet"/>
        <w:spacing w:after="40"/>
      </w:pPr>
      <w:r>
        <w:t>Company Brain first.</w:t>
      </w:r>
    </w:p>
    <w:p>
      <w:pPr>
        <w:pStyle w:val="ListBullet"/>
        <w:spacing w:after="40"/>
      </w:pPr>
      <w:r>
        <w:t>Strategy before production.</w:t>
      </w:r>
    </w:p>
    <w:p>
      <w:pPr>
        <w:pStyle w:val="ListBullet"/>
        <w:spacing w:after="40"/>
      </w:pPr>
      <w:r>
        <w:t>Recommendations before summaries.</w:t>
      </w:r>
    </w:p>
    <w:p>
      <w:pPr>
        <w:pStyle w:val="ListBullet"/>
        <w:spacing w:after="40"/>
      </w:pPr>
      <w:r>
        <w:t>Business value before feature count.</w:t>
      </w:r>
    </w:p>
    <w:p>
      <w:pPr>
        <w:pStyle w:val="ListBullet"/>
        <w:spacing w:after="40"/>
      </w:pPr>
      <w:r>
        <w:t>Facts and assumptions must be clearly separated.</w:t>
      </w:r>
    </w:p>
    <w:p>
      <w:pPr>
        <w:pStyle w:val="ListBullet"/>
        <w:spacing w:after="40"/>
      </w:pPr>
      <w:r>
        <w:t>State uncertainty instead of inventing certainty.</w:t>
      </w:r>
    </w:p>
    <w:p>
      <w:pPr>
        <w:pStyle w:val="ListBullet"/>
        <w:spacing w:after="40"/>
      </w:pPr>
      <w:r>
        <w:t>Ask for missing critical information.</w:t>
      </w:r>
    </w:p>
    <w:p>
      <w:pPr>
        <w:pStyle w:val="ListBullet"/>
        <w:spacing w:after="40"/>
      </w:pPr>
      <w:r>
        <w:t>Keep agents within their defined responsibilities.</w:t>
      </w:r>
    </w:p>
    <w:p>
      <w:pPr>
        <w:pStyle w:val="ListBullet"/>
        <w:spacing w:after="40"/>
      </w:pPr>
      <w:r>
        <w:t>Version and test prompts like production code.</w:t>
      </w:r>
    </w:p>
    <w:p>
      <w:pPr>
        <w:pStyle w:val="Heading1"/>
      </w:pPr>
      <w:r>
        <w:t>7. AI flows</w:t>
      </w:r>
    </w:p>
    <w:p>
      <w:r>
        <w:t>The target flow is a controlled sequence rather than a free-form multi-agent conversation:</w:t>
      </w:r>
    </w:p>
    <w:tbl>
      <w:tblPr>
        <w:tblW w:type="auto" w:w="0"/>
        <w:jc w:val="center"/>
        <w:tblLayout w:type="fixed"/>
        <w:tblLook w:firstColumn="1" w:firstRow="1" w:lastColumn="0" w:lastRow="0" w:noHBand="0" w:noVBand="1" w:val="04A0"/>
      </w:tblPr>
      <w:tblGrid>
        <w:gridCol w:w="8352"/>
      </w:tblGrid>
      <w:tr>
        <w:trPr>
          <w:cantSplit/>
        </w:trPr>
        <w:tc>
          <w:tcPr>
            <w:tcW w:type="dxa" w:w="9878"/>
            <w:tcMar>
              <w:top w:w="120" w:type="dxa"/>
              <w:start w:w="170" w:type="dxa"/>
              <w:bottom w:w="120" w:type="dxa"/>
              <w:end w:w="170" w:type="dxa"/>
            </w:tcMar>
            <w:vAlign w:val="center"/>
            <w:shd w:fill="EAF5F2"/>
          </w:tcPr>
          <w:p>
            <w:r>
              <w:rPr>
                <w:b w:val="0"/>
              </w:rPr>
              <w:t>1. Retrieve relevant Company Brain context</w:t>
            </w:r>
          </w:p>
        </w:tc>
      </w:tr>
      <w:tr>
        <w:trPr>
          <w:cantSplit/>
        </w:trPr>
        <w:tc>
          <w:tcPr>
            <w:tcW w:type="dxa" w:w="9878"/>
            <w:tcMar>
              <w:top w:w="120" w:type="dxa"/>
              <w:start w:w="170" w:type="dxa"/>
              <w:bottom w:w="120" w:type="dxa"/>
              <w:end w:w="170" w:type="dxa"/>
            </w:tcMar>
            <w:vAlign w:val="center"/>
            <w:shd w:fill="EAF5F2"/>
          </w:tcPr>
          <w:p>
            <w:r>
              <w:rPr>
                <w:b/>
              </w:rPr>
              <w:t>2. Marketing Strategist analyzes the situation</w:t>
            </w:r>
          </w:p>
        </w:tc>
      </w:tr>
      <w:tr>
        <w:trPr>
          <w:cantSplit/>
        </w:trPr>
        <w:tc>
          <w:tcPr>
            <w:tcW w:type="dxa" w:w="9878"/>
            <w:tcMar>
              <w:top w:w="120" w:type="dxa"/>
              <w:start w:w="170" w:type="dxa"/>
              <w:bottom w:w="120" w:type="dxa"/>
              <w:end w:w="170" w:type="dxa"/>
            </w:tcMar>
            <w:vAlign w:val="center"/>
            <w:shd w:fill="EAF5F2"/>
          </w:tcPr>
          <w:p>
            <w:r>
              <w:rPr>
                <w:b/>
              </w:rPr>
              <w:t>3. Strategist produces a recommendation and brief</w:t>
            </w:r>
          </w:p>
        </w:tc>
      </w:tr>
      <w:tr>
        <w:trPr>
          <w:cantSplit/>
        </w:trPr>
        <w:tc>
          <w:tcPr>
            <w:tcW w:type="dxa" w:w="9878"/>
            <w:tcMar>
              <w:top w:w="120" w:type="dxa"/>
              <w:start w:w="170" w:type="dxa"/>
              <w:bottom w:w="120" w:type="dxa"/>
              <w:end w:w="170" w:type="dxa"/>
            </w:tcMar>
            <w:vAlign w:val="center"/>
            <w:shd w:fill="F7F8FA"/>
          </w:tcPr>
          <w:p>
            <w:r>
              <w:rPr>
                <w:b w:val="0"/>
              </w:rPr>
              <w:t>4. Correct specialist executes the brief</w:t>
            </w:r>
          </w:p>
        </w:tc>
      </w:tr>
      <w:tr>
        <w:trPr>
          <w:cantSplit/>
        </w:trPr>
        <w:tc>
          <w:tcPr>
            <w:tcW w:type="dxa" w:w="9878"/>
            <w:tcMar>
              <w:top w:w="120" w:type="dxa"/>
              <w:start w:w="170" w:type="dxa"/>
              <w:bottom w:w="120" w:type="dxa"/>
              <w:end w:w="170" w:type="dxa"/>
            </w:tcMar>
            <w:vAlign w:val="center"/>
            <w:shd w:fill="F7F8FA"/>
          </w:tcPr>
          <w:p>
            <w:r>
              <w:rPr>
                <w:b w:val="0"/>
              </w:rPr>
              <w:t>5. Brand and fact checks are applied</w:t>
            </w:r>
          </w:p>
        </w:tc>
      </w:tr>
      <w:tr>
        <w:trPr>
          <w:cantSplit/>
        </w:trPr>
        <w:tc>
          <w:tcPr>
            <w:tcW w:type="dxa" w:w="9878"/>
            <w:tcMar>
              <w:top w:w="120" w:type="dxa"/>
              <w:start w:w="170" w:type="dxa"/>
              <w:bottom w:w="120" w:type="dxa"/>
              <w:end w:w="170" w:type="dxa"/>
            </w:tcMar>
            <w:vAlign w:val="center"/>
            <w:shd w:fill="F7F8FA"/>
          </w:tcPr>
          <w:p>
            <w:r>
              <w:rPr>
                <w:b w:val="0"/>
              </w:rPr>
              <w:t>6. User reviews, approves or corrects</w:t>
            </w:r>
          </w:p>
        </w:tc>
      </w:tr>
      <w:tr>
        <w:trPr>
          <w:cantSplit/>
        </w:trPr>
        <w:tc>
          <w:tcPr>
            <w:tcW w:type="dxa" w:w="9878"/>
            <w:tcMar>
              <w:top w:w="120" w:type="dxa"/>
              <w:start w:w="170" w:type="dxa"/>
              <w:bottom w:w="120" w:type="dxa"/>
              <w:end w:w="170" w:type="dxa"/>
            </w:tcMar>
            <w:vAlign w:val="center"/>
            <w:shd w:fill="EAF5F2"/>
          </w:tcPr>
          <w:p>
            <w:r>
              <w:rPr>
                <w:b w:val="0"/>
              </w:rPr>
              <w:t>7. Confirmed learning is written back to Company Brain</w:t>
            </w:r>
          </w:p>
        </w:tc>
      </w:tr>
    </w:tbl>
    <w:p>
      <w:pPr>
        <w:pStyle w:val="Heading1"/>
      </w:pPr>
      <w:r>
        <w:t>8. AI decisions</w:t>
      </w:r>
    </w:p>
    <w:p>
      <w:pPr>
        <w:pStyle w:val="Heading2"/>
      </w:pPr>
      <w:r>
        <w:t>Company Brain is authoritative</w:t>
      </w:r>
    </w:p>
    <w:p>
      <w:r>
        <w:t>All agents should use the same trusted company context.</w:t>
      </w:r>
    </w:p>
    <w:p>
      <w:pPr>
        <w:pStyle w:val="Heading2"/>
      </w:pPr>
      <w:r>
        <w:t>Marketing Strategist owns strategic reasoning</w:t>
      </w:r>
    </w:p>
    <w:p>
      <w:r>
        <w:t>Specialists execute; they do not determine product or channel strategy independently.</w:t>
      </w:r>
    </w:p>
    <w:p>
      <w:pPr>
        <w:pStyle w:val="Heading2"/>
      </w:pPr>
      <w:r>
        <w:t>Recommendations are the primary value</w:t>
      </w:r>
    </w:p>
    <w:p>
      <w:r>
        <w:t>The AI should tell the user what to do next and why.</w:t>
      </w:r>
    </w:p>
    <w:p>
      <w:pPr>
        <w:pStyle w:val="Heading2"/>
      </w:pPr>
      <w:r>
        <w:t>The AI may disagree with the user</w:t>
      </w:r>
    </w:p>
    <w:p>
      <w:r>
        <w:t>A senior advisor should challenge a weak idea when evidence or logic points elsewhere.</w:t>
      </w:r>
    </w:p>
    <w:p>
      <w:pPr>
        <w:pStyle w:val="Heading2"/>
      </w:pPr>
      <w:r>
        <w:t>Facts and assumptions must be separated</w:t>
      </w:r>
    </w:p>
    <w:p>
      <w:r>
        <w:t>The product should explicitly distinguish what is known, inferred and suggested.</w:t>
      </w:r>
    </w:p>
    <w:p>
      <w:pPr>
        <w:pStyle w:val="Heading2"/>
      </w:pPr>
      <w:r>
        <w:t>No silent invention</w:t>
      </w:r>
    </w:p>
    <w:p>
      <w:r>
        <w:t>Critical missing information should trigger a question or a clearly labeled assumption.</w:t>
      </w:r>
    </w:p>
    <w:p>
      <w:pPr>
        <w:pStyle w:val="Heading2"/>
      </w:pPr>
      <w:r>
        <w:t>Business value over feature volume</w:t>
      </w:r>
    </w:p>
    <w:p>
      <w:r>
        <w:t>Every new AI capability must answer: Does this make the product better for the customer, or merely larger?</w:t>
      </w:r>
    </w:p>
    <w:p>
      <w:pPr>
        <w:pStyle w:val="Heading1"/>
      </w:pPr>
      <w:r>
        <w:t>9. Important prompts and prompt assets</w:t>
      </w:r>
    </w:p>
    <w:p>
      <w:r>
        <w:t>No production-ready master prompt was completed in this chat. The following prompt assets were identified as required and remain valid as the next documentation and implementation set:</w:t>
      </w:r>
    </w:p>
    <w:p>
      <w:pPr>
        <w:pStyle w:val="ListBullet"/>
        <w:spacing w:after="40"/>
      </w:pPr>
      <w:r>
        <w:t>Global System Prompt</w:t>
      </w:r>
    </w:p>
    <w:p>
      <w:pPr>
        <w:pStyle w:val="ListBullet"/>
        <w:spacing w:after="40"/>
      </w:pPr>
      <w:r>
        <w:t>Company Brain context and retrieval prompt</w:t>
      </w:r>
    </w:p>
    <w:p>
      <w:pPr>
        <w:pStyle w:val="ListBullet"/>
        <w:spacing w:after="40"/>
      </w:pPr>
      <w:r>
        <w:t>Marketing Strategist system prompt</w:t>
      </w:r>
    </w:p>
    <w:p>
      <w:pPr>
        <w:pStyle w:val="ListBullet"/>
        <w:spacing w:after="40"/>
      </w:pPr>
      <w:r>
        <w:t>Strategic recommendation output schema</w:t>
      </w:r>
    </w:p>
    <w:p>
      <w:pPr>
        <w:pStyle w:val="ListBullet"/>
        <w:spacing w:after="40"/>
      </w:pPr>
      <w:r>
        <w:t>Specialist prompt templates</w:t>
      </w:r>
    </w:p>
    <w:p>
      <w:pPr>
        <w:pStyle w:val="ListBullet"/>
        <w:spacing w:after="40"/>
      </w:pPr>
      <w:r>
        <w:t>Brand Guardian review prompt</w:t>
      </w:r>
    </w:p>
    <w:p>
      <w:pPr>
        <w:pStyle w:val="ListBullet"/>
        <w:spacing w:after="40"/>
      </w:pPr>
      <w:r>
        <w:t>Fact Checker review prompt</w:t>
      </w:r>
    </w:p>
    <w:p>
      <w:pPr>
        <w:pStyle w:val="ListBullet"/>
        <w:spacing w:after="40"/>
      </w:pPr>
      <w:r>
        <w:t>Prompt versioning and evaluation standards</w:t>
      </w:r>
    </w:p>
    <w:p>
      <w:pPr>
        <w:pStyle w:val="Heading1"/>
      </w:pPr>
      <w:r>
        <w:t>10. Data model</w:t>
      </w:r>
    </w:p>
    <w:p>
      <w:r>
        <w:t>The only confirmed technical direction from the wider project context is that Company Brain uses structured JSON-based storage and supports source provenance and confidence. Exact production schema, relationships and API contracts belong to Architecture and Development and are not finalized in this workspace summary.</w:t>
      </w:r>
    </w:p>
    <w:tbl>
      <w:tblPr>
        <w:tblW w:type="auto" w:w="0"/>
        <w:jc w:val="center"/>
        <w:tblLayout w:type="fixed"/>
        <w:tblLook w:firstColumn="1" w:firstRow="1" w:lastColumn="0" w:lastRow="0" w:noHBand="0" w:noVBand="1" w:val="04A0"/>
      </w:tblPr>
      <w:tblGrid>
        <w:gridCol w:w="2880"/>
        <w:gridCol w:w="6480"/>
      </w:tblGrid>
      <w:tr>
        <w:trPr>
          <w:cantSplit/>
        </w:trPr>
        <w:tc>
          <w:tcPr>
            <w:tcW w:type="dxa" w:w="4939"/>
            <w:shd w:fill="0F6B5B"/>
            <w:tcMar>
              <w:top w:w="120" w:type="dxa"/>
              <w:start w:w="140" w:type="dxa"/>
              <w:bottom w:w="120" w:type="dxa"/>
              <w:end w:w="140" w:type="dxa"/>
            </w:tcMar>
          </w:tcPr>
          <w:p>
            <w:r>
              <w:rPr>
                <w:b/>
                <w:color w:val="FFFFFF"/>
              </w:rPr>
              <w:t>Concept</w:t>
            </w:r>
          </w:p>
        </w:tc>
        <w:tc>
          <w:tcPr>
            <w:tcW w:type="dxa" w:w="4939"/>
            <w:shd w:fill="0F6B5B"/>
            <w:tcMar>
              <w:top w:w="120" w:type="dxa"/>
              <w:start w:w="140" w:type="dxa"/>
              <w:bottom w:w="120" w:type="dxa"/>
              <w:end w:w="140" w:type="dxa"/>
            </w:tcMar>
          </w:tcPr>
          <w:p>
            <w:r>
              <w:rPr>
                <w:b/>
                <w:color w:val="FFFFFF"/>
              </w:rPr>
              <w:t>Purpose</w:t>
            </w:r>
          </w:p>
        </w:tc>
      </w:tr>
      <w:tr>
        <w:trPr>
          <w:cantSplit/>
        </w:trPr>
        <w:tc>
          <w:tcPr>
            <w:tcW w:type="dxa" w:w="2880"/>
            <w:tcMar>
              <w:top w:w="110" w:type="dxa"/>
              <w:start w:w="140" w:type="dxa"/>
              <w:bottom w:w="110" w:type="dxa"/>
              <w:end w:w="140" w:type="dxa"/>
            </w:tcMar>
            <w:vAlign w:val="center"/>
          </w:tcPr>
          <w:p>
            <w:r>
              <w:rPr>
                <w:b/>
              </w:rPr>
              <w:t>Company Brain record</w:t>
            </w:r>
          </w:p>
        </w:tc>
        <w:tc>
          <w:tcPr>
            <w:tcW w:type="dxa" w:w="6480"/>
            <w:tcMar>
              <w:top w:w="110" w:type="dxa"/>
              <w:start w:w="140" w:type="dxa"/>
              <w:bottom w:w="110" w:type="dxa"/>
              <w:end w:w="140" w:type="dxa"/>
            </w:tcMar>
            <w:vAlign w:val="center"/>
          </w:tcPr>
          <w:p>
            <w:r>
              <w:t>Structured business knowledge used by all agents.</w:t>
            </w:r>
          </w:p>
        </w:tc>
      </w:tr>
      <w:tr>
        <w:trPr>
          <w:cantSplit/>
        </w:trPr>
        <w:tc>
          <w:tcPr>
            <w:tcW w:type="dxa" w:w="2880"/>
            <w:tcMar>
              <w:top w:w="110" w:type="dxa"/>
              <w:start w:w="140" w:type="dxa"/>
              <w:bottom w:w="110" w:type="dxa"/>
              <w:end w:w="140" w:type="dxa"/>
            </w:tcMar>
            <w:vAlign w:val="center"/>
          </w:tcPr>
          <w:p>
            <w:r>
              <w:rPr>
                <w:b/>
              </w:rPr>
              <w:t>Source type</w:t>
            </w:r>
          </w:p>
        </w:tc>
        <w:tc>
          <w:tcPr>
            <w:tcW w:type="dxa" w:w="6480"/>
            <w:tcMar>
              <w:top w:w="110" w:type="dxa"/>
              <w:start w:w="140" w:type="dxa"/>
              <w:bottom w:w="110" w:type="dxa"/>
              <w:end w:w="140" w:type="dxa"/>
            </w:tcMar>
            <w:vAlign w:val="center"/>
          </w:tcPr>
          <w:p>
            <w:r>
              <w:t>Origin of the information: confirmed, extracted, learned or suggested.</w:t>
            </w:r>
          </w:p>
        </w:tc>
      </w:tr>
      <w:tr>
        <w:trPr>
          <w:cantSplit/>
        </w:trPr>
        <w:tc>
          <w:tcPr>
            <w:tcW w:type="dxa" w:w="2880"/>
            <w:tcMar>
              <w:top w:w="110" w:type="dxa"/>
              <w:start w:w="140" w:type="dxa"/>
              <w:bottom w:w="110" w:type="dxa"/>
              <w:end w:w="140" w:type="dxa"/>
            </w:tcMar>
            <w:vAlign w:val="center"/>
          </w:tcPr>
          <w:p>
            <w:r>
              <w:rPr>
                <w:b/>
              </w:rPr>
              <w:t>Confidence</w:t>
            </w:r>
          </w:p>
        </w:tc>
        <w:tc>
          <w:tcPr>
            <w:tcW w:type="dxa" w:w="6480"/>
            <w:tcMar>
              <w:top w:w="110" w:type="dxa"/>
              <w:start w:w="140" w:type="dxa"/>
              <w:bottom w:w="110" w:type="dxa"/>
              <w:end w:w="140" w:type="dxa"/>
            </w:tcMar>
            <w:vAlign w:val="center"/>
          </w:tcPr>
          <w:p>
            <w:r>
              <w:t>Signal indicating how strongly the system should trust the information.</w:t>
            </w:r>
          </w:p>
        </w:tc>
      </w:tr>
      <w:tr>
        <w:trPr>
          <w:cantSplit/>
        </w:trPr>
        <w:tc>
          <w:tcPr>
            <w:tcW w:type="dxa" w:w="2880"/>
            <w:tcMar>
              <w:top w:w="110" w:type="dxa"/>
              <w:start w:w="140" w:type="dxa"/>
              <w:bottom w:w="110" w:type="dxa"/>
              <w:end w:w="140" w:type="dxa"/>
            </w:tcMar>
            <w:vAlign w:val="center"/>
          </w:tcPr>
          <w:p>
            <w:r>
              <w:rPr>
                <w:b/>
              </w:rPr>
              <w:t>Strategic task</w:t>
            </w:r>
          </w:p>
        </w:tc>
        <w:tc>
          <w:tcPr>
            <w:tcW w:type="dxa" w:w="6480"/>
            <w:tcMar>
              <w:top w:w="110" w:type="dxa"/>
              <w:start w:w="140" w:type="dxa"/>
              <w:bottom w:w="110" w:type="dxa"/>
              <w:end w:w="140" w:type="dxa"/>
            </w:tcMar>
            <w:vAlign w:val="center"/>
          </w:tcPr>
          <w:p>
            <w:r>
              <w:t>Objective and context analyzed by Marketing Strategist.</w:t>
            </w:r>
          </w:p>
        </w:tc>
      </w:tr>
      <w:tr>
        <w:trPr>
          <w:cantSplit/>
        </w:trPr>
        <w:tc>
          <w:tcPr>
            <w:tcW w:type="dxa" w:w="2880"/>
            <w:tcMar>
              <w:top w:w="110" w:type="dxa"/>
              <w:start w:w="140" w:type="dxa"/>
              <w:bottom w:w="110" w:type="dxa"/>
              <w:end w:w="140" w:type="dxa"/>
            </w:tcMar>
            <w:vAlign w:val="center"/>
          </w:tcPr>
          <w:p>
            <w:r>
              <w:rPr>
                <w:b/>
              </w:rPr>
              <w:t>Specialist brief</w:t>
            </w:r>
          </w:p>
        </w:tc>
        <w:tc>
          <w:tcPr>
            <w:tcW w:type="dxa" w:w="6480"/>
            <w:tcMar>
              <w:top w:w="110" w:type="dxa"/>
              <w:start w:w="140" w:type="dxa"/>
              <w:bottom w:w="110" w:type="dxa"/>
              <w:end w:w="140" w:type="dxa"/>
            </w:tcMar>
            <w:vAlign w:val="center"/>
          </w:tcPr>
          <w:p>
            <w:r>
              <w:t>Execution instructions produced from the strategy.</w:t>
            </w:r>
          </w:p>
        </w:tc>
      </w:tr>
      <w:tr>
        <w:trPr>
          <w:cantSplit/>
        </w:trPr>
        <w:tc>
          <w:tcPr>
            <w:tcW w:type="dxa" w:w="2880"/>
            <w:tcMar>
              <w:top w:w="110" w:type="dxa"/>
              <w:start w:w="140" w:type="dxa"/>
              <w:bottom w:w="110" w:type="dxa"/>
              <w:end w:w="140" w:type="dxa"/>
            </w:tcMar>
            <w:vAlign w:val="center"/>
          </w:tcPr>
          <w:p>
            <w:r>
              <w:rPr>
                <w:b/>
              </w:rPr>
              <w:t>Generated output</w:t>
            </w:r>
          </w:p>
        </w:tc>
        <w:tc>
          <w:tcPr>
            <w:tcW w:type="dxa" w:w="6480"/>
            <w:tcMar>
              <w:top w:w="110" w:type="dxa"/>
              <w:start w:w="140" w:type="dxa"/>
              <w:bottom w:w="110" w:type="dxa"/>
              <w:end w:w="140" w:type="dxa"/>
            </w:tcMar>
            <w:vAlign w:val="center"/>
          </w:tcPr>
          <w:p>
            <w:r>
              <w:t>Content or recommendation produced by a specialist.</w:t>
            </w:r>
          </w:p>
        </w:tc>
      </w:tr>
      <w:tr>
        <w:trPr>
          <w:cantSplit/>
        </w:trPr>
        <w:tc>
          <w:tcPr>
            <w:tcW w:type="dxa" w:w="2880"/>
            <w:tcMar>
              <w:top w:w="110" w:type="dxa"/>
              <w:start w:w="140" w:type="dxa"/>
              <w:bottom w:w="110" w:type="dxa"/>
              <w:end w:w="140" w:type="dxa"/>
            </w:tcMar>
            <w:vAlign w:val="center"/>
          </w:tcPr>
          <w:p>
            <w:r>
              <w:rPr>
                <w:b/>
              </w:rPr>
              <w:t>User feedback</w:t>
            </w:r>
          </w:p>
        </w:tc>
        <w:tc>
          <w:tcPr>
            <w:tcW w:type="dxa" w:w="6480"/>
            <w:tcMar>
              <w:top w:w="110" w:type="dxa"/>
              <w:start w:w="140" w:type="dxa"/>
              <w:bottom w:w="110" w:type="dxa"/>
              <w:end w:w="140" w:type="dxa"/>
            </w:tcMar>
            <w:vAlign w:val="center"/>
          </w:tcPr>
          <w:p>
            <w:r>
              <w:t>Approval, correction or rejection used for controlled learning.</w:t>
            </w:r>
          </w:p>
        </w:tc>
      </w:tr>
    </w:tbl>
    <w:p>
      <w:pPr>
        <w:pStyle w:val="Heading1"/>
      </w:pPr>
      <w:r>
        <w:t>11. Documents and specifications</w:t>
      </w:r>
    </w:p>
    <w:p>
      <w:r>
        <w:t>The following assets were discussed or planned in the AI &amp; Prompts workspace. They should not be treated as completed production documents unless a separate file exists in the migrated workspace.</w:t>
      </w:r>
    </w:p>
    <w:p>
      <w:pPr>
        <w:pStyle w:val="ListBullet"/>
        <w:spacing w:after="40"/>
      </w:pPr>
      <w:r>
        <w:t>Prompt Bible</w:t>
      </w:r>
    </w:p>
    <w:p>
      <w:pPr>
        <w:pStyle w:val="ListBullet"/>
        <w:spacing w:after="40"/>
      </w:pPr>
      <w:r>
        <w:t>System Prompt Specification</w:t>
      </w:r>
    </w:p>
    <w:p>
      <w:pPr>
        <w:pStyle w:val="ListBullet"/>
        <w:spacing w:after="40"/>
      </w:pPr>
      <w:r>
        <w:t>Company Brain Prompt</w:t>
      </w:r>
    </w:p>
    <w:p>
      <w:pPr>
        <w:pStyle w:val="ListBullet"/>
        <w:spacing w:after="40"/>
      </w:pPr>
      <w:r>
        <w:t>Marketing Strategist Prompt</w:t>
      </w:r>
    </w:p>
    <w:p>
      <w:pPr>
        <w:pStyle w:val="ListBullet"/>
        <w:spacing w:after="40"/>
      </w:pPr>
      <w:r>
        <w:t>Specialist Prompt Library</w:t>
      </w:r>
    </w:p>
    <w:p>
      <w:pPr>
        <w:pStyle w:val="ListBullet"/>
        <w:spacing w:after="40"/>
      </w:pPr>
      <w:r>
        <w:t>Prompt Versioning Standard</w:t>
      </w:r>
    </w:p>
    <w:p>
      <w:pPr>
        <w:pStyle w:val="ListBullet"/>
        <w:spacing w:after="40"/>
      </w:pPr>
      <w:r>
        <w:t>Prompt Testing and Evaluation Guidelines</w:t>
      </w:r>
    </w:p>
    <w:p>
      <w:pPr>
        <w:pStyle w:val="Heading1"/>
      </w:pPr>
      <w:r>
        <w:t>12. Open questions</w:t>
      </w:r>
    </w:p>
    <w:p>
      <w:pPr>
        <w:pStyle w:val="ListBullet"/>
        <w:spacing w:after="40"/>
      </w:pPr>
      <w:r>
        <w:t>What is the final Company Brain schema presented to the AI at runtime?</w:t>
      </w:r>
    </w:p>
    <w:p>
      <w:pPr>
        <w:pStyle w:val="ListBullet"/>
        <w:spacing w:after="40"/>
      </w:pPr>
      <w:r>
        <w:t>Which information is always loaded and which information is retrieved per task?</w:t>
      </w:r>
    </w:p>
    <w:p>
      <w:pPr>
        <w:pStyle w:val="ListBullet"/>
        <w:spacing w:after="40"/>
      </w:pPr>
      <w:r>
        <w:t>How should confidence be calculated and displayed?</w:t>
      </w:r>
    </w:p>
    <w:p>
      <w:pPr>
        <w:pStyle w:val="ListBullet"/>
        <w:spacing w:after="40"/>
      </w:pPr>
      <w:r>
        <w:t>What is the exact Marketing Strategist reasoning and recommendation schema?</w:t>
      </w:r>
    </w:p>
    <w:p>
      <w:pPr>
        <w:pStyle w:val="ListBullet"/>
        <w:spacing w:after="40"/>
      </w:pPr>
      <w:r>
        <w:t>Which specialist agents are required for the first production release?</w:t>
      </w:r>
    </w:p>
    <w:p>
      <w:pPr>
        <w:pStyle w:val="ListBullet"/>
        <w:spacing w:after="40"/>
      </w:pPr>
      <w:r>
        <w:t>How should agent handoffs be represented: structured JSON, tool calls or another contract?</w:t>
      </w:r>
    </w:p>
    <w:p>
      <w:pPr>
        <w:pStyle w:val="ListBullet"/>
        <w:spacing w:after="40"/>
      </w:pPr>
      <w:r>
        <w:t>Which models should be used for strategy, production, review and low-cost utility tasks?</w:t>
      </w:r>
    </w:p>
    <w:p>
      <w:pPr>
        <w:pStyle w:val="ListBullet"/>
        <w:spacing w:after="40"/>
      </w:pPr>
      <w:r>
        <w:t>How should prompt quality be evaluated and regression-tested?</w:t>
      </w:r>
    </w:p>
    <w:p>
      <w:pPr>
        <w:pStyle w:val="ListBullet"/>
        <w:spacing w:after="40"/>
      </w:pPr>
      <w:r>
        <w:t>What information may be learned automatically, and what requires user confirmation?</w:t>
      </w:r>
    </w:p>
    <w:p>
      <w:pPr>
        <w:pStyle w:val="ListBullet"/>
        <w:spacing w:after="40"/>
      </w:pPr>
      <w:r>
        <w:t>How should the system handle conflicts between Company Brain sources?</w:t>
      </w:r>
    </w:p>
    <w:p>
      <w:pPr>
        <w:pStyle w:val="Heading1"/>
      </w:pPr>
      <w:r>
        <w:t>13. Recommended next steps</w:t>
      </w:r>
    </w:p>
    <w:p>
      <w:pPr>
        <w:pStyle w:val="Heading2"/>
      </w:pPr>
      <w:r>
        <w:t>1. Freeze the AI operating model</w:t>
      </w:r>
    </w:p>
    <w:p>
      <w:r>
        <w:t>Approve the roles of Company Brain, Marketing Strategist and specialists as the official baseline.</w:t>
      </w:r>
    </w:p>
    <w:p>
      <w:pPr>
        <w:pStyle w:val="Heading2"/>
      </w:pPr>
      <w:r>
        <w:t>2. Define Company Brain runtime context</w:t>
      </w:r>
    </w:p>
    <w:p>
      <w:r>
        <w:t>Specify the data contract, provenance rules, confidence handling and retrieval logic.</w:t>
      </w:r>
    </w:p>
    <w:p>
      <w:pPr>
        <w:pStyle w:val="Heading2"/>
      </w:pPr>
      <w:r>
        <w:t>3. Create Marketing Strategist Prompt v1.0</w:t>
      </w:r>
    </w:p>
    <w:p>
      <w:r>
        <w:t>Define analysis method, prioritization, challenge behavior, recommendation format and escalation rules.</w:t>
      </w:r>
    </w:p>
    <w:p>
      <w:pPr>
        <w:pStyle w:val="Heading2"/>
      </w:pPr>
      <w:r>
        <w:t>4. Create the first specialist templates</w:t>
      </w:r>
    </w:p>
    <w:p>
      <w:r>
        <w:t>Start only with specialists required by the current product scope, rather than building a large agent catalog.</w:t>
      </w:r>
    </w:p>
    <w:p>
      <w:pPr>
        <w:pStyle w:val="Heading2"/>
      </w:pPr>
      <w:r>
        <w:t>5. Define structured outputs</w:t>
      </w:r>
    </w:p>
    <w:p>
      <w:r>
        <w:t>Use explicit schemas for strategy, briefs, content and review results.</w:t>
      </w:r>
    </w:p>
    <w:p>
      <w:pPr>
        <w:pStyle w:val="Heading2"/>
      </w:pPr>
      <w:r>
        <w:t>6. Build an evaluation set</w:t>
      </w:r>
    </w:p>
    <w:p>
      <w:r>
        <w:t>Test common business scenarios, missing information, contradictions, weak user ideas and hallucination risks.</w:t>
      </w:r>
    </w:p>
    <w:p>
      <w:pPr>
        <w:pStyle w:val="Heading2"/>
      </w:pPr>
      <w:r>
        <w:t>7. Introduce prompt versioning</w:t>
      </w:r>
    </w:p>
    <w:p>
      <w:r>
        <w:t>Track prompts, schemas and evaluation results alongside application releases.</w:t>
      </w:r>
    </w:p>
    <w:tbl>
      <w:tblPr>
        <w:tblW w:type="auto" w:w="0"/>
        <w:jc w:val="center"/>
        <w:tblLayout w:type="fixed"/>
        <w:tblLook w:firstColumn="1" w:firstRow="1" w:lastColumn="0" w:lastRow="0" w:noHBand="0" w:noVBand="1" w:val="04A0"/>
      </w:tblPr>
      <w:tblGrid>
        <w:gridCol w:w="8640"/>
      </w:tblGrid>
      <w:tr>
        <w:trPr>
          <w:cantSplit/>
        </w:trPr>
        <w:tc>
          <w:tcPr>
            <w:tcW w:type="dxa" w:w="9878"/>
            <w:shd w:fill="EAF5F2"/>
            <w:tcMar>
              <w:top w:w="180" w:type="dxa"/>
              <w:start w:w="190" w:type="dxa"/>
              <w:bottom w:w="180" w:type="dxa"/>
              <w:end w:w="190" w:type="dxa"/>
            </w:tcMar>
          </w:tcPr>
          <w:p>
            <w:r>
              <w:rPr>
                <w:b/>
                <w:color w:val="0F6B5B"/>
                <w:sz w:val="22"/>
              </w:rPr>
              <w:t>Current status</w:t>
            </w:r>
          </w:p>
          <w:p>
            <w:pPr>
              <w:spacing w:after="0"/>
            </w:pPr>
            <w:r>
              <w:t>The AI operating principles are clear at a conceptual level. The main gap is not more ideas; it is converting the agreed model into versioned, testable production prompts and structured handoff contracts.</w:t>
            </w:r>
          </w:p>
        </w:tc>
      </w:tr>
    </w:tbl>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Marketing Copilot - AI Workspace Summary v1.0</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6B5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F6B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w:hAnsi="Aptos"/>
      <w:b w:val="0"/>
      <w:i/>
      <w:iCs/>
      <w:color w:val="4B55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