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CAC7" w14:textId="61BECBD0" w:rsidR="00D468D7" w:rsidRPr="001B58C2" w:rsidRDefault="00AA6542" w:rsidP="001D35FF">
      <w:pPr>
        <w:pStyle w:val="Title"/>
      </w:pPr>
      <w:r>
        <w:t>Hardware in the loop</w:t>
      </w:r>
    </w:p>
    <w:p w14:paraId="07538AC1" w14:textId="3D8F6FDE" w:rsidR="00333ED9" w:rsidRPr="001B58C2" w:rsidRDefault="00AA6542" w:rsidP="001D35FF">
      <w:pPr>
        <w:pStyle w:val="Subtitle"/>
      </w:pPr>
      <w:r>
        <w:t>Isak Skeie</w:t>
      </w:r>
    </w:p>
    <w:p w14:paraId="7E5FF49B" w14:textId="77777777" w:rsidR="005459F2" w:rsidRPr="001B58C2" w:rsidRDefault="005459F2" w:rsidP="005459F2">
      <w:pPr>
        <w:jc w:val="center"/>
      </w:pPr>
    </w:p>
    <w:p w14:paraId="5773C8FC" w14:textId="071207B2" w:rsidR="00194C03" w:rsidRPr="001B58C2" w:rsidRDefault="00194C03" w:rsidP="005459F2">
      <w:pPr>
        <w:jc w:val="center"/>
      </w:pPr>
      <w:r w:rsidRPr="001B58C2">
        <w:t>(</w:t>
      </w:r>
      <w:r w:rsidR="005459F2" w:rsidRPr="001B58C2">
        <w:t>If you prefer, you may add a Figure</w:t>
      </w:r>
      <w:r w:rsidR="008F703C" w:rsidRPr="001B58C2">
        <w:t xml:space="preserve"> here</w:t>
      </w:r>
      <w:r w:rsidR="005459F2" w:rsidRPr="001B58C2">
        <w:t>, but please don’t use any of the Figures in the Assignment</w:t>
      </w:r>
      <w:r w:rsidR="008F703C" w:rsidRPr="001B58C2">
        <w:t>. Make sure to make and use your own Figures</w:t>
      </w:r>
      <w:r w:rsidRPr="001B58C2">
        <w:t>)</w:t>
      </w:r>
    </w:p>
    <w:p w14:paraId="59BDD915" w14:textId="77777777" w:rsidR="006E048E" w:rsidRPr="001B58C2" w:rsidRDefault="006E048E" w:rsidP="005459F2">
      <w:pPr>
        <w:jc w:val="center"/>
      </w:pPr>
    </w:p>
    <w:p w14:paraId="59D30933" w14:textId="77777777" w:rsidR="00333ED9" w:rsidRPr="001B58C2" w:rsidRDefault="00333ED9" w:rsidP="001D35FF">
      <w:pPr>
        <w:pStyle w:val="Subtitle"/>
        <w:sectPr w:rsidR="00333ED9" w:rsidRPr="001B58C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5068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D67D0" w14:textId="48AD93B5" w:rsidR="00333ED9" w:rsidRPr="001B58C2" w:rsidRDefault="00333ED9">
          <w:pPr>
            <w:pStyle w:val="TOCHeading"/>
          </w:pPr>
          <w:r w:rsidRPr="001B58C2">
            <w:t>Table of Contents</w:t>
          </w:r>
        </w:p>
        <w:p w14:paraId="6BD70A33" w14:textId="40DE4282" w:rsidR="00335325" w:rsidRDefault="00333ED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r w:rsidRPr="001B58C2">
            <w:fldChar w:fldCharType="begin"/>
          </w:r>
          <w:r w:rsidRPr="001B58C2">
            <w:instrText xml:space="preserve"> TOC \o "1-3" \h \z \u </w:instrText>
          </w:r>
          <w:r w:rsidRPr="001B58C2">
            <w:fldChar w:fldCharType="separate"/>
          </w:r>
          <w:hyperlink w:anchor="_Toc36027237" w:history="1">
            <w:r w:rsidR="00335325" w:rsidRPr="0078338E">
              <w:rPr>
                <w:rStyle w:val="Hyperlink"/>
                <w:noProof/>
              </w:rPr>
              <w:t>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Heading1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_Toc36027237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33AF33EC" w14:textId="6EBC1B8D" w:rsidR="00335325" w:rsidRDefault="007831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38" w:history="1">
            <w:r w:rsidR="00335325" w:rsidRPr="0078338E">
              <w:rPr>
                <w:rStyle w:val="Hyperlink"/>
                <w:noProof/>
              </w:rPr>
              <w:t>1.1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Heading2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_Toc36027238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6367C610" w14:textId="440453C9" w:rsidR="00335325" w:rsidRDefault="007831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39" w:history="1">
            <w:r w:rsidR="00335325" w:rsidRPr="0078338E">
              <w:rPr>
                <w:rStyle w:val="Hyperlink"/>
                <w:noProof/>
              </w:rPr>
              <w:t>1.1.1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Heading3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_Toc36027239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F265225" w14:textId="57D38821" w:rsidR="00335325" w:rsidRDefault="007831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0" w:history="1">
            <w:r w:rsidR="00335325" w:rsidRPr="0078338E">
              <w:rPr>
                <w:rStyle w:val="Hyperlink"/>
                <w:noProof/>
              </w:rPr>
              <w:t>2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Heading1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_Toc36027240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C2A125C" w14:textId="419D295C" w:rsidR="00335325" w:rsidRDefault="007831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1" w:history="1">
            <w:r w:rsidR="00335325" w:rsidRPr="0078338E">
              <w:rPr>
                <w:rStyle w:val="Hyperlink"/>
                <w:noProof/>
              </w:rPr>
              <w:t>2.1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Heading2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_Toc36027241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150F20C0" w14:textId="539D6D7F" w:rsidR="00335325" w:rsidRDefault="007831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2" w:history="1">
            <w:r w:rsidR="00335325" w:rsidRPr="0078338E">
              <w:rPr>
                <w:rStyle w:val="Hyperlink"/>
                <w:noProof/>
              </w:rPr>
              <w:t>2.2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Bad GUI vs. Good GUI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_Toc36027242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00682A9D" w14:textId="7EC8B1BE" w:rsidR="00335325" w:rsidRDefault="007831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3" w:history="1">
            <w:r w:rsidR="00335325" w:rsidRPr="0078338E">
              <w:rPr>
                <w:rStyle w:val="Hyperlink"/>
                <w:noProof/>
              </w:rPr>
              <w:t>2.2.1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Heading3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_Toc36027243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373779BD" w14:textId="66510843" w:rsidR="00335325" w:rsidRDefault="007831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4" w:history="1">
            <w:r w:rsidR="00335325" w:rsidRPr="0078338E">
              <w:rPr>
                <w:rStyle w:val="Hyperlink"/>
                <w:noProof/>
              </w:rPr>
              <w:t>3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Conclusion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_Toc36027244 \h </w:instrText>
            </w:r>
            <w:r w:rsidR="00335325">
              <w:rPr>
                <w:noProof/>
                <w:webHidden/>
              </w:rPr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noProof/>
                <w:webHidden/>
              </w:rPr>
              <w:t>7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6646240C" w14:textId="52329BA2" w:rsidR="00335325" w:rsidRDefault="007831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5" w:history="1">
            <w:r w:rsidR="00335325" w:rsidRPr="0078338E">
              <w:rPr>
                <w:rStyle w:val="Hyperlink"/>
                <w:noProof/>
              </w:rPr>
              <w:t>4</w:t>
            </w:r>
            <w:r w:rsidR="00335325">
              <w:rPr>
                <w:rFonts w:eastAsiaTheme="minorEastAsia"/>
                <w:noProof/>
                <w:lang w:val="nb-NO" w:eastAsia="nb-NO"/>
              </w:rPr>
              <w:tab/>
            </w:r>
            <w:r w:rsidR="00335325" w:rsidRPr="0078338E">
              <w:rPr>
                <w:rStyle w:val="Hyperlink"/>
                <w:noProof/>
              </w:rPr>
              <w:t>References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_Toc36027245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2BE1C72A" w14:textId="2E565531" w:rsidR="00335325" w:rsidRDefault="007831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b-NO" w:eastAsia="nb-NO"/>
            </w:rPr>
          </w:pPr>
          <w:hyperlink w:anchor="_Toc36027246" w:history="1">
            <w:r w:rsidR="00335325" w:rsidRPr="0078338E">
              <w:rPr>
                <w:rStyle w:val="Hyperlink"/>
                <w:noProof/>
              </w:rPr>
              <w:t>Appendix A – Checklist</w:t>
            </w:r>
            <w:r w:rsidR="00335325">
              <w:rPr>
                <w:noProof/>
                <w:webHidden/>
              </w:rPr>
              <w:tab/>
            </w:r>
            <w:r w:rsidR="00335325">
              <w:rPr>
                <w:noProof/>
                <w:webHidden/>
              </w:rPr>
              <w:fldChar w:fldCharType="begin"/>
            </w:r>
            <w:r w:rsidR="00335325">
              <w:rPr>
                <w:noProof/>
                <w:webHidden/>
              </w:rPr>
              <w:instrText xml:space="preserve"> PAGEREF _Toc36027246 \h </w:instrText>
            </w:r>
            <w:r w:rsidR="00335325">
              <w:rPr>
                <w:noProof/>
                <w:webHidden/>
              </w:rPr>
              <w:fldChar w:fldCharType="separate"/>
            </w:r>
            <w:r w:rsidR="007E0E34">
              <w:rPr>
                <w:b/>
                <w:bCs/>
                <w:noProof/>
                <w:webHidden/>
              </w:rPr>
              <w:t>Error! Bookmark not defined.</w:t>
            </w:r>
            <w:r w:rsidR="00335325">
              <w:rPr>
                <w:noProof/>
                <w:webHidden/>
              </w:rPr>
              <w:fldChar w:fldCharType="end"/>
            </w:r>
          </w:hyperlink>
        </w:p>
        <w:p w14:paraId="2514652A" w14:textId="0FA251D4" w:rsidR="00333ED9" w:rsidRPr="001B58C2" w:rsidRDefault="00333ED9">
          <w:r w:rsidRPr="001B58C2">
            <w:rPr>
              <w:b/>
              <w:bCs/>
              <w:noProof/>
            </w:rPr>
            <w:fldChar w:fldCharType="end"/>
          </w:r>
        </w:p>
      </w:sdtContent>
    </w:sdt>
    <w:p w14:paraId="4F296CB4" w14:textId="30FF47E0" w:rsidR="00333ED9" w:rsidRPr="001B58C2" w:rsidRDefault="00333ED9"/>
    <w:p w14:paraId="514D281D" w14:textId="77777777" w:rsidR="00333ED9" w:rsidRPr="001B58C2" w:rsidRDefault="00333ED9">
      <w:pPr>
        <w:sectPr w:rsidR="00333ED9" w:rsidRPr="001B58C2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207728" w14:textId="05D66445" w:rsidR="005D29DA" w:rsidRDefault="00AA6542" w:rsidP="00AA6542">
      <w:pPr>
        <w:pStyle w:val="Heading1"/>
      </w:pPr>
      <w:r>
        <w:lastRenderedPageBreak/>
        <w:t>Introduction</w:t>
      </w:r>
    </w:p>
    <w:p w14:paraId="20B89F16" w14:textId="77CB7F74" w:rsidR="005D29DA" w:rsidRPr="001B58C2" w:rsidRDefault="00424781" w:rsidP="00AA6542">
      <w:r>
        <w:t xml:space="preserve">Hardware In the Loop, is a </w:t>
      </w:r>
      <w:r w:rsidR="008364D7">
        <w:t xml:space="preserve">method of verifying and test hardware before it gets deployed in the </w:t>
      </w:r>
      <w:r w:rsidR="008364D7" w:rsidRPr="00951E2F">
        <w:t>real world</w:t>
      </w:r>
      <w:sdt>
        <w:sdtPr>
          <w:id w:val="-604883569"/>
          <w:citation/>
        </w:sdtPr>
        <w:sdtContent>
          <w:r w:rsidR="00951E2F">
            <w:fldChar w:fldCharType="begin"/>
          </w:r>
          <w:r w:rsidR="00951E2F">
            <w:instrText xml:space="preserve"> CITATION Han22 \l 1033 </w:instrText>
          </w:r>
          <w:r w:rsidR="00951E2F">
            <w:fldChar w:fldCharType="separate"/>
          </w:r>
          <w:r w:rsidR="00951E2F">
            <w:rPr>
              <w:noProof/>
            </w:rPr>
            <w:t xml:space="preserve"> </w:t>
          </w:r>
          <w:r w:rsidR="00951E2F" w:rsidRPr="00951E2F">
            <w:rPr>
              <w:noProof/>
            </w:rPr>
            <w:t>[1]</w:t>
          </w:r>
          <w:r w:rsidR="00951E2F">
            <w:fldChar w:fldCharType="end"/>
          </w:r>
        </w:sdtContent>
      </w:sdt>
      <w:r w:rsidR="008364D7" w:rsidRPr="00951E2F">
        <w:t>.</w:t>
      </w:r>
      <w:r w:rsidR="008364D7">
        <w:t xml:space="preserve">  By going through this assignment. </w:t>
      </w:r>
      <w:r w:rsidR="00BC474E">
        <w:t>Software is developed that enables the testing of hardware</w:t>
      </w:r>
      <w:r w:rsidR="00F57F0E">
        <w:t xml:space="preserve">, putting the hardware in a </w:t>
      </w:r>
      <w:r w:rsidR="00880EBC">
        <w:t xml:space="preserve">realistic use case through simulation. Doing so, verifies that </w:t>
      </w:r>
      <w:r w:rsidR="00F43F05">
        <w:t xml:space="preserve">the hardware works are </w:t>
      </w:r>
      <w:r w:rsidR="0077019B">
        <w:t>expected</w:t>
      </w:r>
      <w:r w:rsidR="00F43F05">
        <w:t xml:space="preserve"> before being deployed in the real world, where </w:t>
      </w:r>
      <w:r w:rsidR="00B8193B">
        <w:t xml:space="preserve">hardware faults can affect and damage other components. </w:t>
      </w:r>
    </w:p>
    <w:p w14:paraId="372BB095" w14:textId="77777777" w:rsidR="009667C7" w:rsidRPr="001B58C2" w:rsidRDefault="009667C7" w:rsidP="00333ED9"/>
    <w:p w14:paraId="799600B6" w14:textId="5EEEBC9A" w:rsidR="00333ED9" w:rsidRDefault="001D0985" w:rsidP="00AA6542">
      <w:pPr>
        <w:pStyle w:val="Heading1"/>
      </w:pPr>
      <w:r>
        <w:t>Ordinary Software Simulation</w:t>
      </w:r>
    </w:p>
    <w:p w14:paraId="04EC3C6E" w14:textId="4A51C2B3" w:rsidR="00AA6542" w:rsidRDefault="00F67FBF" w:rsidP="00F67FBF">
      <w:pPr>
        <w:pStyle w:val="Heading2"/>
      </w:pPr>
      <w:r>
        <w:t>Temperature simulator</w:t>
      </w:r>
    </w:p>
    <w:p w14:paraId="3DA72285" w14:textId="6C0C89C6" w:rsidR="00F338AF" w:rsidRDefault="00F338AF" w:rsidP="00F338AF">
      <w:r>
        <w:t xml:space="preserve">The temperature sensor is built </w:t>
      </w:r>
      <w:r w:rsidR="00A43909">
        <w:t xml:space="preserve">as a SUB Vi in a block diagram. To accommodate for the time delay, </w:t>
      </w:r>
      <w:r w:rsidR="00142057">
        <w:t xml:space="preserve">a </w:t>
      </w:r>
      <w:proofErr w:type="spellStart"/>
      <w:r w:rsidR="00142057">
        <w:t>subVI</w:t>
      </w:r>
      <w:proofErr w:type="spellEnd"/>
      <w:r w:rsidR="00142057">
        <w:t xml:space="preserve"> from </w:t>
      </w:r>
      <w:r w:rsidR="00142057" w:rsidRPr="00951E2F">
        <w:t>Finn Haugen is</w:t>
      </w:r>
      <w:r w:rsidR="00142057">
        <w:t xml:space="preserve"> used</w:t>
      </w:r>
      <w:r w:rsidR="00951E2F">
        <w:t xml:space="preserve"> (See </w:t>
      </w:r>
      <w:r w:rsidR="00042070">
        <w:t>Appendix 1</w:t>
      </w:r>
      <w:r w:rsidR="00951E2F">
        <w:t>)</w:t>
      </w:r>
      <w:r w:rsidR="00142057">
        <w:t xml:space="preserve">. </w:t>
      </w:r>
      <w:r w:rsidR="00CA0272">
        <w:t xml:space="preserve">Before the output, an integration Sub Vi is used. This one is also from </w:t>
      </w:r>
      <w:r w:rsidR="00042070" w:rsidRPr="00042070">
        <w:t>(See appendix 2)</w:t>
      </w:r>
      <w:r w:rsidR="00CA0272" w:rsidRPr="00042070">
        <w:t>.</w:t>
      </w:r>
    </w:p>
    <w:p w14:paraId="082D70E1" w14:textId="77777777" w:rsidR="00CA0272" w:rsidRPr="00F338AF" w:rsidRDefault="00CA0272" w:rsidP="00F338AF"/>
    <w:p w14:paraId="67EB78AD" w14:textId="77777777" w:rsidR="00DE7538" w:rsidRDefault="003C3F3A" w:rsidP="00DE7538">
      <w:pPr>
        <w:keepNext/>
      </w:pPr>
      <w:r w:rsidRPr="003C3F3A">
        <w:drawing>
          <wp:inline distT="0" distB="0" distL="0" distR="0" wp14:anchorId="68E7D05D" wp14:editId="5BAE4183">
            <wp:extent cx="5731510" cy="31800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A39" w14:textId="2B605CB1" w:rsidR="003C3F3A" w:rsidRPr="003C3F3A" w:rsidRDefault="00DE7538" w:rsidP="00DE7538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1</w:t>
      </w:r>
      <w:r>
        <w:fldChar w:fldCharType="end"/>
      </w:r>
      <w:r>
        <w:t>: Block diagram for Temperature simulation.</w:t>
      </w:r>
    </w:p>
    <w:p w14:paraId="44BEEC7C" w14:textId="2DE1966A" w:rsidR="00F67FBF" w:rsidRDefault="00F67FBF" w:rsidP="00F67FBF">
      <w:pPr>
        <w:pStyle w:val="Heading2"/>
      </w:pPr>
      <w:r>
        <w:t>PID</w:t>
      </w:r>
    </w:p>
    <w:p w14:paraId="425426B7" w14:textId="50C4D4B3" w:rsidR="001B21D9" w:rsidRDefault="00A3625F" w:rsidP="001B21D9">
      <w:r>
        <w:t>The simulator is added as a</w:t>
      </w:r>
      <w:r w:rsidR="006A3E67">
        <w:t xml:space="preserve"> </w:t>
      </w:r>
      <w:proofErr w:type="spellStart"/>
      <w:r w:rsidR="006A3E67">
        <w:t>SubVi</w:t>
      </w:r>
      <w:proofErr w:type="spellEnd"/>
      <w:r w:rsidR="006A3E67">
        <w:t xml:space="preserve">, with the PID controller created as a formula node. The formula node </w:t>
      </w:r>
      <w:r w:rsidR="00C60BC5">
        <w:t xml:space="preserve">formats the temperature to a range between 0 and 5 before </w:t>
      </w:r>
      <w:r w:rsidR="008B2A02">
        <w:t xml:space="preserve">calculations </w:t>
      </w:r>
      <w:r w:rsidR="00D968BC">
        <w:t xml:space="preserve">are made. The output is </w:t>
      </w:r>
      <w:r w:rsidR="004421F4">
        <w:t xml:space="preserve">in the range between 1 and 5. The formula node is set within a While loop, this makes it possible to change the variables in the </w:t>
      </w:r>
      <w:r w:rsidR="00A115DD">
        <w:t xml:space="preserve">PID-controller at runtime. The LabView code can be viewed in </w:t>
      </w:r>
      <w:r w:rsidR="0049659F">
        <w:rPr>
          <w:highlight w:val="yellow"/>
        </w:rPr>
        <w:fldChar w:fldCharType="begin"/>
      </w:r>
      <w:r w:rsidR="0049659F">
        <w:instrText xml:space="preserve"> REF _Ref99568460 \h </w:instrText>
      </w:r>
      <w:r w:rsidR="0049659F">
        <w:rPr>
          <w:highlight w:val="yellow"/>
        </w:rPr>
      </w:r>
      <w:r w:rsidR="0049659F">
        <w:rPr>
          <w:highlight w:val="yellow"/>
        </w:rPr>
        <w:fldChar w:fldCharType="separate"/>
      </w:r>
      <w:r w:rsidR="007E0E34">
        <w:t xml:space="preserve">Figure </w:t>
      </w:r>
      <w:r w:rsidR="007E0E34">
        <w:rPr>
          <w:noProof/>
        </w:rPr>
        <w:t>2</w:t>
      </w:r>
      <w:r w:rsidR="0049659F">
        <w:rPr>
          <w:highlight w:val="yellow"/>
        </w:rPr>
        <w:fldChar w:fldCharType="end"/>
      </w:r>
    </w:p>
    <w:p w14:paraId="6C981892" w14:textId="77777777" w:rsidR="00DD6A50" w:rsidRDefault="002E32FD" w:rsidP="00DD6A50">
      <w:pPr>
        <w:keepNext/>
      </w:pPr>
      <w:r w:rsidRPr="002E32FD">
        <w:lastRenderedPageBreak/>
        <w:drawing>
          <wp:inline distT="0" distB="0" distL="0" distR="0" wp14:anchorId="78425676" wp14:editId="0DD453DE">
            <wp:extent cx="5731510" cy="3867150"/>
            <wp:effectExtent l="0" t="0" r="254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B267" w14:textId="4AF10A71" w:rsidR="001B21D9" w:rsidRPr="001B21D9" w:rsidRDefault="00DD6A50" w:rsidP="00DD6A50">
      <w:pPr>
        <w:pStyle w:val="Caption"/>
        <w:jc w:val="left"/>
      </w:pPr>
      <w:bookmarkStart w:id="0" w:name="_Ref995684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2</w:t>
      </w:r>
      <w:r>
        <w:fldChar w:fldCharType="end"/>
      </w:r>
      <w:bookmarkEnd w:id="0"/>
      <w:r>
        <w:t xml:space="preserve">: Structure of </w:t>
      </w:r>
      <w:r w:rsidR="00AC7B8A">
        <w:t xml:space="preserve">Block diagram with controller and </w:t>
      </w:r>
      <w:r w:rsidR="005D29DA">
        <w:t xml:space="preserve">Sub VI of temperature simulation.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B27E8" w:rsidRPr="001B21D9" w14:paraId="15F21B6B" w14:textId="77777777" w:rsidTr="000B27E8">
        <w:tc>
          <w:tcPr>
            <w:tcW w:w="9016" w:type="dxa"/>
          </w:tcPr>
          <w:p w14:paraId="743C784C" w14:textId="77777777" w:rsidR="001B21D9" w:rsidRDefault="001B21D9" w:rsidP="001B21D9">
            <w:r>
              <w:t xml:space="preserve">float64 </w:t>
            </w:r>
            <w:proofErr w:type="spellStart"/>
            <w:r>
              <w:t>Vdiff</w:t>
            </w:r>
            <w:proofErr w:type="spellEnd"/>
            <w:r>
              <w:t xml:space="preserve">, </w:t>
            </w:r>
            <w:proofErr w:type="spellStart"/>
            <w:r>
              <w:t>uk</w:t>
            </w:r>
            <w:proofErr w:type="spellEnd"/>
            <w:r>
              <w:t xml:space="preserve">, V, </w:t>
            </w:r>
            <w:proofErr w:type="spellStart"/>
            <w:r>
              <w:t>Vset</w:t>
            </w:r>
            <w:proofErr w:type="spellEnd"/>
            <w:r>
              <w:t>;</w:t>
            </w:r>
          </w:p>
          <w:p w14:paraId="4EE0004F" w14:textId="77777777" w:rsidR="001B21D9" w:rsidRDefault="001B21D9" w:rsidP="001B21D9"/>
          <w:p w14:paraId="0278A48E" w14:textId="77777777" w:rsidR="001B21D9" w:rsidRDefault="001B21D9" w:rsidP="001B21D9">
            <w:r>
              <w:t>V = (T-20)*0.133 + 1;</w:t>
            </w:r>
          </w:p>
          <w:p w14:paraId="694D847F" w14:textId="77777777" w:rsidR="001B21D9" w:rsidRDefault="001B21D9" w:rsidP="001B21D9">
            <w:proofErr w:type="spellStart"/>
            <w:r>
              <w:t>Vset</w:t>
            </w:r>
            <w:proofErr w:type="spellEnd"/>
            <w:r>
              <w:t xml:space="preserve"> = (Tset-20)*0.133 + 1;</w:t>
            </w:r>
          </w:p>
          <w:p w14:paraId="5DE0DCB8" w14:textId="77777777" w:rsidR="001B21D9" w:rsidRDefault="001B21D9" w:rsidP="001B21D9">
            <w:proofErr w:type="spellStart"/>
            <w:r>
              <w:t>Vdiff</w:t>
            </w:r>
            <w:proofErr w:type="spellEnd"/>
            <w:r>
              <w:t xml:space="preserve"> = </w:t>
            </w:r>
            <w:proofErr w:type="spellStart"/>
            <w:r>
              <w:t>Vset</w:t>
            </w:r>
            <w:proofErr w:type="spellEnd"/>
            <w:r>
              <w:t xml:space="preserve"> - V;</w:t>
            </w:r>
          </w:p>
          <w:p w14:paraId="168074DC" w14:textId="77777777" w:rsidR="001B21D9" w:rsidRDefault="001B21D9" w:rsidP="001B21D9"/>
          <w:p w14:paraId="590FD29E" w14:textId="77777777" w:rsidR="001B21D9" w:rsidRDefault="001B21D9" w:rsidP="001B21D9">
            <w:proofErr w:type="spellStart"/>
            <w:r>
              <w:t>uk</w:t>
            </w:r>
            <w:proofErr w:type="spellEnd"/>
            <w:r>
              <w:t xml:space="preserve"> = </w:t>
            </w:r>
            <w:proofErr w:type="spellStart"/>
            <w:r>
              <w:t>Vdiff</w:t>
            </w:r>
            <w:proofErr w:type="spellEnd"/>
            <w:r>
              <w:t>;</w:t>
            </w:r>
          </w:p>
          <w:p w14:paraId="4F0FE82A" w14:textId="77777777" w:rsidR="001B21D9" w:rsidRDefault="001B21D9" w:rsidP="001B21D9">
            <w:proofErr w:type="spellStart"/>
            <w:r>
              <w:t>ui</w:t>
            </w:r>
            <w:proofErr w:type="spellEnd"/>
            <w:r>
              <w:t xml:space="preserve"> = abs(</w:t>
            </w:r>
            <w:proofErr w:type="spellStart"/>
            <w:r>
              <w:t>ui+Vdiff</w:t>
            </w:r>
            <w:proofErr w:type="spellEnd"/>
            <w:r>
              <w:t>);</w:t>
            </w:r>
          </w:p>
          <w:p w14:paraId="304A7B42" w14:textId="77777777" w:rsidR="001B21D9" w:rsidRDefault="001B21D9" w:rsidP="001B21D9"/>
          <w:p w14:paraId="34677150" w14:textId="77777777" w:rsidR="001B21D9" w:rsidRPr="001B21D9" w:rsidRDefault="001B21D9" w:rsidP="001B21D9">
            <w:pPr>
              <w:rPr>
                <w:lang w:val="nb-NO"/>
              </w:rPr>
            </w:pPr>
            <w:r w:rsidRPr="001B21D9">
              <w:rPr>
                <w:lang w:val="nb-NO"/>
              </w:rPr>
              <w:t xml:space="preserve">u = </w:t>
            </w:r>
            <w:proofErr w:type="spellStart"/>
            <w:r w:rsidRPr="001B21D9">
              <w:rPr>
                <w:lang w:val="nb-NO"/>
              </w:rPr>
              <w:t>Kp</w:t>
            </w:r>
            <w:proofErr w:type="spellEnd"/>
            <w:r w:rsidRPr="001B21D9">
              <w:rPr>
                <w:lang w:val="nb-NO"/>
              </w:rPr>
              <w:t>*(</w:t>
            </w:r>
            <w:proofErr w:type="spellStart"/>
            <w:r w:rsidRPr="001B21D9">
              <w:rPr>
                <w:lang w:val="nb-NO"/>
              </w:rPr>
              <w:t>Vdiff</w:t>
            </w:r>
            <w:proofErr w:type="spellEnd"/>
            <w:r w:rsidRPr="001B21D9">
              <w:rPr>
                <w:lang w:val="nb-NO"/>
              </w:rPr>
              <w:t>*(</w:t>
            </w:r>
            <w:proofErr w:type="spellStart"/>
            <w:r w:rsidRPr="001B21D9">
              <w:rPr>
                <w:lang w:val="nb-NO"/>
              </w:rPr>
              <w:t>ui</w:t>
            </w:r>
            <w:proofErr w:type="spellEnd"/>
            <w:r w:rsidRPr="001B21D9">
              <w:rPr>
                <w:lang w:val="nb-NO"/>
              </w:rPr>
              <w:t xml:space="preserve">/Ti) + </w:t>
            </w:r>
            <w:proofErr w:type="spellStart"/>
            <w:r w:rsidRPr="001B21D9">
              <w:rPr>
                <w:lang w:val="nb-NO"/>
              </w:rPr>
              <w:t>uk</w:t>
            </w:r>
            <w:proofErr w:type="spellEnd"/>
            <w:r w:rsidRPr="001B21D9">
              <w:rPr>
                <w:lang w:val="nb-NO"/>
              </w:rPr>
              <w:t>) +1;</w:t>
            </w:r>
          </w:p>
          <w:p w14:paraId="7F72D7D6" w14:textId="77777777" w:rsidR="001B21D9" w:rsidRPr="001B21D9" w:rsidRDefault="001B21D9" w:rsidP="001B21D9">
            <w:pPr>
              <w:rPr>
                <w:lang w:val="es-US"/>
              </w:rPr>
            </w:pPr>
            <w:r w:rsidRPr="001B21D9">
              <w:rPr>
                <w:lang w:val="es-US"/>
              </w:rPr>
              <w:t>u = u*10;</w:t>
            </w:r>
          </w:p>
          <w:p w14:paraId="73CF1B69" w14:textId="77777777" w:rsidR="001B21D9" w:rsidRPr="001B21D9" w:rsidRDefault="001B21D9" w:rsidP="001B21D9">
            <w:pPr>
              <w:rPr>
                <w:lang w:val="es-US"/>
              </w:rPr>
            </w:pPr>
            <w:proofErr w:type="spellStart"/>
            <w:r w:rsidRPr="001B21D9">
              <w:rPr>
                <w:lang w:val="es-US"/>
              </w:rPr>
              <w:t>if</w:t>
            </w:r>
            <w:proofErr w:type="spellEnd"/>
            <w:r w:rsidRPr="001B21D9">
              <w:rPr>
                <w:lang w:val="es-US"/>
              </w:rPr>
              <w:t>(u&gt; 5) {u = 5;};</w:t>
            </w:r>
          </w:p>
          <w:p w14:paraId="7531E383" w14:textId="6B5B6FEC" w:rsidR="000B27E8" w:rsidRPr="001B21D9" w:rsidRDefault="001B21D9" w:rsidP="001B21D9">
            <w:pPr>
              <w:rPr>
                <w:lang w:val="es-US"/>
              </w:rPr>
            </w:pPr>
            <w:proofErr w:type="spellStart"/>
            <w:r w:rsidRPr="001B21D9">
              <w:rPr>
                <w:lang w:val="es-US"/>
              </w:rPr>
              <w:t>if</w:t>
            </w:r>
            <w:proofErr w:type="spellEnd"/>
            <w:r w:rsidRPr="001B21D9">
              <w:rPr>
                <w:lang w:val="es-US"/>
              </w:rPr>
              <w:t>(u&lt;0){u=0;};</w:t>
            </w:r>
          </w:p>
        </w:tc>
      </w:tr>
    </w:tbl>
    <w:p w14:paraId="24977859" w14:textId="77777777" w:rsidR="00465961" w:rsidRPr="001B21D9" w:rsidRDefault="00465961" w:rsidP="00465961">
      <w:pPr>
        <w:rPr>
          <w:lang w:val="es-US"/>
        </w:rPr>
      </w:pPr>
    </w:p>
    <w:p w14:paraId="63FBF5E7" w14:textId="25FD44C5" w:rsidR="00F67FBF" w:rsidRDefault="00F67FBF" w:rsidP="00F67FBF">
      <w:pPr>
        <w:pStyle w:val="Heading3"/>
      </w:pPr>
      <w:r>
        <w:t xml:space="preserve">Tuning </w:t>
      </w:r>
    </w:p>
    <w:p w14:paraId="02F930D5" w14:textId="56D75278" w:rsidR="009F2877" w:rsidRDefault="00A115DD" w:rsidP="00A115DD">
      <w:r>
        <w:t xml:space="preserve">To be able to tune the controller, the </w:t>
      </w:r>
      <w:proofErr w:type="spellStart"/>
      <w:r w:rsidR="00956F3A">
        <w:t>Ziegles</w:t>
      </w:r>
      <w:proofErr w:type="spellEnd"/>
      <w:r w:rsidR="00956F3A">
        <w:t xml:space="preserve"> Nichols</w:t>
      </w:r>
      <w:r>
        <w:t xml:space="preserve"> method is used. To be able to use this method. The gain is increased until a </w:t>
      </w:r>
      <w:r w:rsidR="001D0E12">
        <w:t xml:space="preserve">barely stable oscillation is created. The input, only being from 0 to 5, is not enough to create maintained oscillations. The limit is therefore removed for the tuning. </w:t>
      </w:r>
      <w:r w:rsidR="00B525CB">
        <w:t xml:space="preserve">A gain of 4.3 is found to be the point where the systems </w:t>
      </w:r>
      <w:r w:rsidR="00956F3A">
        <w:t>oscillate</w:t>
      </w:r>
      <w:r w:rsidR="00B525CB">
        <w:t>.</w:t>
      </w:r>
      <w:r w:rsidR="00BC51F9">
        <w:t xml:space="preserve"> Additionally, the period for these oscillations are 40 seconds. </w:t>
      </w:r>
    </w:p>
    <w:p w14:paraId="7FB2F71A" w14:textId="2E380B11" w:rsidR="0069745C" w:rsidRDefault="0069745C" w:rsidP="00A115DD">
      <w:pPr>
        <w:rPr>
          <w:rFonts w:eastAsiaTheme="minorEastAsia"/>
        </w:rPr>
      </w:pPr>
      <m:oMath>
        <m:r>
          <w:rPr>
            <w:rFonts w:ascii="Cambria Math" w:hAnsi="Cambria Math"/>
          </w:rPr>
          <m:t>Kp=</m:t>
        </m:r>
        <m:r>
          <w:rPr>
            <w:rFonts w:ascii="Cambria Math" w:hAnsi="Cambria Math"/>
          </w:rPr>
          <m:t>0.45*4.3</m:t>
        </m:r>
      </m:oMath>
      <w:r w:rsidR="00BC51F9">
        <w:rPr>
          <w:rFonts w:eastAsiaTheme="minorEastAsia"/>
        </w:rPr>
        <w:t xml:space="preserve">=1.9, </w:t>
      </w:r>
      <w:proofErr w:type="spellStart"/>
      <w:r w:rsidR="00BC51F9">
        <w:rPr>
          <w:rFonts w:eastAsiaTheme="minorEastAsia"/>
        </w:rPr>
        <w:t>Tp</w:t>
      </w:r>
      <w:proofErr w:type="spellEnd"/>
      <w:r w:rsidR="00962683">
        <w:rPr>
          <w:rFonts w:eastAsiaTheme="minorEastAsia"/>
        </w:rPr>
        <w:t xml:space="preserve"> = 40</w:t>
      </w:r>
      <w:r w:rsidR="001648EC">
        <w:rPr>
          <w:rFonts w:eastAsiaTheme="minorEastAsia"/>
        </w:rPr>
        <w:t>s</w:t>
      </w:r>
      <w:r w:rsidR="00962683">
        <w:rPr>
          <w:rFonts w:eastAsiaTheme="minorEastAsia"/>
        </w:rPr>
        <w:t>*</w:t>
      </w:r>
      <w:r w:rsidR="00BC51F9">
        <w:rPr>
          <w:rFonts w:eastAsiaTheme="minorEastAsia"/>
        </w:rPr>
        <w:t xml:space="preserve"> </w:t>
      </w:r>
      <w:r w:rsidR="001648EC">
        <w:rPr>
          <w:rFonts w:eastAsiaTheme="minorEastAsia"/>
        </w:rPr>
        <w:t>0.8 = 32s</w:t>
      </w:r>
    </w:p>
    <w:p w14:paraId="370D68D6" w14:textId="2D7520D8" w:rsidR="001648EC" w:rsidRPr="00A115DD" w:rsidRDefault="00414981" w:rsidP="00A115DD">
      <w:r>
        <w:lastRenderedPageBreak/>
        <w:t xml:space="preserve">The result from the PID tuning can be seen in </w:t>
      </w:r>
      <w:r w:rsidR="0049659F" w:rsidRPr="0049659F">
        <w:fldChar w:fldCharType="begin"/>
      </w:r>
      <w:r w:rsidR="0049659F" w:rsidRPr="0049659F">
        <w:instrText xml:space="preserve"> REF _Ref99568471 \h </w:instrText>
      </w:r>
      <w:r w:rsidR="0049659F">
        <w:instrText xml:space="preserve"> \* MERGEFORMAT </w:instrText>
      </w:r>
      <w:r w:rsidR="0049659F" w:rsidRPr="0049659F">
        <w:fldChar w:fldCharType="separate"/>
      </w:r>
      <w:r w:rsidR="007E0E34">
        <w:t xml:space="preserve">Figure </w:t>
      </w:r>
      <w:r w:rsidR="007E0E34">
        <w:rPr>
          <w:noProof/>
        </w:rPr>
        <w:t>3</w:t>
      </w:r>
      <w:r w:rsidR="0049659F" w:rsidRPr="0049659F">
        <w:fldChar w:fldCharType="end"/>
      </w:r>
      <w:r w:rsidR="002D6D87" w:rsidRPr="0049659F">
        <w:t>. Where a step fr</w:t>
      </w:r>
      <w:r w:rsidR="002D6D87">
        <w:t xml:space="preserve">om 25 to 35 is made to show the response.  </w:t>
      </w:r>
    </w:p>
    <w:p w14:paraId="7D845DE9" w14:textId="77777777" w:rsidR="000B27E8" w:rsidRDefault="000B27E8" w:rsidP="000B27E8">
      <w:pPr>
        <w:rPr>
          <w:noProof/>
        </w:rPr>
      </w:pPr>
    </w:p>
    <w:p w14:paraId="028EC9B4" w14:textId="77777777" w:rsidR="006C3512" w:rsidRDefault="000B27E8" w:rsidP="006C3512">
      <w:pPr>
        <w:keepNext/>
      </w:pPr>
      <w:r>
        <w:rPr>
          <w:noProof/>
        </w:rPr>
        <w:drawing>
          <wp:inline distT="0" distB="0" distL="0" distR="0" wp14:anchorId="5E3A4499" wp14:editId="2B5FF201">
            <wp:extent cx="3629025" cy="1932530"/>
            <wp:effectExtent l="0" t="0" r="0" b="0"/>
            <wp:docPr id="8" name="Picture 8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9" t="16161" r="28540" b="28126"/>
                    <a:stretch/>
                  </pic:blipFill>
                  <pic:spPr bwMode="auto">
                    <a:xfrm>
                      <a:off x="0" y="0"/>
                      <a:ext cx="3638522" cy="193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BE080" w14:textId="16B5C6AA" w:rsidR="000B27E8" w:rsidRDefault="006C3512" w:rsidP="006C3512">
      <w:pPr>
        <w:pStyle w:val="Caption"/>
        <w:jc w:val="left"/>
      </w:pPr>
      <w:bookmarkStart w:id="1" w:name="_Ref995684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3</w:t>
      </w:r>
      <w:r>
        <w:fldChar w:fldCharType="end"/>
      </w:r>
      <w:bookmarkEnd w:id="1"/>
      <w:r>
        <w:t xml:space="preserve">: The sustained oscillations for the </w:t>
      </w:r>
    </w:p>
    <w:p w14:paraId="3C642440" w14:textId="77777777" w:rsidR="003021C3" w:rsidRDefault="003021C3" w:rsidP="000B27E8">
      <w:pPr>
        <w:rPr>
          <w:noProof/>
        </w:rPr>
      </w:pPr>
    </w:p>
    <w:p w14:paraId="00379B00" w14:textId="77777777" w:rsidR="00051F54" w:rsidRDefault="003021C3" w:rsidP="00051F54">
      <w:pPr>
        <w:keepNext/>
      </w:pPr>
      <w:r>
        <w:rPr>
          <w:noProof/>
        </w:rPr>
        <w:drawing>
          <wp:inline distT="0" distB="0" distL="0" distR="0" wp14:anchorId="0253F147" wp14:editId="2E0F6A96">
            <wp:extent cx="4324350" cy="2411964"/>
            <wp:effectExtent l="0" t="0" r="0" b="762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5" t="40870" r="48150" b="34178"/>
                    <a:stretch/>
                  </pic:blipFill>
                  <pic:spPr bwMode="auto">
                    <a:xfrm>
                      <a:off x="0" y="0"/>
                      <a:ext cx="4340661" cy="242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956A" w14:textId="72404857" w:rsidR="003021C3" w:rsidRDefault="00051F54" w:rsidP="00051F54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4</w:t>
      </w:r>
      <w:r>
        <w:fldChar w:fldCharType="end"/>
      </w:r>
      <w:r>
        <w:t xml:space="preserve">: Result of PID controller after </w:t>
      </w:r>
      <w:r w:rsidR="00C2670C">
        <w:t xml:space="preserve">tuning. </w:t>
      </w:r>
    </w:p>
    <w:p w14:paraId="4C03BEA3" w14:textId="77777777" w:rsidR="000B27E8" w:rsidRPr="000B27E8" w:rsidRDefault="000B27E8" w:rsidP="000B27E8"/>
    <w:p w14:paraId="59A85716" w14:textId="11BF326A" w:rsidR="00F67FBF" w:rsidRDefault="001D0985" w:rsidP="001D0985">
      <w:pPr>
        <w:pStyle w:val="Heading1"/>
      </w:pPr>
      <w:r>
        <w:t>HIL simulation and testing</w:t>
      </w:r>
    </w:p>
    <w:p w14:paraId="6EFDB8DD" w14:textId="1D83A4FB" w:rsidR="001D0985" w:rsidRDefault="001D0985" w:rsidP="001D0985">
      <w:pPr>
        <w:pStyle w:val="Heading2"/>
      </w:pPr>
      <w:r>
        <w:t>Fuji PID</w:t>
      </w:r>
    </w:p>
    <w:p w14:paraId="56760E17" w14:textId="18816D86" w:rsidR="00DA78E3" w:rsidRPr="00DA78E3" w:rsidRDefault="00956F3A" w:rsidP="00DA78E3">
      <w:r>
        <w:t xml:space="preserve">The same </w:t>
      </w:r>
      <w:r w:rsidR="005E20BE">
        <w:t xml:space="preserve">structure as for the purely simulated case is used with the FUJI controller. </w:t>
      </w:r>
      <w:r w:rsidR="005678AC">
        <w:t xml:space="preserve">The Formula Node, and all the parameters surrounding it, is replaced by a FUJI PID controller. </w:t>
      </w:r>
      <w:r w:rsidR="007256BC">
        <w:t xml:space="preserve">Additionally, the temperature is scaled from the output of the Temperature system </w:t>
      </w:r>
      <w:r w:rsidR="0092434D">
        <w:t xml:space="preserve">before being input in the PID Controller. </w:t>
      </w:r>
      <w:r w:rsidR="00AC69E7">
        <w:t xml:space="preserve">The layout can be shown in </w:t>
      </w:r>
      <w:r w:rsidR="00F508FB">
        <w:rPr>
          <w:highlight w:val="yellow"/>
        </w:rPr>
        <w:fldChar w:fldCharType="begin"/>
      </w:r>
      <w:r w:rsidR="00F508FB">
        <w:instrText xml:space="preserve"> REF _Ref99568510 \h </w:instrText>
      </w:r>
      <w:r w:rsidR="00F508FB">
        <w:rPr>
          <w:highlight w:val="yellow"/>
        </w:rPr>
      </w:r>
      <w:r w:rsidR="00F508FB">
        <w:rPr>
          <w:highlight w:val="yellow"/>
        </w:rPr>
        <w:fldChar w:fldCharType="separate"/>
      </w:r>
      <w:r w:rsidR="007E0E34">
        <w:t xml:space="preserve">Figure </w:t>
      </w:r>
      <w:r w:rsidR="007E0E34">
        <w:rPr>
          <w:noProof/>
        </w:rPr>
        <w:t>5</w:t>
      </w:r>
      <w:r w:rsidR="00F508FB">
        <w:rPr>
          <w:highlight w:val="yellow"/>
        </w:rPr>
        <w:fldChar w:fldCharType="end"/>
      </w:r>
      <w:r w:rsidR="00DE189B">
        <w:t xml:space="preserve">, and the resulting </w:t>
      </w:r>
      <w:r w:rsidR="00811995">
        <w:t xml:space="preserve">plotted graph in </w:t>
      </w:r>
      <w:r w:rsidR="00F508FB">
        <w:rPr>
          <w:highlight w:val="yellow"/>
        </w:rPr>
        <w:fldChar w:fldCharType="begin"/>
      </w:r>
      <w:r w:rsidR="00F508FB">
        <w:instrText xml:space="preserve"> REF _Ref99568519 \h </w:instrText>
      </w:r>
      <w:r w:rsidR="00F508FB">
        <w:rPr>
          <w:highlight w:val="yellow"/>
        </w:rPr>
      </w:r>
      <w:r w:rsidR="00F508FB">
        <w:rPr>
          <w:highlight w:val="yellow"/>
        </w:rPr>
        <w:fldChar w:fldCharType="separate"/>
      </w:r>
      <w:r w:rsidR="007E0E34">
        <w:t xml:space="preserve">Figure </w:t>
      </w:r>
      <w:r w:rsidR="007E0E34">
        <w:rPr>
          <w:noProof/>
        </w:rPr>
        <w:t>6</w:t>
      </w:r>
      <w:r w:rsidR="00F508FB">
        <w:rPr>
          <w:highlight w:val="yellow"/>
        </w:rPr>
        <w:fldChar w:fldCharType="end"/>
      </w:r>
    </w:p>
    <w:p w14:paraId="4A4477D9" w14:textId="77777777" w:rsidR="00C2670C" w:rsidRDefault="00DA78E3" w:rsidP="00C2670C">
      <w:pPr>
        <w:keepNext/>
      </w:pPr>
      <w:r w:rsidRPr="00DA78E3">
        <w:lastRenderedPageBreak/>
        <w:drawing>
          <wp:inline distT="0" distB="0" distL="0" distR="0" wp14:anchorId="57CD9CDB" wp14:editId="4AB404B0">
            <wp:extent cx="5210175" cy="326141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782" cy="3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CAC" w14:textId="791FBB25" w:rsidR="00F04F91" w:rsidRDefault="00C2670C" w:rsidP="00C2670C">
      <w:pPr>
        <w:pStyle w:val="Caption"/>
        <w:jc w:val="left"/>
      </w:pPr>
      <w:bookmarkStart w:id="2" w:name="_Ref995685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5</w:t>
      </w:r>
      <w:r>
        <w:fldChar w:fldCharType="end"/>
      </w:r>
      <w:bookmarkEnd w:id="2"/>
      <w:r>
        <w:t xml:space="preserve">: FUJI PID controller simulator used </w:t>
      </w:r>
      <w:r w:rsidR="003F2805">
        <w:t>with simulated temperature system</w:t>
      </w:r>
    </w:p>
    <w:p w14:paraId="4DD488B3" w14:textId="77777777" w:rsidR="003F2805" w:rsidRDefault="004C0200" w:rsidP="003F2805">
      <w:pPr>
        <w:keepNext/>
      </w:pPr>
      <w:r w:rsidRPr="004C0200">
        <w:drawing>
          <wp:inline distT="0" distB="0" distL="0" distR="0" wp14:anchorId="4FDCBDEA" wp14:editId="48152876">
            <wp:extent cx="5731510" cy="3053080"/>
            <wp:effectExtent l="0" t="0" r="254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763" w14:textId="0E26B148" w:rsidR="00B505B9" w:rsidRPr="00F04F91" w:rsidRDefault="003F2805" w:rsidP="003F2805">
      <w:pPr>
        <w:pStyle w:val="Caption"/>
        <w:jc w:val="left"/>
      </w:pPr>
      <w:bookmarkStart w:id="3" w:name="_Ref99568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0E34">
        <w:rPr>
          <w:noProof/>
        </w:rPr>
        <w:t>6</w:t>
      </w:r>
      <w:r>
        <w:fldChar w:fldCharType="end"/>
      </w:r>
      <w:bookmarkEnd w:id="3"/>
      <w:r>
        <w:t xml:space="preserve">: </w:t>
      </w:r>
      <w:r w:rsidR="009F2877">
        <w:t>Result from FUJI PID controller.</w:t>
      </w:r>
    </w:p>
    <w:p w14:paraId="24976F8F" w14:textId="77777777" w:rsidR="00AA6542" w:rsidRDefault="00AA6542" w:rsidP="00AA6542"/>
    <w:p w14:paraId="64ACDBB6" w14:textId="0AA6304B" w:rsidR="00AA6542" w:rsidRPr="00AA6542" w:rsidRDefault="00AA6542" w:rsidP="00AA6542">
      <w:pPr>
        <w:sectPr w:rsidR="00AA6542" w:rsidRPr="00AA6542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BB318B" w14:textId="4CF411FD" w:rsidR="0077019B" w:rsidRDefault="00333ED9" w:rsidP="000570DF">
      <w:pPr>
        <w:pStyle w:val="Heading1"/>
      </w:pPr>
      <w:bookmarkStart w:id="4" w:name="_Toc36027244"/>
      <w:r w:rsidRPr="001B58C2">
        <w:lastRenderedPageBreak/>
        <w:t>Conclusion</w:t>
      </w:r>
      <w:bookmarkEnd w:id="4"/>
    </w:p>
    <w:p w14:paraId="79A55E31" w14:textId="0E470147" w:rsidR="002F2C31" w:rsidRDefault="00460AE0" w:rsidP="00432087">
      <w:pPr>
        <w:jc w:val="both"/>
      </w:pPr>
      <w:r>
        <w:t xml:space="preserve">In the final setup a PID controller is going to control the Air heater hardware. </w:t>
      </w:r>
      <w:r w:rsidR="00B97950">
        <w:t xml:space="preserve"> By creating a simulated system of the air heater, its possible to test the </w:t>
      </w:r>
      <w:r w:rsidR="0007502B">
        <w:t xml:space="preserve">PID controller. </w:t>
      </w:r>
      <w:r w:rsidR="003E377D">
        <w:t xml:space="preserve">With the </w:t>
      </w:r>
      <w:r w:rsidR="002D21DF">
        <w:t>simulator</w:t>
      </w:r>
      <w:r w:rsidR="003E377D">
        <w:t xml:space="preserve"> created and verified that is works. A Simulated PID controller </w:t>
      </w:r>
      <w:r w:rsidR="002D21DF">
        <w:t xml:space="preserve"> is made, used to test </w:t>
      </w:r>
      <w:r w:rsidR="005B6271">
        <w:t xml:space="preserve">the Air heater simulation. </w:t>
      </w:r>
      <w:r w:rsidR="007B7394">
        <w:t xml:space="preserve"> </w:t>
      </w:r>
      <w:r w:rsidR="00B915F0">
        <w:t xml:space="preserve"> The PID controller </w:t>
      </w:r>
      <w:r w:rsidR="00084310">
        <w:t xml:space="preserve">highlights some of the challenges with the Air heater simulation. </w:t>
      </w:r>
      <w:r w:rsidR="00624F03">
        <w:t xml:space="preserve">The time step affect the response of the system,  this is a challenge when the time step of  the real system is unknown. </w:t>
      </w:r>
      <w:r w:rsidR="00216EAC">
        <w:t xml:space="preserve">The scaling of values is hard to verify and could possibly be wrong. Without hardware to </w:t>
      </w:r>
      <w:r w:rsidR="002F2C31">
        <w:t>verify</w:t>
      </w:r>
      <w:r w:rsidR="00216EAC">
        <w:t xml:space="preserve">  that parameters are set right, its hard to </w:t>
      </w:r>
      <w:r w:rsidR="002F2C31">
        <w:t xml:space="preserve">troubleshoot the setup.  </w:t>
      </w:r>
    </w:p>
    <w:p w14:paraId="5069C3A7" w14:textId="278F0783" w:rsidR="002F2C31" w:rsidRPr="001B58C2" w:rsidRDefault="002F2C31" w:rsidP="00432087">
      <w:pPr>
        <w:jc w:val="both"/>
        <w:sectPr w:rsidR="002F2C31" w:rsidRPr="001B58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development of a Hardware in the loop system </w:t>
      </w:r>
      <w:r w:rsidR="00270AC7">
        <w:t xml:space="preserve">turned somewhat successful, with minor issues being resolved once </w:t>
      </w:r>
      <w:r w:rsidR="00713BDF">
        <w:t xml:space="preserve">proper hardware is present. </w:t>
      </w:r>
    </w:p>
    <w:sdt>
      <w:sdtPr>
        <w:id w:val="-5590159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66F27DD" w14:textId="0FDB5075" w:rsidR="00B55004" w:rsidRDefault="00B55004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7EEB548" w14:textId="77777777" w:rsidR="00B55004" w:rsidRDefault="00B55004">
              <w:pPr>
                <w:rPr>
                  <w:noProof/>
                  <w:lang w:val="nb-N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55004" w14:paraId="6CC05B45" w14:textId="77777777">
                <w:trPr>
                  <w:divId w:val="5356580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CFD440" w14:textId="2C9053E1" w:rsidR="00B55004" w:rsidRDefault="00B5500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E6834" w14:textId="77777777" w:rsidR="00B55004" w:rsidRDefault="00B550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H.-P. Halvorsen, "Hardware in the Loop Simulation and Testing," 30 03 2022. [Online]. Available: https://www.halvorsen.blog/documents/technology/hil/hil.php.</w:t>
                    </w:r>
                  </w:p>
                </w:tc>
              </w:tr>
            </w:tbl>
            <w:p w14:paraId="2A7A51BD" w14:textId="77777777" w:rsidR="00B55004" w:rsidRDefault="00B55004">
              <w:pPr>
                <w:divId w:val="535658089"/>
                <w:rPr>
                  <w:rFonts w:eastAsia="Times New Roman"/>
                  <w:noProof/>
                </w:rPr>
              </w:pPr>
            </w:p>
            <w:p w14:paraId="31592047" w14:textId="24DA89E4" w:rsidR="00B55004" w:rsidRDefault="00B550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F6188" w14:textId="7DEC8310" w:rsidR="00333ED9" w:rsidRDefault="00B55004" w:rsidP="00B55004">
      <w:pPr>
        <w:pStyle w:val="Heading1"/>
      </w:pPr>
      <w:r>
        <w:t>Appendix</w:t>
      </w:r>
    </w:p>
    <w:p w14:paraId="756D0960" w14:textId="369F5B51" w:rsidR="00B55004" w:rsidRDefault="00B55004" w:rsidP="00B55004"/>
    <w:p w14:paraId="1A7F12C9" w14:textId="62A97DA7" w:rsidR="00B55004" w:rsidRDefault="00D57208" w:rsidP="00B55004">
      <w:pPr>
        <w:pStyle w:val="ListParagraph"/>
        <w:numPr>
          <w:ilvl w:val="0"/>
          <w:numId w:val="5"/>
        </w:numPr>
      </w:pPr>
      <w:r>
        <w:t xml:space="preserve">Time delay Sub VI from </w:t>
      </w:r>
      <w:hyperlink r:id="rId17" w:history="1">
        <w:r w:rsidR="0069248F">
          <w:rPr>
            <w:rStyle w:val="Hyperlink"/>
          </w:rPr>
          <w:t>LabVIEW (techteach.no)</w:t>
        </w:r>
      </w:hyperlink>
    </w:p>
    <w:p w14:paraId="1B464F47" w14:textId="6BC73F6A" w:rsidR="0069248F" w:rsidRDefault="00E43440" w:rsidP="00B55004">
      <w:pPr>
        <w:pStyle w:val="ListParagraph"/>
        <w:numPr>
          <w:ilvl w:val="0"/>
          <w:numId w:val="5"/>
        </w:numPr>
      </w:pPr>
      <w:r>
        <w:t xml:space="preserve">Integrator Sub Vi from </w:t>
      </w:r>
      <w:hyperlink r:id="rId18" w:history="1">
        <w:r>
          <w:rPr>
            <w:rStyle w:val="Hyperlink"/>
          </w:rPr>
          <w:t>LabVIEW (techteach.no)</w:t>
        </w:r>
      </w:hyperlink>
    </w:p>
    <w:p w14:paraId="2B25DF51" w14:textId="77777777" w:rsidR="00B55004" w:rsidRPr="00B55004" w:rsidRDefault="00B55004" w:rsidP="00B55004">
      <w:pPr>
        <w:pStyle w:val="Heading1"/>
        <w:numPr>
          <w:ilvl w:val="0"/>
          <w:numId w:val="0"/>
        </w:numPr>
        <w:ind w:left="432" w:hanging="432"/>
      </w:pPr>
    </w:p>
    <w:sectPr w:rsidR="00B55004" w:rsidRPr="00B5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24BA" w14:textId="77777777" w:rsidR="00783108" w:rsidRDefault="00783108" w:rsidP="00475E84">
      <w:pPr>
        <w:spacing w:after="0" w:line="240" w:lineRule="auto"/>
      </w:pPr>
      <w:r>
        <w:separator/>
      </w:r>
    </w:p>
  </w:endnote>
  <w:endnote w:type="continuationSeparator" w:id="0">
    <w:p w14:paraId="68D6C145" w14:textId="77777777" w:rsidR="00783108" w:rsidRDefault="00783108" w:rsidP="0047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629D" w14:textId="26C8BBB4" w:rsidR="00C20804" w:rsidRDefault="00C20804">
    <w:pPr>
      <w:pStyle w:val="Footer"/>
      <w:jc w:val="center"/>
    </w:pPr>
  </w:p>
  <w:p w14:paraId="61BBA54A" w14:textId="77777777" w:rsidR="00C20804" w:rsidRDefault="00C20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A85A" w14:textId="6A848648" w:rsidR="0096045A" w:rsidRDefault="0096045A">
    <w:pPr>
      <w:pStyle w:val="Footer"/>
      <w:jc w:val="center"/>
    </w:pPr>
  </w:p>
  <w:p w14:paraId="414D38D8" w14:textId="77777777" w:rsidR="0096045A" w:rsidRDefault="009604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3542"/>
      <w:docPartObj>
        <w:docPartGallery w:val="Page Numbers (Bottom of Page)"/>
        <w:docPartUnique/>
      </w:docPartObj>
    </w:sdtPr>
    <w:sdtEndPr/>
    <w:sdtContent>
      <w:p w14:paraId="4D7042FE" w14:textId="76890572" w:rsidR="006E048E" w:rsidRDefault="006E048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319C14F7" w14:textId="77777777" w:rsidR="006E048E" w:rsidRDefault="006E0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F380" w14:textId="77777777" w:rsidR="00783108" w:rsidRDefault="00783108" w:rsidP="00475E84">
      <w:pPr>
        <w:spacing w:after="0" w:line="240" w:lineRule="auto"/>
      </w:pPr>
      <w:r>
        <w:separator/>
      </w:r>
    </w:p>
  </w:footnote>
  <w:footnote w:type="continuationSeparator" w:id="0">
    <w:p w14:paraId="4D589FDD" w14:textId="77777777" w:rsidR="00783108" w:rsidRDefault="00783108" w:rsidP="0047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636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4D556E"/>
    <w:multiLevelType w:val="hybridMultilevel"/>
    <w:tmpl w:val="3C26DC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2B8D"/>
    <w:multiLevelType w:val="hybridMultilevel"/>
    <w:tmpl w:val="0C5C62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AA9"/>
    <w:multiLevelType w:val="hybridMultilevel"/>
    <w:tmpl w:val="829A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39771">
    <w:abstractNumId w:val="0"/>
  </w:num>
  <w:num w:numId="2" w16cid:durableId="724842208">
    <w:abstractNumId w:val="1"/>
  </w:num>
  <w:num w:numId="3" w16cid:durableId="1668291787">
    <w:abstractNumId w:val="2"/>
  </w:num>
  <w:num w:numId="4" w16cid:durableId="1984768888">
    <w:abstractNumId w:val="3"/>
  </w:num>
  <w:num w:numId="5" w16cid:durableId="190652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9"/>
    <w:rsid w:val="000003BF"/>
    <w:rsid w:val="00002045"/>
    <w:rsid w:val="00011CF7"/>
    <w:rsid w:val="00011FF8"/>
    <w:rsid w:val="000146AA"/>
    <w:rsid w:val="00027DD0"/>
    <w:rsid w:val="000323C9"/>
    <w:rsid w:val="00033BAE"/>
    <w:rsid w:val="00036D23"/>
    <w:rsid w:val="00042070"/>
    <w:rsid w:val="00043159"/>
    <w:rsid w:val="00045BB4"/>
    <w:rsid w:val="00046192"/>
    <w:rsid w:val="00051F54"/>
    <w:rsid w:val="00053055"/>
    <w:rsid w:val="000570DF"/>
    <w:rsid w:val="00060513"/>
    <w:rsid w:val="000737D3"/>
    <w:rsid w:val="0007502B"/>
    <w:rsid w:val="00077179"/>
    <w:rsid w:val="00084310"/>
    <w:rsid w:val="000853FE"/>
    <w:rsid w:val="00090229"/>
    <w:rsid w:val="0009797C"/>
    <w:rsid w:val="000A656F"/>
    <w:rsid w:val="000B11CD"/>
    <w:rsid w:val="000B27E8"/>
    <w:rsid w:val="000B39A4"/>
    <w:rsid w:val="000B618F"/>
    <w:rsid w:val="000C1B80"/>
    <w:rsid w:val="000C2985"/>
    <w:rsid w:val="000C42FB"/>
    <w:rsid w:val="000D0EDE"/>
    <w:rsid w:val="000D5ED6"/>
    <w:rsid w:val="000D6619"/>
    <w:rsid w:val="000E052D"/>
    <w:rsid w:val="000E1FF3"/>
    <w:rsid w:val="000E4D0A"/>
    <w:rsid w:val="000E602A"/>
    <w:rsid w:val="0010727E"/>
    <w:rsid w:val="00110709"/>
    <w:rsid w:val="001171F4"/>
    <w:rsid w:val="0013632F"/>
    <w:rsid w:val="00141FA5"/>
    <w:rsid w:val="00142057"/>
    <w:rsid w:val="00142574"/>
    <w:rsid w:val="00163495"/>
    <w:rsid w:val="001639BD"/>
    <w:rsid w:val="001648EC"/>
    <w:rsid w:val="00180148"/>
    <w:rsid w:val="00191E4B"/>
    <w:rsid w:val="00194C03"/>
    <w:rsid w:val="001A048E"/>
    <w:rsid w:val="001B21D9"/>
    <w:rsid w:val="001B538F"/>
    <w:rsid w:val="001B58C2"/>
    <w:rsid w:val="001D0985"/>
    <w:rsid w:val="001D0E12"/>
    <w:rsid w:val="001D1C11"/>
    <w:rsid w:val="001D35FF"/>
    <w:rsid w:val="001D723C"/>
    <w:rsid w:val="001E1BB1"/>
    <w:rsid w:val="001E3C8D"/>
    <w:rsid w:val="001F38C7"/>
    <w:rsid w:val="00204733"/>
    <w:rsid w:val="00212A0B"/>
    <w:rsid w:val="002164D8"/>
    <w:rsid w:val="00216EAC"/>
    <w:rsid w:val="0025390F"/>
    <w:rsid w:val="002635FD"/>
    <w:rsid w:val="00266102"/>
    <w:rsid w:val="00270AC7"/>
    <w:rsid w:val="00271040"/>
    <w:rsid w:val="00273BAD"/>
    <w:rsid w:val="00274B6C"/>
    <w:rsid w:val="00276655"/>
    <w:rsid w:val="00276B2A"/>
    <w:rsid w:val="002776A2"/>
    <w:rsid w:val="00281D90"/>
    <w:rsid w:val="0028741D"/>
    <w:rsid w:val="00287C6E"/>
    <w:rsid w:val="002A00EF"/>
    <w:rsid w:val="002A0C85"/>
    <w:rsid w:val="002A6263"/>
    <w:rsid w:val="002A7B38"/>
    <w:rsid w:val="002D015B"/>
    <w:rsid w:val="002D21DF"/>
    <w:rsid w:val="002D6D87"/>
    <w:rsid w:val="002D7BC9"/>
    <w:rsid w:val="002E32FD"/>
    <w:rsid w:val="002F2C31"/>
    <w:rsid w:val="002F389A"/>
    <w:rsid w:val="002F6EF7"/>
    <w:rsid w:val="00301617"/>
    <w:rsid w:val="003021C3"/>
    <w:rsid w:val="00306C2B"/>
    <w:rsid w:val="00333ED9"/>
    <w:rsid w:val="00335325"/>
    <w:rsid w:val="00342027"/>
    <w:rsid w:val="0034363A"/>
    <w:rsid w:val="00347D99"/>
    <w:rsid w:val="0035385F"/>
    <w:rsid w:val="003561BA"/>
    <w:rsid w:val="00357973"/>
    <w:rsid w:val="00360C3A"/>
    <w:rsid w:val="003643BE"/>
    <w:rsid w:val="00374D13"/>
    <w:rsid w:val="0038098B"/>
    <w:rsid w:val="00383ABC"/>
    <w:rsid w:val="00394618"/>
    <w:rsid w:val="0039784C"/>
    <w:rsid w:val="003A0124"/>
    <w:rsid w:val="003A0555"/>
    <w:rsid w:val="003A5C50"/>
    <w:rsid w:val="003B2553"/>
    <w:rsid w:val="003B4A99"/>
    <w:rsid w:val="003C3F3A"/>
    <w:rsid w:val="003C42B2"/>
    <w:rsid w:val="003D204C"/>
    <w:rsid w:val="003D3D95"/>
    <w:rsid w:val="003E377D"/>
    <w:rsid w:val="003E5068"/>
    <w:rsid w:val="003E672E"/>
    <w:rsid w:val="003F25F6"/>
    <w:rsid w:val="003F2805"/>
    <w:rsid w:val="003F3130"/>
    <w:rsid w:val="003F4E31"/>
    <w:rsid w:val="0040013D"/>
    <w:rsid w:val="00403449"/>
    <w:rsid w:val="00414981"/>
    <w:rsid w:val="00421D12"/>
    <w:rsid w:val="00424781"/>
    <w:rsid w:val="00432087"/>
    <w:rsid w:val="004343CE"/>
    <w:rsid w:val="00434754"/>
    <w:rsid w:val="00434D49"/>
    <w:rsid w:val="00435562"/>
    <w:rsid w:val="004421F4"/>
    <w:rsid w:val="00460AE0"/>
    <w:rsid w:val="00465961"/>
    <w:rsid w:val="00466FB7"/>
    <w:rsid w:val="004723D9"/>
    <w:rsid w:val="00475E84"/>
    <w:rsid w:val="004811FB"/>
    <w:rsid w:val="00484087"/>
    <w:rsid w:val="00484695"/>
    <w:rsid w:val="0048472F"/>
    <w:rsid w:val="00486BC9"/>
    <w:rsid w:val="0049285E"/>
    <w:rsid w:val="0049659F"/>
    <w:rsid w:val="004C0200"/>
    <w:rsid w:val="004D56B0"/>
    <w:rsid w:val="004F01CF"/>
    <w:rsid w:val="004F1377"/>
    <w:rsid w:val="004F6509"/>
    <w:rsid w:val="00501271"/>
    <w:rsid w:val="00530077"/>
    <w:rsid w:val="00542A62"/>
    <w:rsid w:val="00542D6F"/>
    <w:rsid w:val="005431C3"/>
    <w:rsid w:val="00544B36"/>
    <w:rsid w:val="005459F2"/>
    <w:rsid w:val="0055239D"/>
    <w:rsid w:val="0055703E"/>
    <w:rsid w:val="00561D03"/>
    <w:rsid w:val="00564062"/>
    <w:rsid w:val="005678AC"/>
    <w:rsid w:val="00577A8E"/>
    <w:rsid w:val="00580510"/>
    <w:rsid w:val="005B4A38"/>
    <w:rsid w:val="005B5807"/>
    <w:rsid w:val="005B6271"/>
    <w:rsid w:val="005B7F02"/>
    <w:rsid w:val="005C1DCC"/>
    <w:rsid w:val="005C6C18"/>
    <w:rsid w:val="005D29DA"/>
    <w:rsid w:val="005D485D"/>
    <w:rsid w:val="005D6F80"/>
    <w:rsid w:val="005E20BE"/>
    <w:rsid w:val="005E646A"/>
    <w:rsid w:val="005E7FFA"/>
    <w:rsid w:val="005F5EEA"/>
    <w:rsid w:val="005F6F85"/>
    <w:rsid w:val="006003AF"/>
    <w:rsid w:val="006007CA"/>
    <w:rsid w:val="0060247F"/>
    <w:rsid w:val="00602E42"/>
    <w:rsid w:val="006032C4"/>
    <w:rsid w:val="00614AD2"/>
    <w:rsid w:val="00615F02"/>
    <w:rsid w:val="00623706"/>
    <w:rsid w:val="00623A1C"/>
    <w:rsid w:val="00624F03"/>
    <w:rsid w:val="00626582"/>
    <w:rsid w:val="006440F1"/>
    <w:rsid w:val="00646728"/>
    <w:rsid w:val="00656B47"/>
    <w:rsid w:val="0066144C"/>
    <w:rsid w:val="0066221B"/>
    <w:rsid w:val="00662690"/>
    <w:rsid w:val="0066589C"/>
    <w:rsid w:val="00666EEB"/>
    <w:rsid w:val="00672F34"/>
    <w:rsid w:val="00674D19"/>
    <w:rsid w:val="00680646"/>
    <w:rsid w:val="00681748"/>
    <w:rsid w:val="00685FDA"/>
    <w:rsid w:val="0069248F"/>
    <w:rsid w:val="0069745C"/>
    <w:rsid w:val="006A1A93"/>
    <w:rsid w:val="006A3E67"/>
    <w:rsid w:val="006B008E"/>
    <w:rsid w:val="006B46E0"/>
    <w:rsid w:val="006B67A7"/>
    <w:rsid w:val="006C2EBD"/>
    <w:rsid w:val="006C3512"/>
    <w:rsid w:val="006C3945"/>
    <w:rsid w:val="006C5F75"/>
    <w:rsid w:val="006C6715"/>
    <w:rsid w:val="006C6A8F"/>
    <w:rsid w:val="006C6EB7"/>
    <w:rsid w:val="006D36CC"/>
    <w:rsid w:val="006D5113"/>
    <w:rsid w:val="006E048E"/>
    <w:rsid w:val="006E0FB9"/>
    <w:rsid w:val="006E1316"/>
    <w:rsid w:val="006E379D"/>
    <w:rsid w:val="006F3862"/>
    <w:rsid w:val="006F5109"/>
    <w:rsid w:val="00713BDF"/>
    <w:rsid w:val="007207F5"/>
    <w:rsid w:val="007256BC"/>
    <w:rsid w:val="00727679"/>
    <w:rsid w:val="0073288D"/>
    <w:rsid w:val="00737BCD"/>
    <w:rsid w:val="00740B19"/>
    <w:rsid w:val="00744857"/>
    <w:rsid w:val="00747FEE"/>
    <w:rsid w:val="00750508"/>
    <w:rsid w:val="007519EE"/>
    <w:rsid w:val="0077019B"/>
    <w:rsid w:val="00776731"/>
    <w:rsid w:val="00777CE1"/>
    <w:rsid w:val="00783108"/>
    <w:rsid w:val="007927A6"/>
    <w:rsid w:val="0079318E"/>
    <w:rsid w:val="00797336"/>
    <w:rsid w:val="007A56BE"/>
    <w:rsid w:val="007B7394"/>
    <w:rsid w:val="007B7C05"/>
    <w:rsid w:val="007C147B"/>
    <w:rsid w:val="007C19D8"/>
    <w:rsid w:val="007D3695"/>
    <w:rsid w:val="007D398F"/>
    <w:rsid w:val="007E0E34"/>
    <w:rsid w:val="007F207E"/>
    <w:rsid w:val="007F268F"/>
    <w:rsid w:val="007F3952"/>
    <w:rsid w:val="007F5078"/>
    <w:rsid w:val="007F5361"/>
    <w:rsid w:val="00806582"/>
    <w:rsid w:val="00811995"/>
    <w:rsid w:val="00826805"/>
    <w:rsid w:val="008364D7"/>
    <w:rsid w:val="008445B0"/>
    <w:rsid w:val="00844DFC"/>
    <w:rsid w:val="0084695C"/>
    <w:rsid w:val="00864EF0"/>
    <w:rsid w:val="00880EBC"/>
    <w:rsid w:val="0089123D"/>
    <w:rsid w:val="008962BB"/>
    <w:rsid w:val="008A22B2"/>
    <w:rsid w:val="008A5CC7"/>
    <w:rsid w:val="008B0BCC"/>
    <w:rsid w:val="008B1312"/>
    <w:rsid w:val="008B2A02"/>
    <w:rsid w:val="008B336C"/>
    <w:rsid w:val="008C29F7"/>
    <w:rsid w:val="008C4D8C"/>
    <w:rsid w:val="008C567D"/>
    <w:rsid w:val="008D3300"/>
    <w:rsid w:val="008D548D"/>
    <w:rsid w:val="008E6CFB"/>
    <w:rsid w:val="008F4D94"/>
    <w:rsid w:val="008F703C"/>
    <w:rsid w:val="00911102"/>
    <w:rsid w:val="00922108"/>
    <w:rsid w:val="0092434D"/>
    <w:rsid w:val="00925996"/>
    <w:rsid w:val="00925AE9"/>
    <w:rsid w:val="00931791"/>
    <w:rsid w:val="00931DF2"/>
    <w:rsid w:val="009320A3"/>
    <w:rsid w:val="00933EF0"/>
    <w:rsid w:val="00934D91"/>
    <w:rsid w:val="00951779"/>
    <w:rsid w:val="00951E2F"/>
    <w:rsid w:val="0095674F"/>
    <w:rsid w:val="00956F3A"/>
    <w:rsid w:val="0095728B"/>
    <w:rsid w:val="0095793B"/>
    <w:rsid w:val="0096045A"/>
    <w:rsid w:val="009608AF"/>
    <w:rsid w:val="00961524"/>
    <w:rsid w:val="00962683"/>
    <w:rsid w:val="0096568E"/>
    <w:rsid w:val="009667C7"/>
    <w:rsid w:val="00986AC7"/>
    <w:rsid w:val="009930C7"/>
    <w:rsid w:val="00994228"/>
    <w:rsid w:val="00994ADE"/>
    <w:rsid w:val="00996717"/>
    <w:rsid w:val="009A5379"/>
    <w:rsid w:val="009A614F"/>
    <w:rsid w:val="009B1F94"/>
    <w:rsid w:val="009C7DA1"/>
    <w:rsid w:val="009E0BAD"/>
    <w:rsid w:val="009F2877"/>
    <w:rsid w:val="009F5803"/>
    <w:rsid w:val="009F5D5E"/>
    <w:rsid w:val="00A02229"/>
    <w:rsid w:val="00A02CE0"/>
    <w:rsid w:val="00A07446"/>
    <w:rsid w:val="00A115DD"/>
    <w:rsid w:val="00A27400"/>
    <w:rsid w:val="00A27826"/>
    <w:rsid w:val="00A309BE"/>
    <w:rsid w:val="00A3625F"/>
    <w:rsid w:val="00A42DB6"/>
    <w:rsid w:val="00A43909"/>
    <w:rsid w:val="00A44020"/>
    <w:rsid w:val="00A72772"/>
    <w:rsid w:val="00A81C45"/>
    <w:rsid w:val="00A843BE"/>
    <w:rsid w:val="00A977DD"/>
    <w:rsid w:val="00AA3A87"/>
    <w:rsid w:val="00AA5B67"/>
    <w:rsid w:val="00AA6542"/>
    <w:rsid w:val="00AA68B1"/>
    <w:rsid w:val="00AB1F3B"/>
    <w:rsid w:val="00AB22D2"/>
    <w:rsid w:val="00AB333A"/>
    <w:rsid w:val="00AB4E4B"/>
    <w:rsid w:val="00AB62AF"/>
    <w:rsid w:val="00AB742E"/>
    <w:rsid w:val="00AC0759"/>
    <w:rsid w:val="00AC6917"/>
    <w:rsid w:val="00AC69E7"/>
    <w:rsid w:val="00AC6F9C"/>
    <w:rsid w:val="00AC7B8A"/>
    <w:rsid w:val="00AD6018"/>
    <w:rsid w:val="00AE49BF"/>
    <w:rsid w:val="00AF02F5"/>
    <w:rsid w:val="00B00211"/>
    <w:rsid w:val="00B031E7"/>
    <w:rsid w:val="00B03403"/>
    <w:rsid w:val="00B06C19"/>
    <w:rsid w:val="00B30388"/>
    <w:rsid w:val="00B33049"/>
    <w:rsid w:val="00B3454B"/>
    <w:rsid w:val="00B361FF"/>
    <w:rsid w:val="00B43757"/>
    <w:rsid w:val="00B4752B"/>
    <w:rsid w:val="00B47987"/>
    <w:rsid w:val="00B505B9"/>
    <w:rsid w:val="00B525CB"/>
    <w:rsid w:val="00B52631"/>
    <w:rsid w:val="00B527BA"/>
    <w:rsid w:val="00B541DB"/>
    <w:rsid w:val="00B55004"/>
    <w:rsid w:val="00B55905"/>
    <w:rsid w:val="00B55A1A"/>
    <w:rsid w:val="00B7391E"/>
    <w:rsid w:val="00B77326"/>
    <w:rsid w:val="00B8193B"/>
    <w:rsid w:val="00B915F0"/>
    <w:rsid w:val="00B93CA6"/>
    <w:rsid w:val="00B94225"/>
    <w:rsid w:val="00B97950"/>
    <w:rsid w:val="00BA0416"/>
    <w:rsid w:val="00BB0A5E"/>
    <w:rsid w:val="00BB24B7"/>
    <w:rsid w:val="00BC474E"/>
    <w:rsid w:val="00BC51F9"/>
    <w:rsid w:val="00BD4126"/>
    <w:rsid w:val="00BD5761"/>
    <w:rsid w:val="00BD7ABE"/>
    <w:rsid w:val="00BF4143"/>
    <w:rsid w:val="00BF41EB"/>
    <w:rsid w:val="00C00942"/>
    <w:rsid w:val="00C015D8"/>
    <w:rsid w:val="00C066E3"/>
    <w:rsid w:val="00C07161"/>
    <w:rsid w:val="00C075A7"/>
    <w:rsid w:val="00C20804"/>
    <w:rsid w:val="00C2598E"/>
    <w:rsid w:val="00C2670C"/>
    <w:rsid w:val="00C3738C"/>
    <w:rsid w:val="00C44108"/>
    <w:rsid w:val="00C54A12"/>
    <w:rsid w:val="00C60BC5"/>
    <w:rsid w:val="00C627C6"/>
    <w:rsid w:val="00C64624"/>
    <w:rsid w:val="00C64C37"/>
    <w:rsid w:val="00C65DE8"/>
    <w:rsid w:val="00C66C7F"/>
    <w:rsid w:val="00C67067"/>
    <w:rsid w:val="00C72355"/>
    <w:rsid w:val="00C76D5A"/>
    <w:rsid w:val="00C81CBE"/>
    <w:rsid w:val="00C925B8"/>
    <w:rsid w:val="00CA0272"/>
    <w:rsid w:val="00CA0FE2"/>
    <w:rsid w:val="00CA3CB5"/>
    <w:rsid w:val="00CB7DC7"/>
    <w:rsid w:val="00CC06BB"/>
    <w:rsid w:val="00CC0DAD"/>
    <w:rsid w:val="00CC7CE3"/>
    <w:rsid w:val="00CD5A92"/>
    <w:rsid w:val="00CD6876"/>
    <w:rsid w:val="00CE19F6"/>
    <w:rsid w:val="00D012F0"/>
    <w:rsid w:val="00D04D82"/>
    <w:rsid w:val="00D05206"/>
    <w:rsid w:val="00D1104C"/>
    <w:rsid w:val="00D11D5E"/>
    <w:rsid w:val="00D15171"/>
    <w:rsid w:val="00D2469D"/>
    <w:rsid w:val="00D31568"/>
    <w:rsid w:val="00D34CEC"/>
    <w:rsid w:val="00D41CBC"/>
    <w:rsid w:val="00D568F4"/>
    <w:rsid w:val="00D57208"/>
    <w:rsid w:val="00D60F8E"/>
    <w:rsid w:val="00D652BC"/>
    <w:rsid w:val="00D67DFC"/>
    <w:rsid w:val="00D73C5A"/>
    <w:rsid w:val="00D751E1"/>
    <w:rsid w:val="00D75A0B"/>
    <w:rsid w:val="00D80E32"/>
    <w:rsid w:val="00D968BC"/>
    <w:rsid w:val="00DA1D51"/>
    <w:rsid w:val="00DA78E3"/>
    <w:rsid w:val="00DB1D7D"/>
    <w:rsid w:val="00DB2EAE"/>
    <w:rsid w:val="00DB369A"/>
    <w:rsid w:val="00DB76D1"/>
    <w:rsid w:val="00DB776C"/>
    <w:rsid w:val="00DC135A"/>
    <w:rsid w:val="00DC553E"/>
    <w:rsid w:val="00DC62DA"/>
    <w:rsid w:val="00DD50A0"/>
    <w:rsid w:val="00DD6A50"/>
    <w:rsid w:val="00DE11F5"/>
    <w:rsid w:val="00DE189B"/>
    <w:rsid w:val="00DE43F7"/>
    <w:rsid w:val="00DE6789"/>
    <w:rsid w:val="00DE7538"/>
    <w:rsid w:val="00DF0A84"/>
    <w:rsid w:val="00DF0FB7"/>
    <w:rsid w:val="00DF7B55"/>
    <w:rsid w:val="00DF7D32"/>
    <w:rsid w:val="00E00D98"/>
    <w:rsid w:val="00E02D40"/>
    <w:rsid w:val="00E156ED"/>
    <w:rsid w:val="00E22A76"/>
    <w:rsid w:val="00E22B79"/>
    <w:rsid w:val="00E25B93"/>
    <w:rsid w:val="00E34455"/>
    <w:rsid w:val="00E40048"/>
    <w:rsid w:val="00E43440"/>
    <w:rsid w:val="00E471DD"/>
    <w:rsid w:val="00E63406"/>
    <w:rsid w:val="00E76E34"/>
    <w:rsid w:val="00E76E6A"/>
    <w:rsid w:val="00E808D0"/>
    <w:rsid w:val="00E869E5"/>
    <w:rsid w:val="00E91E1C"/>
    <w:rsid w:val="00E9257F"/>
    <w:rsid w:val="00E94D13"/>
    <w:rsid w:val="00E95A55"/>
    <w:rsid w:val="00EA07AA"/>
    <w:rsid w:val="00EA4132"/>
    <w:rsid w:val="00EB14A9"/>
    <w:rsid w:val="00EB17EA"/>
    <w:rsid w:val="00EB7E01"/>
    <w:rsid w:val="00EC24D0"/>
    <w:rsid w:val="00EC351C"/>
    <w:rsid w:val="00ED1316"/>
    <w:rsid w:val="00ED1D64"/>
    <w:rsid w:val="00EE6FFC"/>
    <w:rsid w:val="00F02B10"/>
    <w:rsid w:val="00F04F91"/>
    <w:rsid w:val="00F05B94"/>
    <w:rsid w:val="00F06BAD"/>
    <w:rsid w:val="00F076B9"/>
    <w:rsid w:val="00F15412"/>
    <w:rsid w:val="00F23DBF"/>
    <w:rsid w:val="00F26C6F"/>
    <w:rsid w:val="00F27111"/>
    <w:rsid w:val="00F31EC4"/>
    <w:rsid w:val="00F338AF"/>
    <w:rsid w:val="00F3639F"/>
    <w:rsid w:val="00F43F05"/>
    <w:rsid w:val="00F4526A"/>
    <w:rsid w:val="00F47D05"/>
    <w:rsid w:val="00F508FB"/>
    <w:rsid w:val="00F57F0E"/>
    <w:rsid w:val="00F647CA"/>
    <w:rsid w:val="00F67FBF"/>
    <w:rsid w:val="00F731CE"/>
    <w:rsid w:val="00F74348"/>
    <w:rsid w:val="00F835A0"/>
    <w:rsid w:val="00F93D0E"/>
    <w:rsid w:val="00FB640B"/>
    <w:rsid w:val="00FC3AE9"/>
    <w:rsid w:val="00FD3739"/>
    <w:rsid w:val="00FD45F8"/>
    <w:rsid w:val="00FE2440"/>
    <w:rsid w:val="00FE7721"/>
    <w:rsid w:val="00FF4DF8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7420"/>
  <w15:chartTrackingRefBased/>
  <w15:docId w15:val="{6E04F1B1-AA02-40F2-985A-536435C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2AF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23C"/>
    <w:pPr>
      <w:keepNext/>
      <w:keepLines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3C"/>
    <w:pPr>
      <w:keepNext/>
      <w:keepLines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020"/>
    <w:pPr>
      <w:spacing w:before="3360" w:after="12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2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2A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2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3C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33ED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ED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20"/>
    <w:pPr>
      <w:numPr>
        <w:ilvl w:val="1"/>
      </w:numPr>
      <w:spacing w:before="120" w:after="120" w:line="240" w:lineRule="auto"/>
      <w:jc w:val="center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44020"/>
    <w:rPr>
      <w:rFonts w:eastAsiaTheme="minorEastAsia"/>
      <w:color w:val="5A5A5A" w:themeColor="text1" w:themeTint="A5"/>
      <w:spacing w:val="15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5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84"/>
  </w:style>
  <w:style w:type="paragraph" w:styleId="Footer">
    <w:name w:val="footer"/>
    <w:basedOn w:val="Normal"/>
    <w:link w:val="FooterChar"/>
    <w:uiPriority w:val="99"/>
    <w:unhideWhenUsed/>
    <w:rsid w:val="00475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84"/>
  </w:style>
  <w:style w:type="paragraph" w:styleId="Caption">
    <w:name w:val="caption"/>
    <w:aliases w:val="Figure Text"/>
    <w:basedOn w:val="Normal"/>
    <w:next w:val="Normal"/>
    <w:uiPriority w:val="99"/>
    <w:unhideWhenUsed/>
    <w:qFormat/>
    <w:rsid w:val="00C20804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before="120" w:after="240" w:line="240" w:lineRule="auto"/>
      <w:jc w:val="center"/>
    </w:pPr>
    <w:rPr>
      <w:rFonts w:ascii="Calibri" w:eastAsia="Times New Roman" w:hAnsi="Calibri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D6018"/>
    <w:pPr>
      <w:ind w:left="720"/>
      <w:contextualSpacing/>
    </w:pPr>
  </w:style>
  <w:style w:type="table" w:styleId="TableGrid">
    <w:name w:val="Table Grid"/>
    <w:basedOn w:val="TableNormal"/>
    <w:uiPriority w:val="39"/>
    <w:rsid w:val="000737D3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4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82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TableofFigures">
    <w:name w:val="table of figures"/>
    <w:basedOn w:val="Normal"/>
    <w:next w:val="Normal"/>
    <w:uiPriority w:val="99"/>
    <w:unhideWhenUsed/>
    <w:rsid w:val="00B55004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B5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3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techteach.no/labview/goldmine/integra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techteach.no/labview/goldmine/time_delay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Han22</b:Tag>
    <b:SourceType>InternetSite</b:SourceType>
    <b:Guid>{553C39D0-A965-4CD2-B3DB-BE1A9A528587}</b:Guid>
    <b:Title>Hardware in the Loop Simulation and Testing</b:Title>
    <b:Year>2022</b:Year>
    <b:Month>03</b:Month>
    <b:Day>30</b:Day>
    <b:Author>
      <b:Author>
        <b:NameList>
          <b:Person>
            <b:Last>Halvorsen</b:Last>
            <b:First>Hans-Petter</b:First>
          </b:Person>
        </b:NameList>
      </b:Author>
    </b:Author>
    <b:InternetSiteTitle>Halvorsen</b:InternetSiteTitle>
    <b:URL>https://www.halvorsen.blog/documents/technology/hil/hil.php</b:URL>
    <b:RefOrder>1</b:RefOrder>
  </b:Source>
</b:Sources>
</file>

<file path=customXml/itemProps1.xml><?xml version="1.0" encoding="utf-8"?>
<ds:datastoreItem xmlns:ds="http://schemas.openxmlformats.org/officeDocument/2006/customXml" ds:itemID="{A1F91658-6B76-4257-8CD5-9E1EBF0A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Isak Skeie</cp:lastModifiedBy>
  <cp:revision>84</cp:revision>
  <cp:lastPrinted>2022-03-30T19:35:00Z</cp:lastPrinted>
  <dcterms:created xsi:type="dcterms:W3CDTF">2022-03-30T16:41:00Z</dcterms:created>
  <dcterms:modified xsi:type="dcterms:W3CDTF">2022-03-30T19:35:00Z</dcterms:modified>
</cp:coreProperties>
</file>