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CAC7" w14:textId="5210E03C" w:rsidR="00D468D7" w:rsidRPr="001B58C2" w:rsidRDefault="00C459AC" w:rsidP="001D35FF">
      <w:pPr>
        <w:pStyle w:val="Title"/>
      </w:pPr>
      <w:r>
        <w:t>OPC Lab</w:t>
      </w:r>
    </w:p>
    <w:p w14:paraId="07538AC1" w14:textId="7FD4DB20" w:rsidR="00333ED9" w:rsidRPr="001B58C2" w:rsidRDefault="00C459AC" w:rsidP="001D35FF">
      <w:pPr>
        <w:pStyle w:val="Subtitle"/>
      </w:pPr>
      <w:r>
        <w:t>Isak Skeie, 245362</w:t>
      </w:r>
    </w:p>
    <w:p w14:paraId="59D30933" w14:textId="77777777" w:rsidR="00333ED9" w:rsidRPr="001B58C2" w:rsidRDefault="00333ED9" w:rsidP="001D35FF">
      <w:pPr>
        <w:pStyle w:val="Subtitle"/>
        <w:sectPr w:rsidR="00333ED9" w:rsidRPr="001B58C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5068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D67D0" w14:textId="48AD93B5" w:rsidR="00333ED9" w:rsidRPr="001B58C2" w:rsidRDefault="00333ED9">
          <w:pPr>
            <w:pStyle w:val="TOCHeading"/>
          </w:pPr>
          <w:r w:rsidRPr="001B58C2">
            <w:t>Table of Contents</w:t>
          </w:r>
        </w:p>
        <w:p w14:paraId="6BD70A33" w14:textId="1CE745B8" w:rsidR="00335325" w:rsidRDefault="00333E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r w:rsidRPr="001B58C2">
            <w:fldChar w:fldCharType="begin"/>
          </w:r>
          <w:r w:rsidRPr="001B58C2">
            <w:instrText xml:space="preserve"> TOC \o "1-3" \h \z \u </w:instrText>
          </w:r>
          <w:r w:rsidRPr="001B58C2">
            <w:fldChar w:fldCharType="separate"/>
          </w:r>
          <w:hyperlink w:anchor="_Toc36027237" w:history="1">
            <w:r w:rsidR="00335325" w:rsidRPr="0078338E">
              <w:rPr>
                <w:rStyle w:val="Hyperlink"/>
                <w:noProof/>
              </w:rPr>
              <w:t>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Heading1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_Toc36027237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33AF33EC" w14:textId="191C4867" w:rsidR="00335325" w:rsidRDefault="00263CA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38" w:history="1">
            <w:r w:rsidR="00335325" w:rsidRPr="0078338E">
              <w:rPr>
                <w:rStyle w:val="Hyperlink"/>
                <w:noProof/>
              </w:rPr>
              <w:t>1.1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Heading2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_Toc36027238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6367C610" w14:textId="0A78BE64" w:rsidR="00335325" w:rsidRDefault="00263CA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39" w:history="1">
            <w:r w:rsidR="00335325" w:rsidRPr="0078338E">
              <w:rPr>
                <w:rStyle w:val="Hyperlink"/>
                <w:noProof/>
              </w:rPr>
              <w:t>1.1.1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Heading3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_Toc36027239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F265225" w14:textId="6F7FF087" w:rsidR="00335325" w:rsidRDefault="00263CA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0" w:history="1">
            <w:r w:rsidR="00335325" w:rsidRPr="0078338E">
              <w:rPr>
                <w:rStyle w:val="Hyperlink"/>
                <w:noProof/>
              </w:rPr>
              <w:t>2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Heading1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_Toc36027240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C2A125C" w14:textId="53A5D53C" w:rsidR="00335325" w:rsidRDefault="00263CA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1" w:history="1">
            <w:r w:rsidR="00335325" w:rsidRPr="0078338E">
              <w:rPr>
                <w:rStyle w:val="Hyperlink"/>
                <w:noProof/>
              </w:rPr>
              <w:t>2.1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Heading2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_Toc36027241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50F20C0" w14:textId="7B7AD68B" w:rsidR="00335325" w:rsidRDefault="00263CA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2" w:history="1">
            <w:r w:rsidR="00335325" w:rsidRPr="0078338E">
              <w:rPr>
                <w:rStyle w:val="Hyperlink"/>
                <w:noProof/>
              </w:rPr>
              <w:t>2.2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Bad GUI vs. Good GUI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_Toc36027242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00682A9D" w14:textId="48FB94CB" w:rsidR="00335325" w:rsidRDefault="00263CA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3" w:history="1">
            <w:r w:rsidR="00335325" w:rsidRPr="0078338E">
              <w:rPr>
                <w:rStyle w:val="Hyperlink"/>
                <w:noProof/>
              </w:rPr>
              <w:t>2.2.1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Heading3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_Toc36027243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373779BD" w14:textId="5B23F9D4" w:rsidR="00335325" w:rsidRDefault="00263CA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4" w:history="1">
            <w:r w:rsidR="00335325" w:rsidRPr="0078338E">
              <w:rPr>
                <w:rStyle w:val="Hyperlink"/>
                <w:noProof/>
              </w:rPr>
              <w:t>3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Conclusion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_Toc36027244 \h </w:instrText>
            </w:r>
            <w:r w:rsidR="00335325">
              <w:rPr>
                <w:noProof/>
                <w:webHidden/>
              </w:rPr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noProof/>
                <w:webHidden/>
              </w:rPr>
              <w:t>9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6646240C" w14:textId="2AD3CA6B" w:rsidR="00335325" w:rsidRDefault="00263CA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5" w:history="1">
            <w:r w:rsidR="00335325" w:rsidRPr="0078338E">
              <w:rPr>
                <w:rStyle w:val="Hyperlink"/>
                <w:noProof/>
              </w:rPr>
              <w:t>4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References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_Toc36027245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2BE1C72A" w14:textId="43581382" w:rsidR="00335325" w:rsidRDefault="00263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6" w:history="1">
            <w:r w:rsidR="00335325" w:rsidRPr="0078338E">
              <w:rPr>
                <w:rStyle w:val="Hyperlink"/>
                <w:noProof/>
              </w:rPr>
              <w:t>Appendix A – Checklist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_Toc36027246 \h </w:instrText>
            </w:r>
            <w:r w:rsidR="00335325">
              <w:rPr>
                <w:noProof/>
                <w:webHidden/>
              </w:rPr>
              <w:fldChar w:fldCharType="separate"/>
            </w:r>
            <w:r w:rsidR="000665DA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2514652A" w14:textId="0FA251D4" w:rsidR="00333ED9" w:rsidRPr="001B58C2" w:rsidRDefault="00333ED9">
          <w:r w:rsidRPr="001B58C2">
            <w:rPr>
              <w:b/>
              <w:bCs/>
              <w:noProof/>
            </w:rPr>
            <w:fldChar w:fldCharType="end"/>
          </w:r>
        </w:p>
      </w:sdtContent>
    </w:sdt>
    <w:p w14:paraId="4F296CB4" w14:textId="30FF47E0" w:rsidR="00333ED9" w:rsidRPr="001B58C2" w:rsidRDefault="00333ED9"/>
    <w:p w14:paraId="514D281D" w14:textId="77777777" w:rsidR="00333ED9" w:rsidRPr="001B58C2" w:rsidRDefault="00333ED9">
      <w:pPr>
        <w:sectPr w:rsidR="00333ED9" w:rsidRPr="001B58C2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4143C5" w14:textId="2CA02FA9" w:rsidR="00333ED9" w:rsidRDefault="00C459AC" w:rsidP="00333ED9">
      <w:pPr>
        <w:pStyle w:val="Heading1"/>
      </w:pPr>
      <w:r>
        <w:lastRenderedPageBreak/>
        <w:t>Introduction</w:t>
      </w:r>
    </w:p>
    <w:p w14:paraId="18513512" w14:textId="257AD6F8" w:rsidR="00821C14" w:rsidRPr="00821C14" w:rsidRDefault="00821C14" w:rsidP="00821C14">
      <w:r>
        <w:t>The Lab work focuses on OPC</w:t>
      </w:r>
      <w:r w:rsidR="006053DA">
        <w:t>, this includes OPC DA and OPC UA.</w:t>
      </w:r>
      <w:r w:rsidR="0055096B">
        <w:t xml:space="preserve"> The assignment walks through how to build a</w:t>
      </w:r>
      <w:r w:rsidR="00771719">
        <w:t>n OPC server in LabView, while</w:t>
      </w:r>
      <w:r w:rsidR="00EE5A6E">
        <w:t xml:space="preserve"> using real world sensor readings as </w:t>
      </w:r>
      <w:r w:rsidR="009E02F1">
        <w:t>the basis of data transfer.</w:t>
      </w:r>
    </w:p>
    <w:p w14:paraId="0B5655E8" w14:textId="22BE9660" w:rsidR="00333ED9" w:rsidRPr="001B58C2" w:rsidRDefault="00BE4A77" w:rsidP="00333ED9">
      <w:pPr>
        <w:pStyle w:val="Heading2"/>
      </w:pPr>
      <w:r>
        <w:t>Background</w:t>
      </w:r>
    </w:p>
    <w:p w14:paraId="5E1AE124" w14:textId="44503C15" w:rsidR="00BE4A77" w:rsidRDefault="00F057CB" w:rsidP="007C19D8">
      <w:r>
        <w:t xml:space="preserve">OPC is a </w:t>
      </w:r>
      <w:r w:rsidR="00531083">
        <w:t xml:space="preserve">communication standard, much used in the industry of automation. </w:t>
      </w:r>
      <w:r w:rsidR="00AB2703">
        <w:t xml:space="preserve">This makes </w:t>
      </w:r>
      <w:r w:rsidR="00F9739A">
        <w:t xml:space="preserve">them important to learn </w:t>
      </w:r>
      <w:r w:rsidR="007310CC">
        <w:t xml:space="preserve">as an automation engineer. OPC includes </w:t>
      </w:r>
      <w:r w:rsidR="00C81780">
        <w:t>among other things OPC-DA and OPC-UA.</w:t>
      </w:r>
      <w:r w:rsidR="00E75A27">
        <w:t xml:space="preserve"> </w:t>
      </w:r>
      <w:r w:rsidR="008048FB">
        <w:t>It could be stated that DA is outdated and not that relevant anymore. But for educatio</w:t>
      </w:r>
      <w:r w:rsidR="00E072F2">
        <w:t>nal purposes its useful to start with this version, and then expand to OPC-UA</w:t>
      </w:r>
      <w:r w:rsidR="0059625C">
        <w:t>, which includes a suite of functionality.</w:t>
      </w:r>
      <w:r w:rsidR="008048FB">
        <w:t xml:space="preserve"> </w:t>
      </w:r>
    </w:p>
    <w:p w14:paraId="3995067E" w14:textId="551DDBBA" w:rsidR="00BE4A77" w:rsidRDefault="00BE4A77" w:rsidP="00BE4A77">
      <w:pPr>
        <w:pStyle w:val="Heading2"/>
      </w:pPr>
      <w:r>
        <w:t>Temperature Sensor</w:t>
      </w:r>
    </w:p>
    <w:p w14:paraId="75835033" w14:textId="1668C17B" w:rsidR="0059625C" w:rsidRPr="0059625C" w:rsidRDefault="0059625C" w:rsidP="0059625C">
      <w:r>
        <w:t xml:space="preserve">The </w:t>
      </w:r>
      <w:r w:rsidR="00A96A01">
        <w:t xml:space="preserve">assignment specifies a temperature sensor to be used </w:t>
      </w:r>
      <w:proofErr w:type="spellStart"/>
      <w:proofErr w:type="gramStart"/>
      <w:r w:rsidR="00A96A01">
        <w:t>a</w:t>
      </w:r>
      <w:proofErr w:type="spellEnd"/>
      <w:r w:rsidR="00A96A01">
        <w:t xml:space="preserve"> the</w:t>
      </w:r>
      <w:proofErr w:type="gramEnd"/>
      <w:r w:rsidR="00A96A01">
        <w:t xml:space="preserve"> basis of data </w:t>
      </w:r>
      <w:r w:rsidR="00C807DF">
        <w:t xml:space="preserve">being transferred by the OPC servers. This is something that needs to be performed </w:t>
      </w:r>
      <w:r w:rsidR="00BB7BC7">
        <w:t xml:space="preserve">at the </w:t>
      </w:r>
      <w:proofErr w:type="gramStart"/>
      <w:r w:rsidR="00BB7BC7">
        <w:t>School</w:t>
      </w:r>
      <w:proofErr w:type="gramEnd"/>
      <w:r w:rsidR="00BB7BC7">
        <w:t xml:space="preserve">. Because this </w:t>
      </w:r>
      <w:r w:rsidR="007611FC">
        <w:t>lab is done at home and at work, an alternative to the temperature sensor is needed. The readings are therefore simulated with a random number generator in LabVie</w:t>
      </w:r>
      <w:r w:rsidR="0081543F">
        <w:t>w</w:t>
      </w:r>
      <w:r w:rsidR="0044297A">
        <w:t>’</w:t>
      </w:r>
      <w:r w:rsidR="007611FC">
        <w:t xml:space="preserve">s. Which is then scaled to </w:t>
      </w:r>
      <w:r w:rsidR="00102123">
        <w:t>realistically represent temperature reading (disregarding the deviations!).</w:t>
      </w:r>
    </w:p>
    <w:p w14:paraId="60494C46" w14:textId="14728C00" w:rsidR="007C19D8" w:rsidRPr="001B58C2" w:rsidRDefault="007C19D8" w:rsidP="007C19D8">
      <w:pPr>
        <w:keepNext/>
        <w:jc w:val="center"/>
      </w:pPr>
    </w:p>
    <w:p w14:paraId="2D643BCF" w14:textId="1C44FEF7" w:rsidR="00333ED9" w:rsidRPr="001B58C2" w:rsidRDefault="00300F68" w:rsidP="00333ED9">
      <w:pPr>
        <w:pStyle w:val="Heading1"/>
      </w:pPr>
      <w:r>
        <w:t>OPC DA</w:t>
      </w:r>
    </w:p>
    <w:p w14:paraId="372BB095" w14:textId="423C3E08" w:rsidR="009667C7" w:rsidRDefault="00087B03" w:rsidP="00333ED9">
      <w:pPr>
        <w:pStyle w:val="Heading2"/>
      </w:pPr>
      <w:bookmarkStart w:id="0" w:name="_Ref96582745"/>
      <w:r>
        <w:t>OPC-DA Server</w:t>
      </w:r>
      <w:bookmarkEnd w:id="0"/>
    </w:p>
    <w:p w14:paraId="1C24A34F" w14:textId="57705AF3" w:rsidR="00477D23" w:rsidRPr="00477D23" w:rsidRDefault="004A4BB4" w:rsidP="00477D23">
      <w:r>
        <w:t xml:space="preserve">The OPC DA server used for this project is the one that came with LabView. NI </w:t>
      </w:r>
      <w:r w:rsidR="008322B7">
        <w:t xml:space="preserve">OPC SERVERS. It comes with premade </w:t>
      </w:r>
      <w:r w:rsidR="000D6EDA">
        <w:t>channels that emulate industrial hardware</w:t>
      </w:r>
      <w:r w:rsidR="00FC7D27">
        <w:t xml:space="preserve">. Channel 1, Device 1 is used, as it hosts two tags made for </w:t>
      </w:r>
      <w:r w:rsidR="00C12B67">
        <w:t xml:space="preserve">testing purposes. </w:t>
      </w:r>
      <w:r w:rsidR="00E4475A">
        <w:t xml:space="preserve">Tag1 and Tag 2 are configured as doubles, as </w:t>
      </w:r>
      <w:r w:rsidR="00CB0F8B">
        <w:t xml:space="preserve">the simulated temperature readings are </w:t>
      </w:r>
      <w:r w:rsidR="00211254">
        <w:t>decimal values.</w:t>
      </w:r>
    </w:p>
    <w:p w14:paraId="1E061A03" w14:textId="72B50915" w:rsidR="00333ED9" w:rsidRDefault="00333ED9" w:rsidP="00333ED9"/>
    <w:p w14:paraId="457C1301" w14:textId="77777777" w:rsidR="00135732" w:rsidRDefault="00135732" w:rsidP="00333ED9"/>
    <w:p w14:paraId="741CD4E9" w14:textId="0C5DF2D3" w:rsidR="00135732" w:rsidRDefault="00135732" w:rsidP="00135732">
      <w:pPr>
        <w:pStyle w:val="Heading2"/>
      </w:pPr>
      <w:bookmarkStart w:id="1" w:name="_Ref96582784"/>
      <w:r>
        <w:t>OPC DA Read/Write</w:t>
      </w:r>
      <w:bookmarkEnd w:id="1"/>
    </w:p>
    <w:p w14:paraId="0B393444" w14:textId="6852583A" w:rsidR="00211254" w:rsidRDefault="00211254" w:rsidP="00211254">
      <w:r>
        <w:t xml:space="preserve">LabView are used to create a client for the </w:t>
      </w:r>
      <w:r w:rsidR="00D519CF">
        <w:t xml:space="preserve">OPC DA server. This is done by using the </w:t>
      </w:r>
      <w:proofErr w:type="spellStart"/>
      <w:r w:rsidR="00D519CF">
        <w:t>Datasocket</w:t>
      </w:r>
      <w:proofErr w:type="spellEnd"/>
      <w:r w:rsidR="00D519CF">
        <w:t xml:space="preserve"> library that’s included in the LabView installation. </w:t>
      </w:r>
      <w:r w:rsidR="00297210">
        <w:t xml:space="preserve">The block diagram starts with a module for finding the </w:t>
      </w:r>
      <w:r w:rsidR="00935864">
        <w:t xml:space="preserve">right server and node. The next module </w:t>
      </w:r>
      <w:proofErr w:type="gramStart"/>
      <w:r w:rsidR="00F53FB4">
        <w:t>opens up</w:t>
      </w:r>
      <w:proofErr w:type="gramEnd"/>
      <w:r w:rsidR="00F53FB4">
        <w:t xml:space="preserve"> a connection with the server in Write mode. Within the While</w:t>
      </w:r>
      <w:r w:rsidR="00C10D5A">
        <w:t xml:space="preserve">-loop, a random number between 20 and 30 is created, shown in a GUI </w:t>
      </w:r>
      <w:r w:rsidR="00274026">
        <w:t xml:space="preserve">in LabView, and written to the server. Figure </w:t>
      </w:r>
      <w:r w:rsidR="007C2F90">
        <w:fldChar w:fldCharType="begin"/>
      </w:r>
      <w:r w:rsidR="007C2F90">
        <w:instrText xml:space="preserve"> REF _Ref96582745 \r \h </w:instrText>
      </w:r>
      <w:r w:rsidR="007C2F90">
        <w:fldChar w:fldCharType="separate"/>
      </w:r>
      <w:r w:rsidR="000665DA">
        <w:t>2.1</w:t>
      </w:r>
      <w:r w:rsidR="007C2F90">
        <w:fldChar w:fldCharType="end"/>
      </w:r>
      <w:r w:rsidR="00274026">
        <w:t xml:space="preserve"> shows the block diagram.</w:t>
      </w:r>
    </w:p>
    <w:p w14:paraId="3637EAB3" w14:textId="0962C41A" w:rsidR="00657646" w:rsidRPr="00211254" w:rsidRDefault="00657646" w:rsidP="00211254">
      <w:r>
        <w:t xml:space="preserve">For reading from the OPC server, </w:t>
      </w:r>
      <w:r w:rsidR="00B1513B">
        <w:t xml:space="preserve">another LabView program is used, as seen in figure </w:t>
      </w:r>
      <w:r w:rsidR="007C2F90">
        <w:fldChar w:fldCharType="begin"/>
      </w:r>
      <w:r w:rsidR="007C2F90">
        <w:instrText xml:space="preserve"> REF _Ref96582745 \r \h </w:instrText>
      </w:r>
      <w:r w:rsidR="007C2F90">
        <w:fldChar w:fldCharType="separate"/>
      </w:r>
      <w:r w:rsidR="000665DA">
        <w:t>2.1</w:t>
      </w:r>
      <w:r w:rsidR="007C2F90">
        <w:fldChar w:fldCharType="end"/>
      </w:r>
      <w:r w:rsidR="00B1513B">
        <w:t xml:space="preserve">. This works in the same way as the </w:t>
      </w:r>
      <w:r w:rsidR="00796468">
        <w:t xml:space="preserve">Writing client, </w:t>
      </w:r>
      <w:proofErr w:type="gramStart"/>
      <w:r w:rsidR="00796468">
        <w:t>with the exception of</w:t>
      </w:r>
      <w:proofErr w:type="gramEnd"/>
      <w:r w:rsidR="00796468">
        <w:t xml:space="preserve"> the Temperature simulator and mode of connection.</w:t>
      </w:r>
      <w:r w:rsidR="007C2F90">
        <w:t xml:space="preserve"> Figure</w:t>
      </w:r>
      <w:r w:rsidR="00796468">
        <w:t xml:space="preserve"> </w:t>
      </w:r>
      <w:r w:rsidR="007C2F90">
        <w:fldChar w:fldCharType="begin"/>
      </w:r>
      <w:r w:rsidR="007C2F90">
        <w:instrText xml:space="preserve"> REF _Ref96582784 \r \h </w:instrText>
      </w:r>
      <w:r w:rsidR="007C2F90">
        <w:fldChar w:fldCharType="separate"/>
      </w:r>
      <w:r w:rsidR="000665DA">
        <w:t>2.2</w:t>
      </w:r>
      <w:r w:rsidR="007C2F90">
        <w:fldChar w:fldCharType="end"/>
      </w:r>
      <w:r w:rsidR="007C2F90">
        <w:t xml:space="preserve"> </w:t>
      </w:r>
      <w:r w:rsidR="00421030">
        <w:t>also shows another OPC DA client, provided from NI</w:t>
      </w:r>
      <w:r w:rsidR="0054064E">
        <w:t>. This is used to verify that the tag in the OPC server is being written to.</w:t>
      </w:r>
    </w:p>
    <w:p w14:paraId="4789B3A9" w14:textId="77777777" w:rsidR="001B6854" w:rsidRDefault="00936572" w:rsidP="001B6854">
      <w:pPr>
        <w:keepNext/>
      </w:pPr>
      <w:r>
        <w:rPr>
          <w:noProof/>
        </w:rPr>
        <w:lastRenderedPageBreak/>
        <w:drawing>
          <wp:inline distT="0" distB="0" distL="0" distR="0" wp14:anchorId="389023D9" wp14:editId="19AB0D2E">
            <wp:extent cx="5731510" cy="3061335"/>
            <wp:effectExtent l="0" t="0" r="2540" b="571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457" w14:textId="610F2CC1" w:rsidR="00135732" w:rsidRDefault="001B6854" w:rsidP="001B6854">
      <w:pPr>
        <w:pStyle w:val="Caption"/>
        <w:jc w:val="left"/>
      </w:pPr>
      <w:r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1</w:t>
      </w:r>
      <w:r w:rsidR="00ED1224">
        <w:fldChar w:fldCharType="end"/>
      </w:r>
      <w:r>
        <w:t xml:space="preserve">: </w:t>
      </w:r>
      <w:r w:rsidR="002C5B8C">
        <w:t>OPC client writing simulated temperature values to server</w:t>
      </w:r>
    </w:p>
    <w:p w14:paraId="7FA4B197" w14:textId="77777777" w:rsidR="00274026" w:rsidRPr="00274026" w:rsidRDefault="00274026" w:rsidP="00274026"/>
    <w:p w14:paraId="76431033" w14:textId="77777777" w:rsidR="002C5B8C" w:rsidRDefault="00933C83" w:rsidP="002C5B8C">
      <w:pPr>
        <w:keepNext/>
      </w:pPr>
      <w:r>
        <w:rPr>
          <w:noProof/>
        </w:rPr>
        <w:drawing>
          <wp:inline distT="0" distB="0" distL="0" distR="0" wp14:anchorId="400A7063" wp14:editId="7256F421">
            <wp:extent cx="5731510" cy="2085975"/>
            <wp:effectExtent l="0" t="0" r="2540" b="9525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EF18" w14:textId="2B7BACEF" w:rsidR="00933C83" w:rsidRDefault="002C5B8C" w:rsidP="002C5B8C">
      <w:pPr>
        <w:pStyle w:val="Caption"/>
        <w:jc w:val="left"/>
      </w:pPr>
      <w:r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>
        <w:t xml:space="preserve">: OPC client Reading </w:t>
      </w:r>
      <w:r w:rsidR="00E40CDD">
        <w:t>values from tag in DA server</w:t>
      </w:r>
    </w:p>
    <w:p w14:paraId="4A059B5D" w14:textId="51E0AF12" w:rsidR="00135732" w:rsidRDefault="00037704" w:rsidP="00037704">
      <w:pPr>
        <w:pStyle w:val="Heading2"/>
      </w:pPr>
      <w:bookmarkStart w:id="2" w:name="_Ref96582831"/>
      <w:r>
        <w:t>Datalogging</w:t>
      </w:r>
      <w:bookmarkEnd w:id="2"/>
      <w:r>
        <w:t xml:space="preserve"> </w:t>
      </w:r>
    </w:p>
    <w:p w14:paraId="33A93003" w14:textId="4FC315E1" w:rsidR="0054064E" w:rsidRPr="0054064E" w:rsidRDefault="006F6B58" w:rsidP="0054064E">
      <w:r>
        <w:t xml:space="preserve">To visualize the generated temperature data, </w:t>
      </w:r>
      <w:r w:rsidR="00A91492">
        <w:t xml:space="preserve">it is being logged to a text file through a OPC client in LabView as seen in figure </w:t>
      </w:r>
      <w:r w:rsidR="007C2F90">
        <w:fldChar w:fldCharType="begin"/>
      </w:r>
      <w:r w:rsidR="007C2F90">
        <w:instrText xml:space="preserve"> REF _Ref96582831 \r \h </w:instrText>
      </w:r>
      <w:r w:rsidR="007C2F90">
        <w:fldChar w:fldCharType="separate"/>
      </w:r>
      <w:r w:rsidR="000665DA">
        <w:t>2.3</w:t>
      </w:r>
      <w:r w:rsidR="007C2F90">
        <w:fldChar w:fldCharType="end"/>
      </w:r>
      <w:r w:rsidR="00A91492">
        <w:t xml:space="preserve">. The text file is the opened in Excel and graphed to display the readings in a </w:t>
      </w:r>
      <w:proofErr w:type="gramStart"/>
      <w:r w:rsidR="00F15FD9">
        <w:t>clearly</w:t>
      </w:r>
      <w:proofErr w:type="gramEnd"/>
      <w:r w:rsidR="00F15FD9">
        <w:t xml:space="preserve"> manner. </w:t>
      </w:r>
      <w:proofErr w:type="gramStart"/>
      <w:r w:rsidR="00F15FD9">
        <w:t>A</w:t>
      </w:r>
      <w:proofErr w:type="gramEnd"/>
      <w:r w:rsidR="00F15FD9">
        <w:t xml:space="preserve"> excerpt from the excel file is shown in figure </w:t>
      </w:r>
      <w:r w:rsidR="007C2F90">
        <w:fldChar w:fldCharType="begin"/>
      </w:r>
      <w:r w:rsidR="007C2F90">
        <w:instrText xml:space="preserve"> REF _Ref96582831 \r \h </w:instrText>
      </w:r>
      <w:r w:rsidR="007C2F90">
        <w:fldChar w:fldCharType="separate"/>
      </w:r>
      <w:r w:rsidR="000665DA">
        <w:t>2.3</w:t>
      </w:r>
      <w:r w:rsidR="007C2F90">
        <w:fldChar w:fldCharType="end"/>
      </w:r>
    </w:p>
    <w:p w14:paraId="2BFA3334" w14:textId="77777777" w:rsidR="00FF6376" w:rsidRDefault="00FF6376" w:rsidP="00FF6376">
      <w:pPr>
        <w:keepNext/>
      </w:pPr>
      <w:r>
        <w:rPr>
          <w:noProof/>
        </w:rPr>
        <w:lastRenderedPageBreak/>
        <w:drawing>
          <wp:inline distT="0" distB="0" distL="0" distR="0" wp14:anchorId="6C4365E9" wp14:editId="383155E1">
            <wp:extent cx="5731510" cy="3138805"/>
            <wp:effectExtent l="0" t="0" r="2540" b="4445"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10C9" w14:textId="6638B783" w:rsidR="00037704" w:rsidRDefault="00FF6376" w:rsidP="00FF6376">
      <w:pPr>
        <w:pStyle w:val="Caption"/>
        <w:jc w:val="left"/>
      </w:pPr>
      <w:r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3</w:t>
      </w:r>
      <w:r w:rsidR="00ED1224">
        <w:fldChar w:fldCharType="end"/>
      </w:r>
      <w:r>
        <w:t xml:space="preserve">: </w:t>
      </w:r>
      <w:r w:rsidR="00353A2B">
        <w:t>OPC client logging values every second</w:t>
      </w:r>
    </w:p>
    <w:p w14:paraId="79443AE3" w14:textId="49941CD0" w:rsidR="00CE10C6" w:rsidRDefault="00CE10C6" w:rsidP="00CE10C6"/>
    <w:p w14:paraId="06C7398B" w14:textId="77777777" w:rsidR="00CE10C6" w:rsidRDefault="00CE10C6" w:rsidP="00CE10C6">
      <w:pPr>
        <w:keepNext/>
      </w:pPr>
      <w:r w:rsidRPr="00CE10C6">
        <w:drawing>
          <wp:inline distT="0" distB="0" distL="0" distR="0" wp14:anchorId="49B30FE9" wp14:editId="42BCB47E">
            <wp:extent cx="4257850" cy="2836994"/>
            <wp:effectExtent l="0" t="0" r="0" b="1905"/>
            <wp:docPr id="1" name="Picture 1" descr="A picture containing text, docume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cument, screensho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043" cy="28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2543" w14:textId="461FA7BD" w:rsidR="00CE10C6" w:rsidRPr="00CE10C6" w:rsidRDefault="00CE10C6" w:rsidP="00CE10C6">
      <w:pPr>
        <w:pStyle w:val="Caption"/>
        <w:jc w:val="left"/>
      </w:pPr>
      <w:r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4</w:t>
      </w:r>
      <w:r w:rsidR="00ED1224">
        <w:fldChar w:fldCharType="end"/>
      </w:r>
      <w:r>
        <w:t xml:space="preserve">: </w:t>
      </w:r>
      <w:r w:rsidR="00100653">
        <w:t xml:space="preserve">A </w:t>
      </w:r>
      <w:r w:rsidR="002938CE">
        <w:t>cutout</w:t>
      </w:r>
      <w:r w:rsidR="00100653">
        <w:t xml:space="preserve"> from the log-file</w:t>
      </w:r>
    </w:p>
    <w:p w14:paraId="6EDAC487" w14:textId="77777777" w:rsidR="00037704" w:rsidRDefault="00037704" w:rsidP="00037704"/>
    <w:p w14:paraId="7A0286D8" w14:textId="177D09DA" w:rsidR="00037704" w:rsidRDefault="00037704" w:rsidP="007650BF">
      <w:pPr>
        <w:pStyle w:val="Heading1"/>
      </w:pPr>
      <w:r>
        <w:t>OPC UA</w:t>
      </w:r>
    </w:p>
    <w:p w14:paraId="24FAB6AD" w14:textId="19D03198" w:rsidR="007650BF" w:rsidRPr="007650BF" w:rsidRDefault="00981EDE" w:rsidP="007650BF">
      <w:r>
        <w:t>Compared to OPC DA,</w:t>
      </w:r>
      <w:r w:rsidR="00264DC1">
        <w:t xml:space="preserve"> comes</w:t>
      </w:r>
      <w:r w:rsidR="008D312E">
        <w:t xml:space="preserve"> OPC UA</w:t>
      </w:r>
      <w:r w:rsidR="00264DC1">
        <w:t xml:space="preserve"> with more functionality and </w:t>
      </w:r>
      <w:r w:rsidR="00E5302C">
        <w:t xml:space="preserve">a more modern way of </w:t>
      </w:r>
      <w:r w:rsidR="005D4875">
        <w:t>communicating</w:t>
      </w:r>
      <w:sdt>
        <w:sdtPr>
          <w:id w:val="2144082892"/>
          <w:citation/>
        </w:sdtPr>
        <w:sdtContent>
          <w:r w:rsidR="00647AD8">
            <w:fldChar w:fldCharType="begin"/>
          </w:r>
          <w:r w:rsidR="00647AD8">
            <w:instrText xml:space="preserve"> CITATION The22 \l 1033 </w:instrText>
          </w:r>
          <w:r w:rsidR="00647AD8">
            <w:fldChar w:fldCharType="separate"/>
          </w:r>
          <w:r w:rsidR="00647AD8">
            <w:rPr>
              <w:noProof/>
            </w:rPr>
            <w:t xml:space="preserve"> </w:t>
          </w:r>
          <w:r w:rsidR="00647AD8" w:rsidRPr="00647AD8">
            <w:rPr>
              <w:noProof/>
            </w:rPr>
            <w:t>[1]</w:t>
          </w:r>
          <w:r w:rsidR="00647AD8">
            <w:fldChar w:fldCharType="end"/>
          </w:r>
        </w:sdtContent>
      </w:sdt>
      <w:r w:rsidR="005D4875">
        <w:t xml:space="preserve">. </w:t>
      </w:r>
      <w:r w:rsidR="008D312E">
        <w:t xml:space="preserve">This makes the setup more </w:t>
      </w:r>
      <w:r w:rsidR="0081543F">
        <w:t>advanced,</w:t>
      </w:r>
      <w:r w:rsidR="008D312E">
        <w:t xml:space="preserve"> </w:t>
      </w:r>
      <w:r w:rsidR="00B03318">
        <w:t xml:space="preserve">and more considerations needed to be made. </w:t>
      </w:r>
    </w:p>
    <w:p w14:paraId="25EAA9C3" w14:textId="4D10D4DB" w:rsidR="00341731" w:rsidRDefault="00341731" w:rsidP="00341731">
      <w:pPr>
        <w:pStyle w:val="Heading2"/>
      </w:pPr>
      <w:bookmarkStart w:id="3" w:name="_Ref96583019"/>
      <w:r>
        <w:lastRenderedPageBreak/>
        <w:t>OPC-UA Server</w:t>
      </w:r>
      <w:bookmarkEnd w:id="3"/>
    </w:p>
    <w:p w14:paraId="19C2BA31" w14:textId="1A5ACB57" w:rsidR="009C7877" w:rsidRDefault="009C7877" w:rsidP="009C7877">
      <w:r>
        <w:t>LabView is used as a OPC server. This is done by downloading external packages that gives LabView the functionality it needs.</w:t>
      </w:r>
      <w:r w:rsidR="005C05B4">
        <w:t xml:space="preserve"> The block diagram for the </w:t>
      </w:r>
      <w:r w:rsidR="00ED1224">
        <w:t xml:space="preserve">server is shown in figure </w:t>
      </w:r>
      <w:r w:rsidR="0081543F">
        <w:fldChar w:fldCharType="begin"/>
      </w:r>
      <w:r w:rsidR="0081543F">
        <w:instrText xml:space="preserve"> REF _Ref96583019 \r \h </w:instrText>
      </w:r>
      <w:r w:rsidR="0081543F">
        <w:fldChar w:fldCharType="separate"/>
      </w:r>
      <w:r w:rsidR="000665DA">
        <w:t>3.1</w:t>
      </w:r>
      <w:r w:rsidR="0081543F">
        <w:fldChar w:fldCharType="end"/>
      </w:r>
    </w:p>
    <w:p w14:paraId="1C852A89" w14:textId="77777777" w:rsidR="00ED1224" w:rsidRDefault="005C05B4" w:rsidP="00ED1224">
      <w:pPr>
        <w:keepNext/>
      </w:pPr>
      <w:r w:rsidRPr="005C05B4">
        <w:drawing>
          <wp:inline distT="0" distB="0" distL="0" distR="0" wp14:anchorId="3A5833DB" wp14:editId="5667141B">
            <wp:extent cx="5731510" cy="2486660"/>
            <wp:effectExtent l="0" t="0" r="2540" b="889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5F73" w14:textId="1CC1BF74" w:rsidR="00D30FF6" w:rsidRDefault="00ED1224" w:rsidP="0081543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665DA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665DA">
        <w:rPr>
          <w:noProof/>
        </w:rPr>
        <w:t>1</w:t>
      </w:r>
      <w:r>
        <w:fldChar w:fldCharType="end"/>
      </w:r>
      <w:r>
        <w:t>: LabView Block Diagram for the OPC UA server</w:t>
      </w:r>
    </w:p>
    <w:p w14:paraId="6E432A7F" w14:textId="77777777" w:rsidR="0081543F" w:rsidRPr="0081543F" w:rsidRDefault="0081543F" w:rsidP="0081543F"/>
    <w:p w14:paraId="07A3A050" w14:textId="4382947B" w:rsidR="0081543F" w:rsidRPr="0081543F" w:rsidRDefault="0081543F" w:rsidP="0081543F">
      <w:r>
        <w:rPr>
          <w:noProof/>
        </w:rPr>
        <w:lastRenderedPageBreak/>
        <w:drawing>
          <wp:inline distT="0" distB="0" distL="0" distR="0" wp14:anchorId="30C73EAA" wp14:editId="62787DE5">
            <wp:extent cx="5727700" cy="5020945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9769" w14:textId="05CB35DF" w:rsidR="00341731" w:rsidRPr="000E23F0" w:rsidRDefault="00D30FF6" w:rsidP="00D30FF6">
      <w:pPr>
        <w:pStyle w:val="Caption"/>
        <w:jc w:val="left"/>
      </w:pPr>
      <w:r w:rsidRPr="000E23F0"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3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2</w:t>
      </w:r>
      <w:r w:rsidR="00ED1224">
        <w:fldChar w:fldCharType="end"/>
      </w:r>
      <w:r w:rsidRPr="000E23F0">
        <w:t xml:space="preserve">: UI for </w:t>
      </w:r>
      <w:r w:rsidR="000E23F0" w:rsidRPr="000E23F0">
        <w:t>OPC-UA server a</w:t>
      </w:r>
      <w:r w:rsidR="000E23F0">
        <w:t>nd clients</w:t>
      </w:r>
    </w:p>
    <w:p w14:paraId="7AD67F20" w14:textId="026159D6" w:rsidR="00341731" w:rsidRDefault="00CF3A07" w:rsidP="00341731">
      <w:pPr>
        <w:pStyle w:val="Heading2"/>
      </w:pPr>
      <w:bookmarkStart w:id="4" w:name="_Ref96583045"/>
      <w:r>
        <w:t>OPC-UA Clients</w:t>
      </w:r>
      <w:bookmarkEnd w:id="4"/>
    </w:p>
    <w:p w14:paraId="6BC010A0" w14:textId="6AA9F444" w:rsidR="00ED1224" w:rsidRPr="00ED1224" w:rsidRDefault="00ED1224" w:rsidP="00ED1224">
      <w:r>
        <w:t xml:space="preserve">Two clients are created for the </w:t>
      </w:r>
      <w:r w:rsidR="007C23DC">
        <w:t xml:space="preserve">OPC UA server, one for reading data, and one for writing data. </w:t>
      </w:r>
    </w:p>
    <w:p w14:paraId="37478EA5" w14:textId="730D388B" w:rsidR="00CF3A07" w:rsidRDefault="007C23DC" w:rsidP="00CF3A07">
      <w:r>
        <w:t xml:space="preserve">The </w:t>
      </w:r>
      <w:r w:rsidR="00C35851">
        <w:t xml:space="preserve">LabView client program that writes data to the server has the GUI shown to the top right in figure </w:t>
      </w:r>
      <w:r w:rsidR="0081543F">
        <w:fldChar w:fldCharType="begin"/>
      </w:r>
      <w:r w:rsidR="0081543F">
        <w:instrText xml:space="preserve"> REF _Ref96583045 \r \h </w:instrText>
      </w:r>
      <w:r w:rsidR="0081543F">
        <w:fldChar w:fldCharType="separate"/>
      </w:r>
      <w:r w:rsidR="000665DA">
        <w:t>3.2</w:t>
      </w:r>
      <w:r w:rsidR="0081543F">
        <w:fldChar w:fldCharType="end"/>
      </w:r>
      <w:r w:rsidR="00C35851">
        <w:t xml:space="preserve">. The user </w:t>
      </w:r>
      <w:proofErr w:type="gramStart"/>
      <w:r w:rsidR="00C35851">
        <w:t>are</w:t>
      </w:r>
      <w:proofErr w:type="gramEnd"/>
      <w:r w:rsidR="00C35851">
        <w:t xml:space="preserve"> able to change the number th</w:t>
      </w:r>
      <w:r w:rsidR="009B77D3">
        <w:t xml:space="preserve">at gets written to the server. </w:t>
      </w:r>
      <w:proofErr w:type="gramStart"/>
      <w:r w:rsidR="009B77D3">
        <w:t>The other client program,</w:t>
      </w:r>
      <w:proofErr w:type="gramEnd"/>
      <w:r w:rsidR="009B77D3">
        <w:t xml:space="preserve"> reads </w:t>
      </w:r>
      <w:r w:rsidR="006B3913">
        <w:t xml:space="preserve">data from the server and displays it in the GUI for the user. From the Figure below </w:t>
      </w:r>
      <w:r w:rsidR="00545556">
        <w:t xml:space="preserve">its possible to verify that the Clients/servers are working as they are supposed to. </w:t>
      </w:r>
      <w:r w:rsidR="00BA1265">
        <w:t>In the figure</w:t>
      </w:r>
      <w:r w:rsidR="002C66DE">
        <w:t xml:space="preserve">, the top left window displays the GUI for the server, the top right writing client, and the bottom one the reading client. </w:t>
      </w:r>
    </w:p>
    <w:p w14:paraId="37C4998C" w14:textId="4389AA14" w:rsidR="00CF3A07" w:rsidRDefault="00CF3A07" w:rsidP="00CF3A07"/>
    <w:p w14:paraId="05E40FBA" w14:textId="564F5403" w:rsidR="00D30FF6" w:rsidRDefault="00784BB8" w:rsidP="00D30FF6">
      <w:pPr>
        <w:pStyle w:val="Heading2"/>
      </w:pPr>
      <w:bookmarkStart w:id="5" w:name="_Ref96583074"/>
      <w:r>
        <w:t>C# Client</w:t>
      </w:r>
      <w:bookmarkEnd w:id="5"/>
    </w:p>
    <w:p w14:paraId="3C56E9A8" w14:textId="5866C605" w:rsidR="00F309B4" w:rsidRPr="00F309B4" w:rsidRDefault="00F309B4" w:rsidP="00F309B4">
      <w:r>
        <w:t xml:space="preserve">From the assignment, suggestions </w:t>
      </w:r>
      <w:r w:rsidR="006F4889">
        <w:t xml:space="preserve">for alternative OPC DA clients </w:t>
      </w:r>
      <w:proofErr w:type="gramStart"/>
      <w:r w:rsidR="006F4889">
        <w:t>was</w:t>
      </w:r>
      <w:proofErr w:type="gramEnd"/>
      <w:r w:rsidR="006F4889">
        <w:t xml:space="preserve"> provided. </w:t>
      </w:r>
      <w:r w:rsidR="00A86C62">
        <w:t>These client alternati</w:t>
      </w:r>
      <w:r w:rsidR="006366B2">
        <w:t>ves came with their own challenges, as both OPC DA, and the client alternatives is outdated</w:t>
      </w:r>
      <w:r w:rsidR="001325C9">
        <w:t xml:space="preserve"> (For example the python library, which supports an older and outdated python version)</w:t>
      </w:r>
      <w:r w:rsidR="006366B2">
        <w:t>.</w:t>
      </w:r>
      <w:r w:rsidR="001325C9">
        <w:t xml:space="preserve"> </w:t>
      </w:r>
      <w:r w:rsidR="009E7E34">
        <w:t xml:space="preserve">The solution is to </w:t>
      </w:r>
      <w:r w:rsidR="004C2604">
        <w:t xml:space="preserve">create </w:t>
      </w:r>
      <w:r w:rsidR="00053E69">
        <w:t xml:space="preserve">an alternative OPC UA client with </w:t>
      </w:r>
      <w:r w:rsidR="00655E89">
        <w:t>C#. The OPC Foundation have provided a</w:t>
      </w:r>
      <w:r w:rsidR="00DA61CC">
        <w:t xml:space="preserve">n example of </w:t>
      </w:r>
      <w:r w:rsidR="00DA61CC">
        <w:lastRenderedPageBreak/>
        <w:t xml:space="preserve">a C# client on GitHub. </w:t>
      </w:r>
      <w:r w:rsidR="00C46597">
        <w:t xml:space="preserve">The repo is cloned and executed in Visual Studio 2019. </w:t>
      </w:r>
      <w:r w:rsidR="00A70832">
        <w:t xml:space="preserve">The program provides a GUI a seen in figure </w:t>
      </w:r>
      <w:r w:rsidR="0081543F">
        <w:fldChar w:fldCharType="begin"/>
      </w:r>
      <w:r w:rsidR="0081543F">
        <w:instrText xml:space="preserve"> REF _Ref96583074 \r \h </w:instrText>
      </w:r>
      <w:r w:rsidR="0081543F">
        <w:fldChar w:fldCharType="separate"/>
      </w:r>
      <w:r w:rsidR="000665DA">
        <w:t>3.3</w:t>
      </w:r>
      <w:r w:rsidR="0081543F">
        <w:fldChar w:fldCharType="end"/>
      </w:r>
      <w:r w:rsidR="00A70832">
        <w:t xml:space="preserve">. </w:t>
      </w:r>
      <w:r w:rsidR="00E770DC">
        <w:t xml:space="preserve">By using the client to connect to the LabView OPC UA client, we can verify that </w:t>
      </w:r>
      <w:proofErr w:type="gramStart"/>
      <w:r w:rsidR="00E770DC">
        <w:t>both of them</w:t>
      </w:r>
      <w:proofErr w:type="gramEnd"/>
      <w:r w:rsidR="00E770DC">
        <w:t xml:space="preserve"> work</w:t>
      </w:r>
      <w:r w:rsidR="008D12F0">
        <w:t>. As seen in the figure.</w:t>
      </w:r>
      <w:r w:rsidR="006366B2">
        <w:t xml:space="preserve"> </w:t>
      </w:r>
    </w:p>
    <w:p w14:paraId="3E3F99F8" w14:textId="77777777" w:rsidR="000E23F0" w:rsidRDefault="00D30FF6" w:rsidP="000E23F0">
      <w:pPr>
        <w:keepNext/>
      </w:pPr>
      <w:r>
        <w:rPr>
          <w:noProof/>
        </w:rPr>
        <w:drawing>
          <wp:inline distT="0" distB="0" distL="0" distR="0" wp14:anchorId="117378EB" wp14:editId="4FE89429">
            <wp:extent cx="5724525" cy="3286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DBB6" w14:textId="5A3485C0" w:rsidR="00D30FF6" w:rsidRPr="00D30FF6" w:rsidRDefault="000E23F0" w:rsidP="000E23F0">
      <w:pPr>
        <w:pStyle w:val="Caption"/>
        <w:jc w:val="left"/>
        <w:sectPr w:rsidR="00D30FF6" w:rsidRPr="00D30FF6"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 w:rsidR="00ED1224">
        <w:fldChar w:fldCharType="begin"/>
      </w:r>
      <w:r w:rsidR="00ED1224">
        <w:instrText xml:space="preserve"> STYLEREF 1 \s </w:instrText>
      </w:r>
      <w:r w:rsidR="00ED1224">
        <w:fldChar w:fldCharType="separate"/>
      </w:r>
      <w:r w:rsidR="000665DA">
        <w:rPr>
          <w:noProof/>
        </w:rPr>
        <w:t>3</w:t>
      </w:r>
      <w:r w:rsidR="00ED1224">
        <w:fldChar w:fldCharType="end"/>
      </w:r>
      <w:r w:rsidR="00ED1224">
        <w:noBreakHyphen/>
      </w:r>
      <w:r w:rsidR="00ED1224">
        <w:fldChar w:fldCharType="begin"/>
      </w:r>
      <w:r w:rsidR="00ED1224">
        <w:instrText xml:space="preserve"> SEQ Figure \* ARABIC \s 1 </w:instrText>
      </w:r>
      <w:r w:rsidR="00ED1224">
        <w:fldChar w:fldCharType="separate"/>
      </w:r>
      <w:r w:rsidR="000665DA">
        <w:rPr>
          <w:noProof/>
        </w:rPr>
        <w:t>3</w:t>
      </w:r>
      <w:r w:rsidR="00ED1224">
        <w:fldChar w:fldCharType="end"/>
      </w:r>
      <w:r>
        <w:t xml:space="preserve">: OPC UA client created from </w:t>
      </w:r>
      <w:r w:rsidR="004E30CD">
        <w:t>C# script</w:t>
      </w:r>
    </w:p>
    <w:p w14:paraId="54047BE0" w14:textId="091B973D" w:rsidR="00333ED9" w:rsidRPr="001B58C2" w:rsidRDefault="00333ED9" w:rsidP="00333ED9">
      <w:pPr>
        <w:pStyle w:val="Heading1"/>
      </w:pPr>
      <w:bookmarkStart w:id="6" w:name="_Toc36027244"/>
      <w:r w:rsidRPr="001B58C2">
        <w:lastRenderedPageBreak/>
        <w:t>Conclusion</w:t>
      </w:r>
      <w:bookmarkEnd w:id="6"/>
    </w:p>
    <w:p w14:paraId="6B818D06" w14:textId="6ADAC38D" w:rsidR="009A3D73" w:rsidRDefault="00976984">
      <w:r>
        <w:t xml:space="preserve">OPC is a widely used </w:t>
      </w:r>
      <w:r w:rsidR="00265175">
        <w:t xml:space="preserve">communication protocol. </w:t>
      </w:r>
      <w:r w:rsidR="0081543F">
        <w:t>Utilized</w:t>
      </w:r>
      <w:r w:rsidR="00FF4A8A">
        <w:t xml:space="preserve"> in industrial environments for automation </w:t>
      </w:r>
      <w:r w:rsidR="001038F9">
        <w:t>and plant control. By doing this lab, you get a</w:t>
      </w:r>
      <w:r w:rsidR="00C3274B">
        <w:t xml:space="preserve">n </w:t>
      </w:r>
      <w:r w:rsidR="0081543F">
        <w:t>overview</w:t>
      </w:r>
      <w:r w:rsidR="00C3274B">
        <w:t xml:space="preserve"> of what </w:t>
      </w:r>
      <w:proofErr w:type="gramStart"/>
      <w:r w:rsidR="00C3274B">
        <w:t>this protocols</w:t>
      </w:r>
      <w:proofErr w:type="gramEnd"/>
      <w:r w:rsidR="00C3274B">
        <w:t xml:space="preserve"> capable of, as well as the </w:t>
      </w:r>
      <w:r w:rsidR="00883286">
        <w:t>many differences and between OPC-DA and OPC-UA. This includes highlighting th</w:t>
      </w:r>
      <w:r w:rsidR="00FF52C4">
        <w:t xml:space="preserve">e capabilities of OPC-UA and </w:t>
      </w:r>
      <w:r w:rsidR="009A3D73">
        <w:t xml:space="preserve">the functionality contained within this standard. </w:t>
      </w:r>
    </w:p>
    <w:p w14:paraId="66CF6188" w14:textId="4BD33D70" w:rsidR="00333ED9" w:rsidRDefault="00CF4D0D">
      <w:r>
        <w:t xml:space="preserve">By performing tasks with </w:t>
      </w:r>
      <w:r w:rsidR="00AB3BE2">
        <w:t xml:space="preserve">LabView, you get a visual representation of the core functionality of communication with OPC, this includes both OPC-DA and OPC-UA. </w:t>
      </w:r>
      <w:r w:rsidR="002268D5">
        <w:t xml:space="preserve">With the addition of having </w:t>
      </w:r>
      <w:r w:rsidR="00A572A6">
        <w:t>to deploy an alternative client, useful skills for w</w:t>
      </w:r>
      <w:r w:rsidR="00821C14">
        <w:t>orking in the automation and IT industry is obtained.</w:t>
      </w:r>
      <w:r w:rsidR="00265175">
        <w:t xml:space="preserve"> </w:t>
      </w:r>
    </w:p>
    <w:sdt>
      <w:sdtPr>
        <w:id w:val="14663906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ABD3C38" w14:textId="7BEC1A24" w:rsidR="0044297A" w:rsidRDefault="0044297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F84AD5E" w14:textId="77777777" w:rsidR="0044297A" w:rsidRDefault="0044297A">
              <w:pPr>
                <w:rPr>
                  <w:noProof/>
                  <w:lang w:val="nb-N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44297A" w14:paraId="7376F4ED" w14:textId="77777777">
                <w:trPr>
                  <w:divId w:val="14029497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E3BA68" w14:textId="116D0C7C" w:rsidR="0044297A" w:rsidRDefault="0044297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2F6E8" w14:textId="77777777" w:rsidR="0044297A" w:rsidRDefault="0044297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TheAutomization, "opc-ua-vs-opc-da," 23 02 2022. [Online]. Available: https://theautomization.com/opc-ua-vs-da/.</w:t>
                    </w:r>
                  </w:p>
                </w:tc>
              </w:tr>
            </w:tbl>
            <w:p w14:paraId="359F0F5A" w14:textId="77777777" w:rsidR="0044297A" w:rsidRDefault="0044297A">
              <w:pPr>
                <w:divId w:val="1402949729"/>
                <w:rPr>
                  <w:rFonts w:eastAsia="Times New Roman"/>
                  <w:noProof/>
                </w:rPr>
              </w:pPr>
            </w:p>
            <w:p w14:paraId="28BC284E" w14:textId="34DF772F" w:rsidR="0044297A" w:rsidRDefault="0044297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48500D" w14:textId="047D3BC4" w:rsidR="00D24DDD" w:rsidRDefault="00080539" w:rsidP="00D24DDD">
      <w:pPr>
        <w:pStyle w:val="Heading1"/>
      </w:pPr>
      <w:r>
        <w:t>References</w:t>
      </w:r>
    </w:p>
    <w:p w14:paraId="536A86B3" w14:textId="2EF376AB" w:rsidR="00D24DDD" w:rsidRDefault="00D24DDD" w:rsidP="00D24DDD">
      <w:pPr>
        <w:pStyle w:val="ListParagraph"/>
        <w:numPr>
          <w:ilvl w:val="0"/>
          <w:numId w:val="6"/>
        </w:numPr>
      </w:pPr>
      <w:hyperlink r:id="rId18" w:history="1">
        <w:proofErr w:type="spellStart"/>
        <w:r>
          <w:rPr>
            <w:rStyle w:val="Hyperlink"/>
          </w:rPr>
          <w:t>OPCFoundation</w:t>
        </w:r>
        <w:proofErr w:type="spellEnd"/>
        <w:r>
          <w:rPr>
            <w:rStyle w:val="Hyperlink"/>
          </w:rPr>
          <w:t>/UA-.</w:t>
        </w:r>
        <w:proofErr w:type="spellStart"/>
        <w:r>
          <w:rPr>
            <w:rStyle w:val="Hyperlink"/>
          </w:rPr>
          <w:t>NETStandard</w:t>
        </w:r>
        <w:proofErr w:type="spellEnd"/>
        <w:r>
          <w:rPr>
            <w:rStyle w:val="Hyperlink"/>
          </w:rPr>
          <w:t>: OPC Unified Architecture .NET Standard (github.com)</w:t>
        </w:r>
      </w:hyperlink>
    </w:p>
    <w:p w14:paraId="3CF1FAE7" w14:textId="1B2FE374" w:rsidR="00A74902" w:rsidRPr="00D24DDD" w:rsidRDefault="00A74902" w:rsidP="00D24DDD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74902" w14:paraId="1B85007E" w14:textId="77777777" w:rsidTr="00A74902">
        <w:tc>
          <w:tcPr>
            <w:tcW w:w="9016" w:type="dxa"/>
          </w:tcPr>
          <w:p w14:paraId="553737A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/* ========================================================================</w:t>
            </w:r>
          </w:p>
          <w:p w14:paraId="425FBC8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Copyright (c) 2005-2020 The OPC Foundation, Inc. All rights reserved.</w:t>
            </w:r>
          </w:p>
          <w:p w14:paraId="6DCFF788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</w:p>
          <w:p w14:paraId="5E58059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OPC Foundation MIT License 1.00</w:t>
            </w:r>
          </w:p>
          <w:p w14:paraId="71DBE60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</w:p>
          <w:p w14:paraId="1C1532E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Permission is hereby granted, free of charge, to any person</w:t>
            </w:r>
          </w:p>
          <w:p w14:paraId="744F7C8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obtaining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copy of this software and associated documentation</w:t>
            </w:r>
          </w:p>
          <w:p w14:paraId="2869E78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files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(the "Software"), to deal in the Software without</w:t>
            </w:r>
          </w:p>
          <w:p w14:paraId="01E3991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restriction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, including without limitation the rights to use,</w:t>
            </w:r>
          </w:p>
          <w:p w14:paraId="1374843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copy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, modify, merge, publish, distribute, sublicense, and/or sell</w:t>
            </w:r>
          </w:p>
          <w:p w14:paraId="7800CD5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copies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the Software, and to permit persons to whom the</w:t>
            </w:r>
          </w:p>
          <w:p w14:paraId="51D20BD2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Software is furnished to do so, subject to the following</w:t>
            </w:r>
          </w:p>
          <w:p w14:paraId="021C5E52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conditions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155B19E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</w:p>
          <w:p w14:paraId="62FD698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The above copyright notice and this permission notice shall be</w:t>
            </w:r>
          </w:p>
          <w:p w14:paraId="2EC6D3F0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  <w:proofErr w:type="gram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included</w:t>
            </w:r>
            <w:proofErr w:type="gram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all copies or substantial portions of the Software.</w:t>
            </w:r>
          </w:p>
          <w:p w14:paraId="1CBD5AE2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THE SOFTWARE IS PROVIDED "AS IS", WITHOUT WARRANTY OF ANY KIND,</w:t>
            </w:r>
          </w:p>
          <w:p w14:paraId="2754488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EXPRESS OR IMPLIED, INCLUDING BUT NOT LIMITED TO THE WARRANTIES</w:t>
            </w:r>
          </w:p>
          <w:p w14:paraId="676F0DE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OF MERCHANTABILITY, FITNESS FOR A PARTICULAR PURPOSE AND</w:t>
            </w:r>
          </w:p>
          <w:p w14:paraId="2A752CD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NONINFRINGEMENT. IN NO EVENT SHALL THE AUTHORS OR COPYRIGHT</w:t>
            </w:r>
          </w:p>
          <w:p w14:paraId="6C46DAD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HOLDERS BE LIABLE FOR ANY CLAIM, DAMAGES OR OTHER LIABILITY,</w:t>
            </w:r>
          </w:p>
          <w:p w14:paraId="75478CE0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WHETHER IN AN ACTION OF CONTRACT, TORT OR OTHERWISE, ARISING</w:t>
            </w:r>
          </w:p>
          <w:p w14:paraId="54F474E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FROM, OUT OF OR IN CONNECTION WITH THE SOFTWARE OR THE USE OR</w:t>
            </w:r>
          </w:p>
          <w:p w14:paraId="41364BD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OTHER DEALINGS IN THE SOFTWARE.</w:t>
            </w:r>
          </w:p>
          <w:p w14:paraId="5B08433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 *</w:t>
            </w:r>
          </w:p>
          <w:p w14:paraId="67081D40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The complete license agreement can be found here:</w:t>
            </w:r>
          </w:p>
          <w:p w14:paraId="3D5712E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http://opcfoundation.org/License/MIT/1.00/</w:t>
            </w:r>
          </w:p>
          <w:p w14:paraId="507C8B38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======================================================================*/</w:t>
            </w:r>
          </w:p>
          <w:p w14:paraId="54F5CDBE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E2C92A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3B4C339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64E27A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Opc.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Ua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A51575C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Opc.Ua.Client.Controls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9133C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Opc.Ua.Configuration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7BF41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50FDC8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Quickstarts.ReferenceClient</w:t>
            </w:r>
            <w:proofErr w:type="spellEnd"/>
          </w:p>
          <w:p w14:paraId="4A24EE8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DF50BE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3293621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F0E772A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8FE64A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main entry point for the application.</w:t>
            </w:r>
          </w:p>
          <w:p w14:paraId="4268C8D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48EEB0D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STAThread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802C07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C9E239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9C93972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user interface.</w:t>
            </w:r>
          </w:p>
          <w:p w14:paraId="07AD8430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Application.EnableVisualStyles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6B4DAA3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Application.SetCompatibleTextRenderingDefault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33477B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E1221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ApplicationInstance.MessageDlg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ApplicationMessageDlg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E57CD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ApplicationInstance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application =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ApplicationInstance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F2FC3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application.ApplicationName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74902">
              <w:rPr>
                <w:rFonts w:ascii="Consolas" w:hAnsi="Consolas" w:cs="Consolas"/>
                <w:color w:val="A31515"/>
                <w:sz w:val="19"/>
                <w:szCs w:val="19"/>
              </w:rPr>
              <w:t>"UA Reference Client"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C318D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application.ApplicationType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=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ApplicationType.Client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9D76F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application.ConfigSectionName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7490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74902">
              <w:rPr>
                <w:rFonts w:ascii="Consolas" w:hAnsi="Consolas" w:cs="Consolas"/>
                <w:color w:val="A31515"/>
                <w:sz w:val="19"/>
                <w:szCs w:val="19"/>
              </w:rPr>
              <w:t>Quickstarts.ReferenceClient</w:t>
            </w:r>
            <w:proofErr w:type="spellEnd"/>
            <w:r w:rsidRPr="00A7490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E94FF8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ADDB6C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2C7A18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F8C124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1BA6190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// load the application configuration.</w:t>
            </w:r>
          </w:p>
          <w:p w14:paraId="4E1A858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application.LoadApplicationConfiguration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).Wait();</w:t>
            </w:r>
          </w:p>
          <w:p w14:paraId="6A811BB3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10A0CE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// check the application certificate.</w:t>
            </w:r>
          </w:p>
          <w:p w14:paraId="76F5E58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certOK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application.CheckApplicationInstanceCertificate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, 0).Result;</w:t>
            </w:r>
          </w:p>
          <w:p w14:paraId="5274A059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certOK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386AD8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267CB9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Exception(</w:t>
            </w:r>
            <w:proofErr w:type="gramEnd"/>
            <w:r w:rsidRPr="00A74902">
              <w:rPr>
                <w:rFonts w:ascii="Consolas" w:hAnsi="Consolas" w:cs="Consolas"/>
                <w:color w:val="A31515"/>
                <w:sz w:val="19"/>
                <w:szCs w:val="19"/>
              </w:rPr>
              <w:t>"Application instance certificate invalid!"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FB3C7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B4CB4A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BAF5FB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// run the application interactively.</w:t>
            </w:r>
          </w:p>
          <w:p w14:paraId="377B8882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Application.Run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MainForm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application.ApplicationConfiguration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930B37A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C62176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14:paraId="5A289A3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2B11B0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ExceptionDlg.Show</w:t>
            </w:r>
            <w:proofErr w:type="spell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application.ApplicationName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14:paraId="3F67B13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08066F9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9F48B56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5925003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1460FA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DD9212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&lt;b&gt;</w:t>
            </w:r>
            <w:proofErr w:type="spell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ReferenceClient</w:t>
            </w:r>
            <w:proofErr w:type="spellEnd"/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&lt;/b&gt;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namespace contains classes which implement a </w:t>
            </w:r>
            <w:proofErr w:type="spellStart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>Quickstart</w:t>
            </w:r>
            <w:proofErr w:type="spellEnd"/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Client.</w:t>
            </w:r>
          </w:p>
          <w:p w14:paraId="7DD98FD5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1E6FE733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749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808080"/>
                <w:sz w:val="19"/>
                <w:szCs w:val="19"/>
              </w:rPr>
              <w:t>&lt;exclude/&gt;</w:t>
            </w:r>
          </w:p>
          <w:p w14:paraId="46055D14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System.Runtime.CompilerServices.CompilerGeneratedAttribute</w:t>
            </w:r>
            <w:proofErr w:type="spellEnd"/>
            <w:proofErr w:type="gramEnd"/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()]</w:t>
            </w:r>
          </w:p>
          <w:p w14:paraId="56D0A207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490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4902">
              <w:rPr>
                <w:rFonts w:ascii="Consolas" w:hAnsi="Consolas" w:cs="Consolas"/>
                <w:color w:val="2B91AF"/>
                <w:sz w:val="19"/>
                <w:szCs w:val="19"/>
              </w:rPr>
              <w:t>NamespaceDoc</w:t>
            </w:r>
            <w:proofErr w:type="spellEnd"/>
          </w:p>
          <w:p w14:paraId="1CE4D79D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230592F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3DA2DEC" w14:textId="77777777" w:rsidR="00A74902" w:rsidRPr="00A74902" w:rsidRDefault="00A74902" w:rsidP="00A749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490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650BDE" w14:textId="77777777" w:rsidR="00A74902" w:rsidRDefault="00A74902" w:rsidP="00A74902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14:paraId="4D1C478D" w14:textId="134E4677" w:rsidR="00D24DDD" w:rsidRPr="00D24DDD" w:rsidRDefault="00D24DDD" w:rsidP="00A74902"/>
    <w:p w14:paraId="335E1A86" w14:textId="77777777" w:rsidR="009C3783" w:rsidRPr="00080539" w:rsidRDefault="009C3783" w:rsidP="00080539"/>
    <w:sectPr w:rsidR="009C3783" w:rsidRPr="0008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1314" w14:textId="77777777" w:rsidR="00263CA5" w:rsidRDefault="00263CA5" w:rsidP="00475E84">
      <w:pPr>
        <w:spacing w:after="0" w:line="240" w:lineRule="auto"/>
      </w:pPr>
      <w:r>
        <w:separator/>
      </w:r>
    </w:p>
  </w:endnote>
  <w:endnote w:type="continuationSeparator" w:id="0">
    <w:p w14:paraId="40180C69" w14:textId="77777777" w:rsidR="00263CA5" w:rsidRDefault="00263CA5" w:rsidP="0047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629D" w14:textId="26C8BBB4" w:rsidR="00C20804" w:rsidRDefault="00C20804">
    <w:pPr>
      <w:pStyle w:val="Footer"/>
      <w:jc w:val="center"/>
    </w:pPr>
  </w:p>
  <w:p w14:paraId="61BBA54A" w14:textId="77777777" w:rsidR="00C20804" w:rsidRDefault="00C20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A85A" w14:textId="6A848648" w:rsidR="0096045A" w:rsidRDefault="0096045A">
    <w:pPr>
      <w:pStyle w:val="Footer"/>
      <w:jc w:val="center"/>
    </w:pPr>
  </w:p>
  <w:p w14:paraId="414D38D8" w14:textId="77777777" w:rsidR="0096045A" w:rsidRDefault="009604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3542"/>
      <w:docPartObj>
        <w:docPartGallery w:val="Page Numbers (Bottom of Page)"/>
        <w:docPartUnique/>
      </w:docPartObj>
    </w:sdtPr>
    <w:sdtEndPr/>
    <w:sdtContent>
      <w:p w14:paraId="4D7042FE" w14:textId="76890572" w:rsidR="006E048E" w:rsidRDefault="006E048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319C14F7" w14:textId="77777777" w:rsidR="006E048E" w:rsidRDefault="006E0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D555" w14:textId="77777777" w:rsidR="00263CA5" w:rsidRDefault="00263CA5" w:rsidP="00475E84">
      <w:pPr>
        <w:spacing w:after="0" w:line="240" w:lineRule="auto"/>
      </w:pPr>
      <w:r>
        <w:separator/>
      </w:r>
    </w:p>
  </w:footnote>
  <w:footnote w:type="continuationSeparator" w:id="0">
    <w:p w14:paraId="524BF621" w14:textId="77777777" w:rsidR="00263CA5" w:rsidRDefault="00263CA5" w:rsidP="0047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636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4D556E"/>
    <w:multiLevelType w:val="hybridMultilevel"/>
    <w:tmpl w:val="3C26DC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133C"/>
    <w:multiLevelType w:val="hybridMultilevel"/>
    <w:tmpl w:val="0D62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2B8D"/>
    <w:multiLevelType w:val="hybridMultilevel"/>
    <w:tmpl w:val="0C5C62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9"/>
    <w:rsid w:val="000003BF"/>
    <w:rsid w:val="00002045"/>
    <w:rsid w:val="00011CF7"/>
    <w:rsid w:val="00011FF8"/>
    <w:rsid w:val="000146AA"/>
    <w:rsid w:val="00027DD0"/>
    <w:rsid w:val="000323C9"/>
    <w:rsid w:val="00033BAE"/>
    <w:rsid w:val="00036D23"/>
    <w:rsid w:val="00037704"/>
    <w:rsid w:val="00043159"/>
    <w:rsid w:val="00045BB4"/>
    <w:rsid w:val="00046192"/>
    <w:rsid w:val="00053055"/>
    <w:rsid w:val="00053E69"/>
    <w:rsid w:val="00060513"/>
    <w:rsid w:val="000665DA"/>
    <w:rsid w:val="000737D3"/>
    <w:rsid w:val="00077179"/>
    <w:rsid w:val="00080539"/>
    <w:rsid w:val="000853FE"/>
    <w:rsid w:val="00087B03"/>
    <w:rsid w:val="00090229"/>
    <w:rsid w:val="0009797C"/>
    <w:rsid w:val="000A039E"/>
    <w:rsid w:val="000A656F"/>
    <w:rsid w:val="000B11CD"/>
    <w:rsid w:val="000B39A4"/>
    <w:rsid w:val="000B618F"/>
    <w:rsid w:val="000C1B80"/>
    <w:rsid w:val="000C2985"/>
    <w:rsid w:val="000C42FB"/>
    <w:rsid w:val="000D0EDE"/>
    <w:rsid w:val="000D5ED6"/>
    <w:rsid w:val="000D6619"/>
    <w:rsid w:val="000D6EDA"/>
    <w:rsid w:val="000E052D"/>
    <w:rsid w:val="000E1FF3"/>
    <w:rsid w:val="000E23F0"/>
    <w:rsid w:val="000E4D0A"/>
    <w:rsid w:val="000E602A"/>
    <w:rsid w:val="00100653"/>
    <w:rsid w:val="00102123"/>
    <w:rsid w:val="001038F9"/>
    <w:rsid w:val="0010727E"/>
    <w:rsid w:val="00110709"/>
    <w:rsid w:val="001171F4"/>
    <w:rsid w:val="001325C9"/>
    <w:rsid w:val="00133E66"/>
    <w:rsid w:val="00135732"/>
    <w:rsid w:val="0013632F"/>
    <w:rsid w:val="00141FA5"/>
    <w:rsid w:val="00142574"/>
    <w:rsid w:val="00163495"/>
    <w:rsid w:val="001639BD"/>
    <w:rsid w:val="00180148"/>
    <w:rsid w:val="00191E4B"/>
    <w:rsid w:val="00194C03"/>
    <w:rsid w:val="001A048E"/>
    <w:rsid w:val="001A483F"/>
    <w:rsid w:val="001B58C2"/>
    <w:rsid w:val="001B6854"/>
    <w:rsid w:val="001D1C11"/>
    <w:rsid w:val="001D35FF"/>
    <w:rsid w:val="001D723C"/>
    <w:rsid w:val="001E1BB1"/>
    <w:rsid w:val="001E3C8D"/>
    <w:rsid w:val="001F38C7"/>
    <w:rsid w:val="002054FB"/>
    <w:rsid w:val="00211254"/>
    <w:rsid w:val="002164D8"/>
    <w:rsid w:val="002268D5"/>
    <w:rsid w:val="0025390F"/>
    <w:rsid w:val="002635FD"/>
    <w:rsid w:val="00263CA5"/>
    <w:rsid w:val="00264DC1"/>
    <w:rsid w:val="00265175"/>
    <w:rsid w:val="00266102"/>
    <w:rsid w:val="00271040"/>
    <w:rsid w:val="00273BAD"/>
    <w:rsid w:val="00274026"/>
    <w:rsid w:val="00274B6C"/>
    <w:rsid w:val="00276655"/>
    <w:rsid w:val="00276B2A"/>
    <w:rsid w:val="002776A2"/>
    <w:rsid w:val="00281D90"/>
    <w:rsid w:val="0028741D"/>
    <w:rsid w:val="00287C6E"/>
    <w:rsid w:val="002938CE"/>
    <w:rsid w:val="00297210"/>
    <w:rsid w:val="002A00EF"/>
    <w:rsid w:val="002A0C85"/>
    <w:rsid w:val="002A6263"/>
    <w:rsid w:val="002A7B38"/>
    <w:rsid w:val="002C5B8C"/>
    <w:rsid w:val="002C66DE"/>
    <w:rsid w:val="002D015B"/>
    <w:rsid w:val="002D7BC9"/>
    <w:rsid w:val="002F389A"/>
    <w:rsid w:val="002F6EF7"/>
    <w:rsid w:val="00300F68"/>
    <w:rsid w:val="00301617"/>
    <w:rsid w:val="00306C2B"/>
    <w:rsid w:val="00333ED9"/>
    <w:rsid w:val="00335325"/>
    <w:rsid w:val="00341731"/>
    <w:rsid w:val="00342027"/>
    <w:rsid w:val="0034363A"/>
    <w:rsid w:val="00347D99"/>
    <w:rsid w:val="0035385F"/>
    <w:rsid w:val="00353A2B"/>
    <w:rsid w:val="003561BA"/>
    <w:rsid w:val="00357973"/>
    <w:rsid w:val="00360C3A"/>
    <w:rsid w:val="003643BE"/>
    <w:rsid w:val="00374D13"/>
    <w:rsid w:val="0038098B"/>
    <w:rsid w:val="00383ABC"/>
    <w:rsid w:val="00394618"/>
    <w:rsid w:val="0039784C"/>
    <w:rsid w:val="003A0124"/>
    <w:rsid w:val="003A0555"/>
    <w:rsid w:val="003A5C50"/>
    <w:rsid w:val="003B2553"/>
    <w:rsid w:val="003B4A99"/>
    <w:rsid w:val="003C42B2"/>
    <w:rsid w:val="003D204C"/>
    <w:rsid w:val="003D3D95"/>
    <w:rsid w:val="003E5068"/>
    <w:rsid w:val="003E672E"/>
    <w:rsid w:val="003F25F6"/>
    <w:rsid w:val="003F3130"/>
    <w:rsid w:val="003F4E31"/>
    <w:rsid w:val="0040013D"/>
    <w:rsid w:val="00403449"/>
    <w:rsid w:val="00421030"/>
    <w:rsid w:val="00421D12"/>
    <w:rsid w:val="00432087"/>
    <w:rsid w:val="004343CE"/>
    <w:rsid w:val="00434754"/>
    <w:rsid w:val="00434D49"/>
    <w:rsid w:val="00435562"/>
    <w:rsid w:val="0044297A"/>
    <w:rsid w:val="00466FB7"/>
    <w:rsid w:val="004723D9"/>
    <w:rsid w:val="00475E84"/>
    <w:rsid w:val="00477D23"/>
    <w:rsid w:val="004811FB"/>
    <w:rsid w:val="00484087"/>
    <w:rsid w:val="00484695"/>
    <w:rsid w:val="0048472F"/>
    <w:rsid w:val="00486BC9"/>
    <w:rsid w:val="0049285E"/>
    <w:rsid w:val="004A4BB4"/>
    <w:rsid w:val="004C2604"/>
    <w:rsid w:val="004D56B0"/>
    <w:rsid w:val="004E30CD"/>
    <w:rsid w:val="004F01CF"/>
    <w:rsid w:val="004F1377"/>
    <w:rsid w:val="004F6509"/>
    <w:rsid w:val="00501271"/>
    <w:rsid w:val="00530077"/>
    <w:rsid w:val="00531083"/>
    <w:rsid w:val="0054064E"/>
    <w:rsid w:val="00542A62"/>
    <w:rsid w:val="00542D6F"/>
    <w:rsid w:val="005431C3"/>
    <w:rsid w:val="00544B36"/>
    <w:rsid w:val="00545556"/>
    <w:rsid w:val="005459F2"/>
    <w:rsid w:val="0055096B"/>
    <w:rsid w:val="0055239D"/>
    <w:rsid w:val="00561D03"/>
    <w:rsid w:val="00564062"/>
    <w:rsid w:val="00577A8E"/>
    <w:rsid w:val="00580510"/>
    <w:rsid w:val="0059625C"/>
    <w:rsid w:val="005B4A38"/>
    <w:rsid w:val="005B5807"/>
    <w:rsid w:val="005B7F02"/>
    <w:rsid w:val="005C05B4"/>
    <w:rsid w:val="005C1DCC"/>
    <w:rsid w:val="005C6C18"/>
    <w:rsid w:val="005D485D"/>
    <w:rsid w:val="005D4875"/>
    <w:rsid w:val="005D6F80"/>
    <w:rsid w:val="005E646A"/>
    <w:rsid w:val="005E7FFA"/>
    <w:rsid w:val="005F5EEA"/>
    <w:rsid w:val="005F6F85"/>
    <w:rsid w:val="006003AF"/>
    <w:rsid w:val="006007CA"/>
    <w:rsid w:val="0060247F"/>
    <w:rsid w:val="00602E42"/>
    <w:rsid w:val="006032C4"/>
    <w:rsid w:val="006053DA"/>
    <w:rsid w:val="00614AD2"/>
    <w:rsid w:val="00615F02"/>
    <w:rsid w:val="00623706"/>
    <w:rsid w:val="00623A1C"/>
    <w:rsid w:val="00626582"/>
    <w:rsid w:val="006366B2"/>
    <w:rsid w:val="006440F1"/>
    <w:rsid w:val="00646728"/>
    <w:rsid w:val="00647AD8"/>
    <w:rsid w:val="00655E89"/>
    <w:rsid w:val="00656B47"/>
    <w:rsid w:val="00657646"/>
    <w:rsid w:val="0066144C"/>
    <w:rsid w:val="0066221B"/>
    <w:rsid w:val="00662690"/>
    <w:rsid w:val="0066589C"/>
    <w:rsid w:val="00666EEB"/>
    <w:rsid w:val="00672F34"/>
    <w:rsid w:val="00674D19"/>
    <w:rsid w:val="00680646"/>
    <w:rsid w:val="00681748"/>
    <w:rsid w:val="00685FDA"/>
    <w:rsid w:val="006A1A93"/>
    <w:rsid w:val="006B008E"/>
    <w:rsid w:val="006B3913"/>
    <w:rsid w:val="006B46E0"/>
    <w:rsid w:val="006B67A7"/>
    <w:rsid w:val="006C2EBD"/>
    <w:rsid w:val="006C3945"/>
    <w:rsid w:val="006C5F75"/>
    <w:rsid w:val="006C6715"/>
    <w:rsid w:val="006C6A8F"/>
    <w:rsid w:val="006C6EB7"/>
    <w:rsid w:val="006D36CC"/>
    <w:rsid w:val="006D5113"/>
    <w:rsid w:val="006E048E"/>
    <w:rsid w:val="006E0FB9"/>
    <w:rsid w:val="006E1316"/>
    <w:rsid w:val="006E379D"/>
    <w:rsid w:val="006F3862"/>
    <w:rsid w:val="006F4889"/>
    <w:rsid w:val="006F5109"/>
    <w:rsid w:val="006F6B58"/>
    <w:rsid w:val="007207F5"/>
    <w:rsid w:val="00727679"/>
    <w:rsid w:val="007310CC"/>
    <w:rsid w:val="0073288D"/>
    <w:rsid w:val="00737BCD"/>
    <w:rsid w:val="00740B19"/>
    <w:rsid w:val="00744857"/>
    <w:rsid w:val="00750508"/>
    <w:rsid w:val="007519EE"/>
    <w:rsid w:val="007611FC"/>
    <w:rsid w:val="007650BF"/>
    <w:rsid w:val="00771719"/>
    <w:rsid w:val="00776731"/>
    <w:rsid w:val="00777CE1"/>
    <w:rsid w:val="00784BB8"/>
    <w:rsid w:val="007927A6"/>
    <w:rsid w:val="0079318E"/>
    <w:rsid w:val="00796468"/>
    <w:rsid w:val="00797336"/>
    <w:rsid w:val="007A56BE"/>
    <w:rsid w:val="007B7C05"/>
    <w:rsid w:val="007C147B"/>
    <w:rsid w:val="007C19D8"/>
    <w:rsid w:val="007C23DC"/>
    <w:rsid w:val="007C2F90"/>
    <w:rsid w:val="007D3695"/>
    <w:rsid w:val="007D398F"/>
    <w:rsid w:val="007F207E"/>
    <w:rsid w:val="007F268F"/>
    <w:rsid w:val="007F3952"/>
    <w:rsid w:val="007F5078"/>
    <w:rsid w:val="007F5361"/>
    <w:rsid w:val="008048FB"/>
    <w:rsid w:val="00806582"/>
    <w:rsid w:val="0081543F"/>
    <w:rsid w:val="00821C14"/>
    <w:rsid w:val="00826805"/>
    <w:rsid w:val="008322B7"/>
    <w:rsid w:val="008445B0"/>
    <w:rsid w:val="00844DFC"/>
    <w:rsid w:val="0084695C"/>
    <w:rsid w:val="00864EF0"/>
    <w:rsid w:val="00883286"/>
    <w:rsid w:val="0089123D"/>
    <w:rsid w:val="008962BB"/>
    <w:rsid w:val="00896C73"/>
    <w:rsid w:val="008A22B2"/>
    <w:rsid w:val="008A5CC7"/>
    <w:rsid w:val="008B0BCC"/>
    <w:rsid w:val="008B1312"/>
    <w:rsid w:val="008B336C"/>
    <w:rsid w:val="008C29F7"/>
    <w:rsid w:val="008C4D8C"/>
    <w:rsid w:val="008C567D"/>
    <w:rsid w:val="008D12F0"/>
    <w:rsid w:val="008D312E"/>
    <w:rsid w:val="008D3300"/>
    <w:rsid w:val="008D548D"/>
    <w:rsid w:val="008E6CFB"/>
    <w:rsid w:val="008F4D94"/>
    <w:rsid w:val="008F703C"/>
    <w:rsid w:val="00911102"/>
    <w:rsid w:val="00922108"/>
    <w:rsid w:val="00925996"/>
    <w:rsid w:val="00925AE9"/>
    <w:rsid w:val="00931791"/>
    <w:rsid w:val="00931DF2"/>
    <w:rsid w:val="009320A3"/>
    <w:rsid w:val="00933C83"/>
    <w:rsid w:val="00933EF0"/>
    <w:rsid w:val="00934D91"/>
    <w:rsid w:val="00935864"/>
    <w:rsid w:val="00936572"/>
    <w:rsid w:val="00951779"/>
    <w:rsid w:val="0095674F"/>
    <w:rsid w:val="0095728B"/>
    <w:rsid w:val="0095793B"/>
    <w:rsid w:val="0096045A"/>
    <w:rsid w:val="009608AF"/>
    <w:rsid w:val="00961524"/>
    <w:rsid w:val="0096568E"/>
    <w:rsid w:val="009667C7"/>
    <w:rsid w:val="00976984"/>
    <w:rsid w:val="00981EDE"/>
    <w:rsid w:val="00986AC7"/>
    <w:rsid w:val="009930C7"/>
    <w:rsid w:val="00994228"/>
    <w:rsid w:val="00994ADE"/>
    <w:rsid w:val="00996717"/>
    <w:rsid w:val="009A3D73"/>
    <w:rsid w:val="009A5379"/>
    <w:rsid w:val="009A614F"/>
    <w:rsid w:val="009B1F94"/>
    <w:rsid w:val="009B77D3"/>
    <w:rsid w:val="009C3783"/>
    <w:rsid w:val="009C7877"/>
    <w:rsid w:val="009C7DA1"/>
    <w:rsid w:val="009E02F1"/>
    <w:rsid w:val="009E0BAD"/>
    <w:rsid w:val="009E7E34"/>
    <w:rsid w:val="009F5803"/>
    <w:rsid w:val="009F5D5E"/>
    <w:rsid w:val="00A02229"/>
    <w:rsid w:val="00A02CE0"/>
    <w:rsid w:val="00A07446"/>
    <w:rsid w:val="00A27400"/>
    <w:rsid w:val="00A27826"/>
    <w:rsid w:val="00A309BE"/>
    <w:rsid w:val="00A42DB6"/>
    <w:rsid w:val="00A44020"/>
    <w:rsid w:val="00A572A6"/>
    <w:rsid w:val="00A70832"/>
    <w:rsid w:val="00A72772"/>
    <w:rsid w:val="00A74902"/>
    <w:rsid w:val="00A81C45"/>
    <w:rsid w:val="00A843BE"/>
    <w:rsid w:val="00A86C62"/>
    <w:rsid w:val="00A91492"/>
    <w:rsid w:val="00A96A01"/>
    <w:rsid w:val="00A977DD"/>
    <w:rsid w:val="00AA3A87"/>
    <w:rsid w:val="00AA5B67"/>
    <w:rsid w:val="00AA68B1"/>
    <w:rsid w:val="00AB1F3B"/>
    <w:rsid w:val="00AB22D2"/>
    <w:rsid w:val="00AB2703"/>
    <w:rsid w:val="00AB333A"/>
    <w:rsid w:val="00AB3BE2"/>
    <w:rsid w:val="00AB4E4B"/>
    <w:rsid w:val="00AB62AF"/>
    <w:rsid w:val="00AB742E"/>
    <w:rsid w:val="00AC0759"/>
    <w:rsid w:val="00AC6917"/>
    <w:rsid w:val="00AC6F9C"/>
    <w:rsid w:val="00AD6018"/>
    <w:rsid w:val="00AE49BF"/>
    <w:rsid w:val="00AF02F5"/>
    <w:rsid w:val="00B00211"/>
    <w:rsid w:val="00B031E7"/>
    <w:rsid w:val="00B03318"/>
    <w:rsid w:val="00B03403"/>
    <w:rsid w:val="00B06C19"/>
    <w:rsid w:val="00B1513B"/>
    <w:rsid w:val="00B30388"/>
    <w:rsid w:val="00B33049"/>
    <w:rsid w:val="00B3454B"/>
    <w:rsid w:val="00B361FF"/>
    <w:rsid w:val="00B43757"/>
    <w:rsid w:val="00B4752B"/>
    <w:rsid w:val="00B47987"/>
    <w:rsid w:val="00B52631"/>
    <w:rsid w:val="00B527BA"/>
    <w:rsid w:val="00B541DB"/>
    <w:rsid w:val="00B55905"/>
    <w:rsid w:val="00B55A1A"/>
    <w:rsid w:val="00B7391E"/>
    <w:rsid w:val="00B77326"/>
    <w:rsid w:val="00B93CA6"/>
    <w:rsid w:val="00B94225"/>
    <w:rsid w:val="00BA0416"/>
    <w:rsid w:val="00BA1265"/>
    <w:rsid w:val="00BB0A5E"/>
    <w:rsid w:val="00BB24B7"/>
    <w:rsid w:val="00BB7BC7"/>
    <w:rsid w:val="00BD4126"/>
    <w:rsid w:val="00BD5761"/>
    <w:rsid w:val="00BD7ABE"/>
    <w:rsid w:val="00BE4A77"/>
    <w:rsid w:val="00BF4143"/>
    <w:rsid w:val="00BF41EB"/>
    <w:rsid w:val="00C00942"/>
    <w:rsid w:val="00C015D8"/>
    <w:rsid w:val="00C066E3"/>
    <w:rsid w:val="00C07161"/>
    <w:rsid w:val="00C075A7"/>
    <w:rsid w:val="00C10D5A"/>
    <w:rsid w:val="00C12B67"/>
    <w:rsid w:val="00C20804"/>
    <w:rsid w:val="00C2598E"/>
    <w:rsid w:val="00C25E10"/>
    <w:rsid w:val="00C3274B"/>
    <w:rsid w:val="00C35851"/>
    <w:rsid w:val="00C3738C"/>
    <w:rsid w:val="00C44108"/>
    <w:rsid w:val="00C459AC"/>
    <w:rsid w:val="00C46597"/>
    <w:rsid w:val="00C54A12"/>
    <w:rsid w:val="00C627C6"/>
    <w:rsid w:val="00C64624"/>
    <w:rsid w:val="00C64C37"/>
    <w:rsid w:val="00C65DE8"/>
    <w:rsid w:val="00C66C7F"/>
    <w:rsid w:val="00C67067"/>
    <w:rsid w:val="00C72355"/>
    <w:rsid w:val="00C76D5A"/>
    <w:rsid w:val="00C807DF"/>
    <w:rsid w:val="00C81780"/>
    <w:rsid w:val="00C81CBE"/>
    <w:rsid w:val="00C925B8"/>
    <w:rsid w:val="00CA0FE2"/>
    <w:rsid w:val="00CA3CB5"/>
    <w:rsid w:val="00CB0F8B"/>
    <w:rsid w:val="00CB7DC7"/>
    <w:rsid w:val="00CC06BB"/>
    <w:rsid w:val="00CC0DAD"/>
    <w:rsid w:val="00CC7CE3"/>
    <w:rsid w:val="00CD5A92"/>
    <w:rsid w:val="00CD6876"/>
    <w:rsid w:val="00CE10C6"/>
    <w:rsid w:val="00CE19F6"/>
    <w:rsid w:val="00CF3A07"/>
    <w:rsid w:val="00CF4D0D"/>
    <w:rsid w:val="00D012F0"/>
    <w:rsid w:val="00D04D82"/>
    <w:rsid w:val="00D05206"/>
    <w:rsid w:val="00D1104C"/>
    <w:rsid w:val="00D11D5E"/>
    <w:rsid w:val="00D15171"/>
    <w:rsid w:val="00D2469D"/>
    <w:rsid w:val="00D24DDD"/>
    <w:rsid w:val="00D30FF6"/>
    <w:rsid w:val="00D31568"/>
    <w:rsid w:val="00D34CEC"/>
    <w:rsid w:val="00D41CBC"/>
    <w:rsid w:val="00D519CF"/>
    <w:rsid w:val="00D568F4"/>
    <w:rsid w:val="00D60F8E"/>
    <w:rsid w:val="00D652BC"/>
    <w:rsid w:val="00D67DFC"/>
    <w:rsid w:val="00D73C5A"/>
    <w:rsid w:val="00D751E1"/>
    <w:rsid w:val="00D75A0B"/>
    <w:rsid w:val="00D80E32"/>
    <w:rsid w:val="00DA1D51"/>
    <w:rsid w:val="00DA61CC"/>
    <w:rsid w:val="00DB1D7D"/>
    <w:rsid w:val="00DB2EAE"/>
    <w:rsid w:val="00DB369A"/>
    <w:rsid w:val="00DB76D1"/>
    <w:rsid w:val="00DB776C"/>
    <w:rsid w:val="00DC135A"/>
    <w:rsid w:val="00DC553E"/>
    <w:rsid w:val="00DC62DA"/>
    <w:rsid w:val="00DD50A0"/>
    <w:rsid w:val="00DE11F5"/>
    <w:rsid w:val="00DE43F7"/>
    <w:rsid w:val="00DE6789"/>
    <w:rsid w:val="00DF0A84"/>
    <w:rsid w:val="00DF0FB7"/>
    <w:rsid w:val="00DF7B55"/>
    <w:rsid w:val="00DF7D32"/>
    <w:rsid w:val="00E00D98"/>
    <w:rsid w:val="00E02D40"/>
    <w:rsid w:val="00E072F2"/>
    <w:rsid w:val="00E156ED"/>
    <w:rsid w:val="00E22A76"/>
    <w:rsid w:val="00E22B79"/>
    <w:rsid w:val="00E25B93"/>
    <w:rsid w:val="00E34455"/>
    <w:rsid w:val="00E40048"/>
    <w:rsid w:val="00E40CDD"/>
    <w:rsid w:val="00E4475A"/>
    <w:rsid w:val="00E471DD"/>
    <w:rsid w:val="00E5302C"/>
    <w:rsid w:val="00E63406"/>
    <w:rsid w:val="00E75A27"/>
    <w:rsid w:val="00E76E34"/>
    <w:rsid w:val="00E76E6A"/>
    <w:rsid w:val="00E770DC"/>
    <w:rsid w:val="00E808D0"/>
    <w:rsid w:val="00E869E5"/>
    <w:rsid w:val="00E91E1C"/>
    <w:rsid w:val="00E9257F"/>
    <w:rsid w:val="00E94D13"/>
    <w:rsid w:val="00E95A55"/>
    <w:rsid w:val="00EA03CD"/>
    <w:rsid w:val="00EA07AA"/>
    <w:rsid w:val="00EA4132"/>
    <w:rsid w:val="00EB14A9"/>
    <w:rsid w:val="00EB17EA"/>
    <w:rsid w:val="00EB7E01"/>
    <w:rsid w:val="00EC24D0"/>
    <w:rsid w:val="00EC351C"/>
    <w:rsid w:val="00ED1224"/>
    <w:rsid w:val="00ED1316"/>
    <w:rsid w:val="00ED1D64"/>
    <w:rsid w:val="00EE5A6E"/>
    <w:rsid w:val="00EE6FFC"/>
    <w:rsid w:val="00F02B10"/>
    <w:rsid w:val="00F057CB"/>
    <w:rsid w:val="00F05B94"/>
    <w:rsid w:val="00F06BAD"/>
    <w:rsid w:val="00F076B9"/>
    <w:rsid w:val="00F15412"/>
    <w:rsid w:val="00F15FD9"/>
    <w:rsid w:val="00F23DBF"/>
    <w:rsid w:val="00F26C6F"/>
    <w:rsid w:val="00F27111"/>
    <w:rsid w:val="00F309B4"/>
    <w:rsid w:val="00F31EC4"/>
    <w:rsid w:val="00F3639F"/>
    <w:rsid w:val="00F441A2"/>
    <w:rsid w:val="00F4526A"/>
    <w:rsid w:val="00F47D05"/>
    <w:rsid w:val="00F53FB4"/>
    <w:rsid w:val="00F647CA"/>
    <w:rsid w:val="00F731CE"/>
    <w:rsid w:val="00F74348"/>
    <w:rsid w:val="00F835A0"/>
    <w:rsid w:val="00F93D0E"/>
    <w:rsid w:val="00F9739A"/>
    <w:rsid w:val="00FB640B"/>
    <w:rsid w:val="00FC3AE9"/>
    <w:rsid w:val="00FC7D27"/>
    <w:rsid w:val="00FD3739"/>
    <w:rsid w:val="00FD45F8"/>
    <w:rsid w:val="00FE2440"/>
    <w:rsid w:val="00FE7721"/>
    <w:rsid w:val="00FF4A8A"/>
    <w:rsid w:val="00FF4DF8"/>
    <w:rsid w:val="00FF52C4"/>
    <w:rsid w:val="00FF637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7420"/>
  <w15:chartTrackingRefBased/>
  <w15:docId w15:val="{6E04F1B1-AA02-40F2-985A-536435C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2AF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3C"/>
    <w:pPr>
      <w:keepNext/>
      <w:keepLines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3C"/>
    <w:pPr>
      <w:keepNext/>
      <w:keepLines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020"/>
    <w:pPr>
      <w:spacing w:before="3360" w:after="12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2A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2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3C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33ED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ED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20"/>
    <w:pPr>
      <w:numPr>
        <w:ilvl w:val="1"/>
      </w:numPr>
      <w:spacing w:before="120" w:after="120" w:line="240" w:lineRule="auto"/>
      <w:jc w:val="center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44020"/>
    <w:rPr>
      <w:rFonts w:eastAsiaTheme="minorEastAsia"/>
      <w:color w:val="5A5A5A" w:themeColor="text1" w:themeTint="A5"/>
      <w:spacing w:val="15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5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84"/>
  </w:style>
  <w:style w:type="paragraph" w:styleId="Footer">
    <w:name w:val="footer"/>
    <w:basedOn w:val="Normal"/>
    <w:link w:val="FooterChar"/>
    <w:uiPriority w:val="99"/>
    <w:unhideWhenUsed/>
    <w:rsid w:val="00475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84"/>
  </w:style>
  <w:style w:type="paragraph" w:styleId="Caption">
    <w:name w:val="caption"/>
    <w:aliases w:val="Figure Text"/>
    <w:basedOn w:val="Normal"/>
    <w:next w:val="Normal"/>
    <w:uiPriority w:val="99"/>
    <w:unhideWhenUsed/>
    <w:qFormat/>
    <w:rsid w:val="00C20804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before="120" w:after="240" w:line="240" w:lineRule="auto"/>
      <w:jc w:val="center"/>
    </w:pPr>
    <w:rPr>
      <w:rFonts w:ascii="Calibri" w:eastAsia="Times New Roman" w:hAnsi="Calibri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D6018"/>
    <w:pPr>
      <w:ind w:left="720"/>
      <w:contextualSpacing/>
    </w:pPr>
  </w:style>
  <w:style w:type="table" w:styleId="TableGrid">
    <w:name w:val="Table Grid"/>
    <w:basedOn w:val="TableNormal"/>
    <w:uiPriority w:val="39"/>
    <w:rsid w:val="000737D3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4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82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44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3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OPCFoundation/UA-.NET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The22</b:Tag>
    <b:SourceType>InternetSite</b:SourceType>
    <b:Guid>{CCE3B0B1-EDB0-4402-B5D9-0FBB1A59B6E7}</b:Guid>
    <b:Author>
      <b:Author>
        <b:Corporate>TheAutomization</b:Corporate>
      </b:Author>
    </b:Author>
    <b:Title>opc-ua-vs-opc-da</b:Title>
    <b:InternetSiteTitle>Theautomization</b:InternetSiteTitle>
    <b:Year>2022</b:Year>
    <b:Month>02</b:Month>
    <b:Day>23</b:Day>
    <b:URL>https://theautomization.com/opc-ua-vs-da/</b:URL>
    <b:RefOrder>1</b:RefOrder>
  </b:Source>
</b:Sources>
</file>

<file path=customXml/itemProps1.xml><?xml version="1.0" encoding="utf-8"?>
<ds:datastoreItem xmlns:ds="http://schemas.openxmlformats.org/officeDocument/2006/customXml" ds:itemID="{70D8AB22-5F5A-4575-B623-F2635D60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Isak Skeie</cp:lastModifiedBy>
  <cp:revision>126</cp:revision>
  <cp:lastPrinted>2022-02-24T07:53:00Z</cp:lastPrinted>
  <dcterms:created xsi:type="dcterms:W3CDTF">2022-02-23T11:57:00Z</dcterms:created>
  <dcterms:modified xsi:type="dcterms:W3CDTF">2022-02-24T07:54:00Z</dcterms:modified>
</cp:coreProperties>
</file>