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4E" w:rsidRPr="0016004E" w:rsidRDefault="0016004E" w:rsidP="0016004E">
      <w:pPr>
        <w:widowControl w:val="0"/>
        <w:spacing w:after="0" w:line="240" w:lineRule="exact"/>
        <w:mirrorIndents/>
        <w:jc w:val="center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exact"/>
        <w:mirrorIndents/>
        <w:jc w:val="center"/>
        <w:rPr>
          <w:rFonts w:ascii="Arial" w:eastAsia="Osaka" w:hAnsi="Arial" w:cs="Arial"/>
          <w:b/>
          <w:kern w:val="2"/>
          <w:sz w:val="28"/>
          <w:szCs w:val="22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8"/>
          <w:szCs w:val="22"/>
          <w:lang w:eastAsia="ja-JP"/>
        </w:rPr>
        <w:t>Nojima Culture (Mouse Single B-cell Culture) Protocol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lang w:eastAsia="ja-JP"/>
        </w:rPr>
        <w:t>Materials</w:t>
      </w:r>
    </w:p>
    <w:p w:rsidR="0016004E" w:rsidRPr="0016004E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Medium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RPMI-1640, [+] L-Glutamine (Invitrogen, 11875-093)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DMEM, [+] 4.5 g/L D-glucose, [+] L-Glutamine (Invitrogen, 11965-092)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Supplements</w:t>
      </w:r>
    </w:p>
    <w:p w:rsidR="0016004E" w:rsidRPr="00143E61" w:rsidRDefault="0016004E" w:rsidP="00143E61">
      <w:pPr>
        <w:pStyle w:val="a8"/>
        <w:widowControl w:val="0"/>
        <w:numPr>
          <w:ilvl w:val="0"/>
          <w:numId w:val="3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Fetal Bovine Serum [FCS </w:t>
      </w:r>
      <w:proofErr w:type="spellStart"/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HyClone</w:t>
      </w:r>
      <w:proofErr w:type="spellEnd"/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(Thermo Scientific, SH30070.03)]</w:t>
      </w:r>
    </w:p>
    <w:p w:rsidR="0016004E" w:rsidRPr="00143E61" w:rsidRDefault="0016004E" w:rsidP="00143E61">
      <w:pPr>
        <w:pStyle w:val="a8"/>
        <w:widowControl w:val="0"/>
        <w:numPr>
          <w:ilvl w:val="0"/>
          <w:numId w:val="3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Pen Strep (Penicillin (10,000 Units/ml), Streptomycin (10,000 </w:t>
      </w:r>
      <w:r w:rsidRPr="0016004E">
        <w:rPr>
          <w:lang w:eastAsia="ja-JP"/>
        </w:rPr>
        <w:sym w:font="Symbol" w:char="F06D"/>
      </w: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g/ml); (100x); Invitrogen, 15140-122)</w:t>
      </w:r>
    </w:p>
    <w:p w:rsidR="0016004E" w:rsidRPr="00143E61" w:rsidRDefault="0016004E" w:rsidP="00143E61">
      <w:pPr>
        <w:pStyle w:val="a8"/>
        <w:widowControl w:val="0"/>
        <w:numPr>
          <w:ilvl w:val="0"/>
          <w:numId w:val="3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2-ME (55mM (1</w:t>
      </w:r>
      <w:r w:rsidR="00794C7C"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,</w:t>
      </w: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000X); Invitrogen, 21985)</w:t>
      </w: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ab/>
      </w:r>
    </w:p>
    <w:p w:rsidR="0016004E" w:rsidRPr="00143E61" w:rsidRDefault="0016004E" w:rsidP="00143E61">
      <w:pPr>
        <w:pStyle w:val="a8"/>
        <w:widowControl w:val="0"/>
        <w:numPr>
          <w:ilvl w:val="0"/>
          <w:numId w:val="3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HEPES (1M (100X); Invitrogen, 15630-080)</w:t>
      </w:r>
    </w:p>
    <w:p w:rsidR="0016004E" w:rsidRPr="00143E61" w:rsidRDefault="0016004E" w:rsidP="00143E61">
      <w:pPr>
        <w:pStyle w:val="a8"/>
        <w:widowControl w:val="0"/>
        <w:numPr>
          <w:ilvl w:val="0"/>
          <w:numId w:val="3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Sodium Pyruvate (100 mM (100X); Invitrogen, 11360-070)</w:t>
      </w:r>
    </w:p>
    <w:p w:rsidR="0016004E" w:rsidRPr="00143E61" w:rsidRDefault="0016004E" w:rsidP="00143E61">
      <w:pPr>
        <w:pStyle w:val="a8"/>
        <w:widowControl w:val="0"/>
        <w:numPr>
          <w:ilvl w:val="0"/>
          <w:numId w:val="3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MEM NEAA [(100X); Invitrogen, 11140-050]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Others</w:t>
      </w:r>
    </w:p>
    <w:p w:rsidR="0016004E" w:rsidRPr="00143E61" w:rsidRDefault="0016004E" w:rsidP="00143E61">
      <w:pPr>
        <w:pStyle w:val="a8"/>
        <w:widowControl w:val="0"/>
        <w:numPr>
          <w:ilvl w:val="0"/>
          <w:numId w:val="4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0.5% Trypsin-EDTA [(10X); Invitrogen, 15400-054]</w:t>
      </w:r>
    </w:p>
    <w:p w:rsidR="00143E61" w:rsidRPr="0016004E" w:rsidRDefault="0016004E" w:rsidP="00143E61">
      <w:pPr>
        <w:pStyle w:val="a8"/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Aliquot 5 ml 0.5% Trypsin-EDTA into 15 ml tubes and stored at -20</w:t>
      </w:r>
      <w:r w:rsidRPr="0016004E">
        <w:rPr>
          <w:lang w:eastAsia="ja-JP"/>
        </w:rPr>
        <w:sym w:font="Symbol" w:char="F0B0"/>
      </w:r>
      <w:r w:rsidR="005F6D4D"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C. Make 0.05% Trypsin-EDTA </w:t>
      </w: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in sterile PBS from frozen aliquots for use. Store this diluted 0.05% Trypsin-EDTA at 4 </w:t>
      </w:r>
      <w:r w:rsidRPr="0016004E">
        <w:rPr>
          <w:lang w:eastAsia="ja-JP"/>
        </w:rPr>
        <w:sym w:font="Symbol" w:char="F0B0"/>
      </w: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C.</w:t>
      </w:r>
    </w:p>
    <w:p w:rsidR="00143E61" w:rsidRDefault="0016004E" w:rsidP="0016004E">
      <w:pPr>
        <w:pStyle w:val="a8"/>
        <w:widowControl w:val="0"/>
        <w:numPr>
          <w:ilvl w:val="0"/>
          <w:numId w:val="4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PBS pH7.4 (Invitrogen, 10010-023)</w:t>
      </w:r>
    </w:p>
    <w:p w:rsidR="0016004E" w:rsidRPr="00143E61" w:rsidRDefault="00C72F4D" w:rsidP="0016004E">
      <w:pPr>
        <w:pStyle w:val="a8"/>
        <w:widowControl w:val="0"/>
        <w:numPr>
          <w:ilvl w:val="0"/>
          <w:numId w:val="4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Sodium </w:t>
      </w:r>
      <w:proofErr w:type="spellStart"/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azide</w:t>
      </w:r>
      <w:proofErr w:type="spellEnd"/>
      <w:r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(Sigma)</w:t>
      </w:r>
      <w:r w:rsidR="00DB49E4"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: Make 10% (weight/volume) sodium </w:t>
      </w:r>
      <w:proofErr w:type="spellStart"/>
      <w:r w:rsidR="00DB49E4"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>azide</w:t>
      </w:r>
      <w:proofErr w:type="spellEnd"/>
      <w:r w:rsidR="00DB49E4" w:rsidRPr="00143E6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solution in sterile, distilled water.</w:t>
      </w:r>
    </w:p>
    <w:p w:rsidR="00C72F4D" w:rsidRPr="0016004E" w:rsidRDefault="00C72F4D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B cell media (BCM)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RPMI-1640 supplemented with 10% FCS, 55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M 2-ME, 1% Pen Strep (100 Units/ml Penicillin, 100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g/ml Streptomycin), 10 mM HEPES, 1 mM Sodium Pyruvate, and 1% MEM NEAA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RPMI 1640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500 ml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FCS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58 ml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2-ME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 xml:space="preserve">580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Pen Strep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5.8 ml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HEPES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5.8 ml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Sodium Pyruvate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5.8 ml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MEM NEAA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5.8 ml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Feeder cell maintenance medium (NB-21 media)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DMEM supplemented with 10% FCS, 1% Pen Strep (100 Units/ml Penicillin, 100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="00604D84">
        <w:rPr>
          <w:rFonts w:ascii="Arial" w:eastAsia="Osaka" w:hAnsi="Arial" w:cs="Arial"/>
          <w:kern w:val="2"/>
          <w:sz w:val="22"/>
          <w:szCs w:val="22"/>
          <w:lang w:eastAsia="ja-JP"/>
        </w:rPr>
        <w:t>g/ml Streptomycin), 1% MEM NEAA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DMEM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500 ml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FCS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57 ml</w:t>
      </w:r>
    </w:p>
    <w:p w:rsidR="0016004E" w:rsidRPr="0016004E" w:rsidRDefault="0016004E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___ Pen Strep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5.7 ml</w:t>
      </w:r>
    </w:p>
    <w:p w:rsidR="0016004E" w:rsidRPr="0016004E" w:rsidRDefault="00604D84" w:rsidP="0016004E">
      <w:pPr>
        <w:widowControl w:val="0"/>
        <w:tabs>
          <w:tab w:val="right" w:pos="2880"/>
        </w:tabs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>___ MEM NEAA</w:t>
      </w:r>
      <w:r w:rsidR="0016004E"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ab/>
        <w:t>5.7 ml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Cytokines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Recombinant mouse IL-4 (</w:t>
      </w:r>
      <w:proofErr w:type="spellStart"/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Peprotech</w:t>
      </w:r>
      <w:proofErr w:type="spellEnd"/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, 214-14)</w:t>
      </w:r>
    </w:p>
    <w:p w:rsidR="0016004E" w:rsidRPr="0016004E" w:rsidRDefault="0016004E" w:rsidP="005F6D4D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Reconstitute lyophilized recombinant mouse IL-4 in 0.22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m filtered BCM at 20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g/ml. Aliquot 50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l </w:t>
      </w:r>
      <w:r w:rsidR="005F6D4D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or 100 </w:t>
      </w:r>
      <w:r w:rsidR="005F6D4D"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="005F6D4D"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l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of the reconstituted IL-4 into sterile 1.5 ml tube with screw top. Store these aliquots at -80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 until use.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Culture plates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10 cm Tissue Culture Dish (BD Falcon, 353003)</w:t>
      </w:r>
    </w:p>
    <w:p w:rsidR="0016004E" w:rsidRPr="00F91D18" w:rsidRDefault="0016004E" w:rsidP="00F91D18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96-well Cell Culture Plate (</w:t>
      </w:r>
      <w:r w:rsidR="005F6D4D">
        <w:rPr>
          <w:rFonts w:ascii="Arial" w:eastAsia="Osaka" w:hAnsi="Arial" w:cs="Arial"/>
          <w:kern w:val="2"/>
          <w:sz w:val="22"/>
          <w:szCs w:val="22"/>
          <w:lang w:eastAsia="ja-JP"/>
        </w:rPr>
        <w:t>Denville</w:t>
      </w:r>
      <w:r w:rsidR="0052383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Scientific</w:t>
      </w:r>
      <w:r w:rsidR="005F6D4D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, </w:t>
      </w:r>
      <w:r w:rsidR="00523831">
        <w:rPr>
          <w:rFonts w:ascii="Arial" w:eastAsia="Osaka" w:hAnsi="Arial" w:cs="Arial"/>
          <w:kern w:val="2"/>
          <w:sz w:val="22"/>
          <w:szCs w:val="22"/>
          <w:lang w:eastAsia="ja-JP"/>
        </w:rPr>
        <w:t>T1096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)</w:t>
      </w: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br w:type="page"/>
      </w:r>
    </w:p>
    <w:p w:rsidR="0016004E" w:rsidRPr="0016004E" w:rsidRDefault="00A50DDB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lastRenderedPageBreak/>
        <w:t xml:space="preserve">NB-21 </w:t>
      </w:r>
      <w:r w:rsidR="0016004E"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Feeder cells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NB-21 clone 2D9 (manuscript in preparation): NB-21 feeder cells were established from 40LB cells, which express mouse CD154 and mouse BAFF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fldChar w:fldCharType="begin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instrText xml:space="preserve"> ADDIN EN.CITE &lt;EndNote&gt;&lt;Cite&gt;&lt;Author&gt;Nojima&lt;/Author&gt;&lt;Year&gt;2011&lt;/Year&gt;&lt;RecNum&gt;11723&lt;/RecNum&gt;&lt;DisplayText&gt;(Nojima et al., 2011)&lt;/DisplayText&gt;&lt;record&gt;&lt;rec-number&gt;11723&lt;/rec-number&gt;&lt;foreign-keys&gt;&lt;key app="EN" db-id="arwep9psjdvp2oe959xvaw0r2ta2xwztsz2w"&gt;11723&lt;/key&gt;&lt;/foreign-keys&gt;&lt;ref-type name="Journal Article"&gt;17&lt;/ref-type&gt;&lt;contributors&gt;&lt;authors&gt;&lt;author&gt;Nojima, T.&lt;/author&gt;&lt;author&gt;Haniuda, K.&lt;/author&gt;&lt;author&gt;Moutai, T.&lt;/author&gt;&lt;author&gt;Matsudaira, M.&lt;/author&gt;&lt;author&gt;Mizokawa, S.&lt;/author&gt;&lt;author&gt;Shiratori, I.&lt;/author&gt;&lt;author&gt;Azuma, T.&lt;/author&gt;&lt;author&gt;Kitamura, D.&lt;/author&gt;&lt;/authors&gt;&lt;/contributors&gt;&lt;auth-address&gt;Division of Molecular Biology, Research Institute for Biological Sciences (RIBS), Tokyo University of Science, Noda, Chiba 278-0022, Japan.&lt;/auth-address&gt;&lt;titles&gt;&lt;title&gt;In-vitro derived germinal centre B cells differentially generate memory B or plasma cells in vivo&lt;/title&gt;&lt;secondary-title&gt;Nat Commun&lt;/secondary-title&gt;&lt;/titles&gt;&lt;periodical&gt;&lt;full-title&gt;Nat Commun&lt;/full-title&gt;&lt;/periodical&gt;&lt;pages&gt;465&lt;/pages&gt;&lt;volume&gt;2&lt;/volume&gt;&lt;edition&gt;2011/09/08&lt;/edition&gt;&lt;dates&gt;&lt;year&gt;2011&lt;/year&gt;&lt;/dates&gt;&lt;isbn&gt;2041-1723 (Electronic)&amp;#xD;2041-1723 (Linking)&lt;/isbn&gt;&lt;accession-num&gt;21897376&lt;/accession-num&gt;&lt;urls&gt;&lt;related-urls&gt;&lt;url&gt;http://www.ncbi.nlm.nih.gov/pubmed/21897376&lt;/url&gt;&lt;/related-urls&gt;&lt;/urls&gt;&lt;electronic-resource-num&gt;10.1038/ncomms1475&amp;#xD;ncomms1475 [pii]&lt;/electronic-resource-num&gt;&lt;language&gt;eng&lt;/language&gt;&lt;/record&gt;&lt;/Cite&gt;&lt;/EndNote&gt;</w:instrTex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fldChar w:fldCharType="separate"/>
      </w:r>
      <w:r w:rsidRPr="0016004E">
        <w:rPr>
          <w:rFonts w:ascii="Arial" w:eastAsia="Osaka" w:hAnsi="Arial" w:cs="Arial"/>
          <w:noProof/>
          <w:kern w:val="2"/>
          <w:sz w:val="22"/>
          <w:szCs w:val="22"/>
          <w:lang w:eastAsia="ja-JP"/>
        </w:rPr>
        <w:t>(</w:t>
      </w:r>
      <w:hyperlink w:anchor="_ENREF_1" w:tooltip="Nojima, 2011 #11723" w:history="1">
        <w:r w:rsidRPr="0016004E">
          <w:rPr>
            <w:rFonts w:ascii="Arial" w:eastAsia="Osaka" w:hAnsi="Arial" w:cs="Arial"/>
            <w:noProof/>
            <w:kern w:val="2"/>
            <w:sz w:val="22"/>
            <w:szCs w:val="22"/>
            <w:lang w:eastAsia="ja-JP"/>
          </w:rPr>
          <w:t>Nojima et al., 2011</w:t>
        </w:r>
      </w:hyperlink>
      <w:r w:rsidRPr="0016004E">
        <w:rPr>
          <w:rFonts w:ascii="Arial" w:eastAsia="Osaka" w:hAnsi="Arial" w:cs="Arial"/>
          <w:noProof/>
          <w:kern w:val="2"/>
          <w:sz w:val="22"/>
          <w:szCs w:val="22"/>
          <w:lang w:eastAsia="ja-JP"/>
        </w:rPr>
        <w:t>)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fldChar w:fldCharType="end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, by retroviral transduction of mouse IL-21 (mIL-21) cDNA. </w:t>
      </w:r>
      <w:r w:rsidR="00AD36FD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After transduction, we subcloned NB-21 cells. NB-21.2D9 cells were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selected </w:t>
      </w:r>
      <w:r w:rsidR="00AD36FD">
        <w:rPr>
          <w:rFonts w:ascii="Arial" w:eastAsia="Osaka" w:hAnsi="Arial" w:cs="Arial"/>
          <w:kern w:val="2"/>
          <w:sz w:val="22"/>
          <w:szCs w:val="22"/>
          <w:lang w:eastAsia="ja-JP"/>
        </w:rPr>
        <w:t>by their capacity to optimally support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IgG production by single mature follicular B cells</w:t>
      </w:r>
      <w:r w:rsidR="0052383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(Kuraoka et al., 2016)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. The NB21 cells express high levels of MHC class I (H-2K</w:t>
      </w:r>
      <w:r w:rsidRPr="0016004E">
        <w:rPr>
          <w:rFonts w:ascii="Arial" w:eastAsia="Osaka" w:hAnsi="Arial" w:cs="Arial"/>
          <w:kern w:val="2"/>
          <w:sz w:val="22"/>
          <w:szCs w:val="22"/>
          <w:vertAlign w:val="superscript"/>
          <w:lang w:eastAsia="ja-JP"/>
        </w:rPr>
        <w:t>d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) on cell surface, thus NB-21 cells can be isolated </w:t>
      </w:r>
      <w:r w:rsidR="00442234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from </w:t>
      </w:r>
      <w:r w:rsidR="00054845">
        <w:rPr>
          <w:rFonts w:ascii="Arial" w:eastAsia="Osaka" w:hAnsi="Arial" w:cs="Arial"/>
          <w:kern w:val="2"/>
          <w:sz w:val="22"/>
          <w:szCs w:val="22"/>
          <w:lang w:eastAsia="ja-JP"/>
        </w:rPr>
        <w:t>B cells</w:t>
      </w:r>
      <w:r w:rsidR="00442234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by using anti-H-2K</w:t>
      </w:r>
      <w:r w:rsidRPr="0016004E">
        <w:rPr>
          <w:rFonts w:ascii="Arial" w:eastAsia="Osaka" w:hAnsi="Arial" w:cs="Arial"/>
          <w:kern w:val="2"/>
          <w:sz w:val="22"/>
          <w:szCs w:val="22"/>
          <w:vertAlign w:val="superscript"/>
          <w:lang w:eastAsia="ja-JP"/>
        </w:rPr>
        <w:t>d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antibody</w:t>
      </w:r>
      <w:r w:rsidR="00245E45">
        <w:rPr>
          <w:rFonts w:ascii="Arial" w:eastAsia="Osaka" w:hAnsi="Arial" w:cs="Arial"/>
          <w:kern w:val="2"/>
          <w:sz w:val="22"/>
          <w:szCs w:val="22"/>
          <w:lang w:eastAsia="ja-JP"/>
        </w:rPr>
        <w:t>, if necessary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spacing w:after="0" w:line="240" w:lineRule="auto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Handling of NB-21 feeder cells</w:t>
      </w:r>
    </w:p>
    <w:p w:rsidR="0016004E" w:rsidRPr="0016004E" w:rsidRDefault="0016004E" w:rsidP="0016004E">
      <w:pPr>
        <w:spacing w:after="0" w:line="240" w:lineRule="exact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It is important to handle NB-21 cells properly, as a function of this feeder cells is crucial for </w:t>
      </w:r>
      <w:r w:rsidR="00BA76EC">
        <w:rPr>
          <w:rFonts w:ascii="Arial" w:eastAsia="Osaka" w:hAnsi="Arial" w:cs="Arial"/>
          <w:kern w:val="2"/>
          <w:sz w:val="22"/>
          <w:szCs w:val="22"/>
          <w:lang w:eastAsia="ja-JP"/>
        </w:rPr>
        <w:t>successful single B cell cultures.</w:t>
      </w:r>
    </w:p>
    <w:p w:rsidR="0016004E" w:rsidRPr="0016004E" w:rsidRDefault="0016004E" w:rsidP="0016004E">
      <w:pPr>
        <w:spacing w:after="0" w:line="240" w:lineRule="exact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numPr>
          <w:ilvl w:val="0"/>
          <w:numId w:val="1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Thaw frozen vial of NB-21 cells (1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4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10</w:t>
      </w:r>
      <w:r w:rsidRPr="0016004E">
        <w:rPr>
          <w:rFonts w:ascii="Arial" w:eastAsia="Osaka" w:hAnsi="Arial" w:cs="Arial"/>
          <w:kern w:val="2"/>
          <w:sz w:val="22"/>
          <w:szCs w:val="22"/>
          <w:vertAlign w:val="superscript"/>
          <w:lang w:eastAsia="ja-JP"/>
        </w:rPr>
        <w:t>6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cells/vial) stored in a liquid nitrogen tank.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Warm up 30 ml of NB-21 media in a 50 ml tube (per one frozen vial) at 37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Thaw frozen vial of NB-21 cells at 37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 in a water bath without shaking a tube.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Transfer thawed NB-21 cells to a 15 ml tube that contain 10 ml warmed NB-21 media in a drop-wise-manner (use 1 ml auto-pipet and 1 drop/second with gently shaking 15 ml tube).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Spin down cells at 400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4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  <w:r w:rsidRPr="0016004E">
        <w:rPr>
          <w:rFonts w:ascii="Arial" w:eastAsia="Osaka" w:hAnsi="Arial" w:cs="Arial"/>
          <w:i/>
          <w:kern w:val="2"/>
          <w:sz w:val="22"/>
          <w:szCs w:val="22"/>
          <w:lang w:eastAsia="ja-JP"/>
        </w:rPr>
        <w:t>g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for 5 min at 4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 or room temperature (25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C).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Remove supernatants, loose cell pellets by tapping tubes, and then add 15 ml warmed media. After gentle pipetting up and down, transfer cell suspension to a 10 cm dish.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Incubate cells in a CO</w:t>
      </w:r>
      <w:r w:rsidRPr="0016004E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incubator (37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C, 5% CO</w:t>
      </w:r>
      <w:r w:rsidRPr="0016004E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).</w:t>
      </w:r>
    </w:p>
    <w:p w:rsidR="0016004E" w:rsidRPr="0016004E" w:rsidRDefault="0016004E" w:rsidP="0016004E">
      <w:pPr>
        <w:widowControl w:val="0"/>
        <w:spacing w:after="0" w:line="240" w:lineRule="exact"/>
        <w:ind w:left="360"/>
        <w:mirrorIndents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16004E">
      <w:pPr>
        <w:widowControl w:val="0"/>
        <w:numPr>
          <w:ilvl w:val="0"/>
          <w:numId w:val="1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Two days later, passage NB-21 cells.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Warm up NB-21 media and sterile PBS at 37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C.</w:t>
      </w:r>
      <w:bookmarkStart w:id="0" w:name="_GoBack"/>
      <w:bookmarkEnd w:id="0"/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Remove culture supernatants.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Carefully add 10 ml of warmed PBS to rinse out residual media/cell debris (Edge of the pipet tip should be attached to the side of the dish).</w:t>
      </w:r>
    </w:p>
    <w:p w:rsidR="0016004E" w:rsidRPr="004B71B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color w:val="FF0000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Remove PBS and add</w:t>
      </w:r>
      <w:r w:rsidRPr="004B71BE">
        <w:rPr>
          <w:rFonts w:ascii="Arial" w:eastAsia="Osaka" w:hAnsi="Arial" w:cs="Arial"/>
          <w:color w:val="FF0000"/>
          <w:kern w:val="2"/>
          <w:sz w:val="22"/>
          <w:szCs w:val="22"/>
          <w:lang w:eastAsia="ja-JP"/>
        </w:rPr>
        <w:t xml:space="preserve"> 3 ml 0.05% Trypsin-EDTA same way as above. Transfer this 10 cm dish to CO</w:t>
      </w:r>
      <w:r w:rsidRPr="004B71BE">
        <w:rPr>
          <w:rFonts w:ascii="Arial" w:eastAsia="Osaka" w:hAnsi="Arial" w:cs="Arial"/>
          <w:color w:val="FF0000"/>
          <w:kern w:val="2"/>
          <w:sz w:val="22"/>
          <w:szCs w:val="22"/>
          <w:vertAlign w:val="subscript"/>
          <w:lang w:eastAsia="ja-JP"/>
        </w:rPr>
        <w:t>2</w:t>
      </w:r>
      <w:r w:rsidRPr="004B71BE">
        <w:rPr>
          <w:rFonts w:ascii="Arial" w:eastAsia="Osaka" w:hAnsi="Arial" w:cs="Arial"/>
          <w:color w:val="FF0000"/>
          <w:kern w:val="2"/>
          <w:sz w:val="22"/>
          <w:szCs w:val="22"/>
          <w:lang w:eastAsia="ja-JP"/>
        </w:rPr>
        <w:t xml:space="preserve"> incubator and incubate for 3 min.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After incubation, tap side of the dish to completely detach NB-21 cells from the dish, and then add 10 ml of warmed NB-21 media to dilute Trypsin-EDTA.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Mix gently and transfer cell suspension to a 15 ml tube.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Spin down cells at 400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4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  <w:r w:rsidRPr="0016004E">
        <w:rPr>
          <w:rFonts w:ascii="Arial" w:eastAsia="Osaka" w:hAnsi="Arial" w:cs="Arial"/>
          <w:i/>
          <w:kern w:val="2"/>
          <w:sz w:val="22"/>
          <w:szCs w:val="22"/>
          <w:lang w:eastAsia="ja-JP"/>
        </w:rPr>
        <w:t>g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for 5 min at 4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 or room temperature (25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C).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Remove supernatants, add warmed NB-21 media, and cell count.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Adjust cell concentration to 5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4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10</w:t>
      </w:r>
      <w:r w:rsidRPr="0016004E">
        <w:rPr>
          <w:rFonts w:ascii="Arial" w:eastAsia="Osaka" w:hAnsi="Arial" w:cs="Arial"/>
          <w:kern w:val="2"/>
          <w:sz w:val="22"/>
          <w:szCs w:val="22"/>
          <w:vertAlign w:val="superscript"/>
          <w:lang w:eastAsia="ja-JP"/>
        </w:rPr>
        <w:t>5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cells/15 ml/dish, and dispense NB-21 cells into 10 cm dish. 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2A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NB-21 cells should be evenly dispersed in a dish.</w:t>
      </w:r>
    </w:p>
    <w:p w:rsidR="0016004E" w:rsidRPr="0016004E" w:rsidRDefault="0016004E" w:rsidP="0016004E">
      <w:pPr>
        <w:widowControl w:val="0"/>
        <w:numPr>
          <w:ilvl w:val="1"/>
          <w:numId w:val="1"/>
        </w:numPr>
        <w:spacing w:after="0" w:line="240" w:lineRule="exact"/>
        <w:ind w:left="720" w:hanging="533"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Passage numbers should be reco</w:t>
      </w:r>
      <w:r w:rsidR="001B7656">
        <w:rPr>
          <w:rFonts w:ascii="Arial" w:eastAsia="Osaka" w:hAnsi="Arial" w:cs="Arial"/>
          <w:kern w:val="2"/>
          <w:sz w:val="22"/>
          <w:szCs w:val="22"/>
          <w:lang w:eastAsia="ja-JP"/>
        </w:rPr>
        <w:t>rded and labeled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</w:p>
    <w:p w:rsidR="0016004E" w:rsidRPr="0016004E" w:rsidRDefault="0016004E" w:rsidP="0016004E">
      <w:pPr>
        <w:widowControl w:val="0"/>
        <w:spacing w:after="0" w:line="240" w:lineRule="exact"/>
        <w:ind w:left="720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523831" w:rsidRPr="00523831" w:rsidRDefault="00523831" w:rsidP="00523831">
      <w:pPr>
        <w:widowControl w:val="0"/>
        <w:numPr>
          <w:ilvl w:val="0"/>
          <w:numId w:val="1"/>
        </w:numPr>
        <w:spacing w:before="200"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Culture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NB-21.2D9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 for 3 days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. T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hese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NB-21.2D9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 are ready for the use of single B-cell cultures.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br/>
      </w:r>
    </w:p>
    <w:p w:rsidR="00523831" w:rsidRDefault="00523831" w:rsidP="00523831">
      <w:pPr>
        <w:widowControl w:val="0"/>
        <w:numPr>
          <w:ilvl w:val="0"/>
          <w:numId w:val="1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Passage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NB-21.2D9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 every 3 days for near-future-use. </w:t>
      </w:r>
      <w:r w:rsidRPr="00523831">
        <w:rPr>
          <w:rFonts w:ascii="Arial" w:eastAsia="Osaka" w:hAnsi="Arial" w:cs="Arial"/>
          <w:b/>
          <w:kern w:val="2"/>
          <w:sz w:val="22"/>
          <w:szCs w:val="22"/>
          <w:lang w:eastAsia="ja-JP"/>
        </w:rPr>
        <w:t>DO NOT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let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NB-21.2D9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 become too confluent. Confluence can result in the los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s of their supportive function.</w:t>
      </w:r>
    </w:p>
    <w:p w:rsidR="00523831" w:rsidRDefault="00523831" w:rsidP="00523831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523831" w:rsidRPr="00143E61" w:rsidRDefault="00523831" w:rsidP="00143E61">
      <w:pPr>
        <w:widowControl w:val="0"/>
        <w:numPr>
          <w:ilvl w:val="0"/>
          <w:numId w:val="1"/>
        </w:numPr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523831">
        <w:rPr>
          <w:rFonts w:ascii="Arial" w:eastAsia="Osaka" w:hAnsi="Arial" w:cs="Arial"/>
          <w:b/>
          <w:kern w:val="2"/>
          <w:sz w:val="22"/>
          <w:szCs w:val="22"/>
          <w:lang w:eastAsia="ja-JP"/>
        </w:rPr>
        <w:t>DO NOT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passage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NB-21.2D9</w: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 over and over.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Expand your initial cell stock and freeze aliquots for reactivation and future use. </w:t>
      </w:r>
      <w:r w:rsidRPr="00CF14A7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We </w:t>
      </w:r>
      <w:r w:rsidRPr="00523831">
        <w:rPr>
          <w:rFonts w:ascii="Arial" w:eastAsia="Osaka" w:hAnsi="Arial" w:cs="Arial"/>
          <w:b/>
          <w:kern w:val="2"/>
          <w:sz w:val="22"/>
          <w:szCs w:val="22"/>
          <w:lang w:eastAsia="ja-JP"/>
        </w:rPr>
        <w:t>DO NOT</w:t>
      </w:r>
      <w:r w:rsidRPr="00CF14A7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routinely maintain NB-21.2D9 cells to minimize possible outgrowth of bad clones. If you do not have immediate plan, then freeze down NB-21.2D9 cells and stored at liquid nitrogen for future use.</w:t>
      </w:r>
      <w:r w:rsidRPr="00143E61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br w:type="page"/>
      </w:r>
    </w:p>
    <w:p w:rsidR="0016004E" w:rsidRPr="0016004E" w:rsidRDefault="0016004E" w:rsidP="00523831">
      <w:pPr>
        <w:spacing w:after="0" w:line="240" w:lineRule="auto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lastRenderedPageBreak/>
        <w:t>Nojima culture</w:t>
      </w:r>
    </w:p>
    <w:p w:rsidR="00A52B3D" w:rsidRDefault="00A52B3D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523831" w:rsidRPr="00546FEB" w:rsidRDefault="00523831" w:rsidP="00523831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546FEB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Day -6</w:t>
      </w:r>
    </w:p>
    <w:p w:rsidR="00523831" w:rsidRPr="006C05F0" w:rsidRDefault="00523831" w:rsidP="00523831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Thaw and start to culture NB-21.2D9 cells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(see Handling of NB-21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.2D9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cells).</w:t>
      </w:r>
    </w:p>
    <w:p w:rsidR="00523831" w:rsidRPr="00546FEB" w:rsidRDefault="00523831" w:rsidP="00523831">
      <w:pPr>
        <w:widowControl w:val="0"/>
        <w:spacing w:before="200" w:after="0" w:line="240" w:lineRule="exact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546FEB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Day -4</w:t>
      </w:r>
    </w:p>
    <w:p w:rsidR="00523831" w:rsidRPr="00546FEB" w:rsidRDefault="00523831" w:rsidP="00523831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Expand NB-21.2D9 cells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(see Handling of NB-21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.2D9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cells).</w:t>
      </w:r>
    </w:p>
    <w:p w:rsidR="00A52B3D" w:rsidRPr="0016004E" w:rsidRDefault="00A52B3D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35508B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b/>
          <w:color w:val="FF0000"/>
          <w:kern w:val="2"/>
          <w:sz w:val="22"/>
          <w:szCs w:val="22"/>
          <w:u w:val="single"/>
          <w:lang w:eastAsia="ja-JP"/>
        </w:rPr>
      </w:pPr>
      <w:r w:rsidRPr="006C05F0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Day -1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35508B">
        <w:rPr>
          <w:rFonts w:ascii="Arial" w:eastAsia="Osaka" w:hAnsi="Arial" w:cs="Arial"/>
          <w:color w:val="FF0000"/>
          <w:kern w:val="2"/>
          <w:sz w:val="22"/>
          <w:szCs w:val="22"/>
          <w:lang w:eastAsia="ja-JP"/>
        </w:rPr>
        <w:t>Harvest NB-21 cells, which had been cultured at least for 5 days from thawing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. We typically use NB-21 cells after one additional passage and expansion from the thawing (see Handling of NB-21 cells).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After spin down, resuspend NB-21 cells in warmed B-cell media (BCM; 1 ml/dish), count cells, and</w:t>
      </w:r>
      <w:r w:rsidR="00A13AF4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adjust cell concentrations to 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4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10</w:t>
      </w:r>
      <w:r w:rsidRPr="006C05F0">
        <w:rPr>
          <w:rFonts w:ascii="Arial" w:eastAsia="Osaka" w:hAnsi="Arial" w:cs="Arial"/>
          <w:kern w:val="2"/>
          <w:sz w:val="22"/>
          <w:szCs w:val="22"/>
          <w:vertAlign w:val="superscript"/>
          <w:lang w:eastAsia="ja-JP"/>
        </w:rPr>
        <w:t>4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cells/ml in BCM.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Add 100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l of the NB-21 cell suspension to each well of 96-well plates (</w:t>
      </w:r>
      <w:r w:rsidR="00A13AF4">
        <w:rPr>
          <w:rFonts w:ascii="Arial" w:eastAsia="Osaka" w:hAnsi="Arial" w:cs="Arial"/>
          <w:kern w:val="2"/>
          <w:sz w:val="22"/>
          <w:szCs w:val="22"/>
          <w:lang w:eastAsia="ja-JP"/>
        </w:rPr>
        <w:t>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4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10</w:t>
      </w:r>
      <w:r w:rsidRPr="006C05F0">
        <w:rPr>
          <w:rFonts w:ascii="Arial" w:eastAsia="Osaka" w:hAnsi="Arial" w:cs="Arial"/>
          <w:kern w:val="2"/>
          <w:sz w:val="22"/>
          <w:szCs w:val="22"/>
          <w:vertAlign w:val="superscript"/>
          <w:lang w:eastAsia="ja-JP"/>
        </w:rPr>
        <w:t>3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cells/well).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Incubate culture plates in </w:t>
      </w:r>
      <w:r w:rsidR="009A64B7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CO</w:t>
      </w:r>
      <w:r w:rsidRPr="006C05F0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incubator for overnight (37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C, 5% CO</w:t>
      </w:r>
      <w:r w:rsidRPr="006C05F0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).</w:t>
      </w:r>
    </w:p>
    <w:p w:rsidR="0016004E" w:rsidRPr="006C05F0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6C05F0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Day 0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Warm up BCM at 37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C.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Dilute recombinant mouse IL-4 in warmed BCM (at 4 ng/ml).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Add 100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l/well of the diluted IL-4 to each well of 96-well plates, in which NB-21 cells were seeded on day -1. Final concentration of IL-4 is 2 ng/ml.</w:t>
      </w:r>
    </w:p>
    <w:p w:rsidR="0016004E" w:rsidRPr="006C05F0" w:rsidRDefault="00A864FB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>Now p</w:t>
      </w:r>
      <w:r w:rsidR="0016004E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lates are ready and sort single B cells directly into each well of the 96-well plates.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After cell sorting, initiate Nojima culture in a CO</w:t>
      </w:r>
      <w:r w:rsidRPr="006C05F0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incubator (37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C, 5% CO</w:t>
      </w:r>
      <w:r w:rsidRPr="006C05F0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)</w:t>
      </w:r>
    </w:p>
    <w:p w:rsidR="0016004E" w:rsidRPr="006C05F0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6C05F0" w:rsidRDefault="0016004E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Day 2</w:t>
      </w:r>
    </w:p>
    <w:p w:rsidR="0016004E" w:rsidRPr="006C05F0" w:rsidRDefault="00415C4D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>Warm up BCM at 37</w:t>
      </w:r>
      <w:r w:rsidR="0016004E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="0016004E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C.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Remove 100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l culture supernatants, and then add 200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l warmed BCM (culture volume: 300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l, thereafter).</w:t>
      </w:r>
      <w:r w:rsidR="00347B4A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  <w:r w:rsidR="00347B4A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2A"/>
      </w:r>
      <w:r w:rsidR="00347B4A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DO NOT touch bottom of the well with tips. </w:t>
      </w:r>
      <w:r w:rsidR="00821E4F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2A"/>
      </w:r>
      <w:r w:rsidR="00821E4F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  <w:r w:rsidR="00347B4A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Add </w:t>
      </w:r>
      <w:r w:rsidR="00821E4F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media carefully and gently</w:t>
      </w:r>
      <w:r w:rsidR="00377015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so that you do</w:t>
      </w:r>
      <w:r w:rsidR="00821E4F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not disturb feeder cell layers.</w:t>
      </w:r>
      <w:r w:rsidR="00347B4A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Place culture plates back to a CO</w:t>
      </w:r>
      <w:r w:rsidRPr="006C05F0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incubator.</w:t>
      </w:r>
    </w:p>
    <w:p w:rsidR="0016004E" w:rsidRPr="006C05F0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6C05F0" w:rsidRDefault="001E68D0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Days 3-6</w:t>
      </w:r>
    </w:p>
    <w:p w:rsidR="0016004E" w:rsidRPr="006C05F0" w:rsidRDefault="00415C4D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>Warm up BCM at 37</w:t>
      </w:r>
      <w:r w:rsidR="0016004E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 w:rsidR="0016004E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C.</w:t>
      </w:r>
    </w:p>
    <w:p w:rsidR="0016004E" w:rsidRPr="006C05F0" w:rsidRDefault="0016004E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Replace 200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l culture media with fresh </w:t>
      </w:r>
      <w:r w:rsidR="00153E00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warmed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BCM</w:t>
      </w:r>
      <w:r w:rsidR="0096658D"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every day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</w:p>
    <w:p w:rsidR="00DC419E" w:rsidRDefault="0016004E" w:rsidP="00DC419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Place culture plates back to a CO</w:t>
      </w:r>
      <w:r w:rsidRPr="006C05F0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incubator.</w:t>
      </w:r>
    </w:p>
    <w:p w:rsidR="00DC419E" w:rsidRDefault="00DC419E" w:rsidP="00DC419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</w:p>
    <w:p w:rsidR="00DC419E" w:rsidRDefault="00DC419E" w:rsidP="00DC419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DC419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 xml:space="preserve">Days </w:t>
      </w:r>
      <w:r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7-8</w:t>
      </w:r>
    </w:p>
    <w:p w:rsidR="00DC419E" w:rsidRDefault="00C64A75" w:rsidP="00DC419E">
      <w:pPr>
        <w:pStyle w:val="a8"/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>W</w:t>
      </w:r>
      <w:r w:rsidRPr="00C64A75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ash tips with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sterile </w:t>
      </w:r>
      <w:r w:rsidR="001808F3">
        <w:rPr>
          <w:rFonts w:ascii="Arial" w:eastAsia="Osaka" w:hAnsi="Arial" w:cs="Arial"/>
          <w:kern w:val="2"/>
          <w:sz w:val="22"/>
          <w:szCs w:val="22"/>
          <w:lang w:eastAsia="ja-JP"/>
        </w:rPr>
        <w:t>0.</w:t>
      </w:r>
      <w:r w:rsidR="006F1180">
        <w:rPr>
          <w:rFonts w:ascii="Arial" w:eastAsia="Osaka" w:hAnsi="Arial" w:cs="Arial"/>
          <w:kern w:val="2"/>
          <w:sz w:val="22"/>
          <w:szCs w:val="22"/>
          <w:lang w:eastAsia="ja-JP"/>
        </w:rPr>
        <w:t>9</w:t>
      </w:r>
      <w:r w:rsidR="001808F3">
        <w:rPr>
          <w:rFonts w:ascii="Arial" w:eastAsia="Osaka" w:hAnsi="Arial" w:cs="Arial"/>
          <w:kern w:val="2"/>
          <w:sz w:val="22"/>
          <w:szCs w:val="22"/>
          <w:lang w:eastAsia="ja-JP"/>
        </w:rPr>
        <w:t>% NaCl</w:t>
      </w:r>
      <w:r w:rsidRPr="00C64A75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between every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plate</w:t>
      </w:r>
      <w:r w:rsidR="005C25A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during removal and</w:t>
      </w:r>
      <w:r w:rsidRPr="00C64A75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adding medium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, washing by</w:t>
      </w:r>
      <w:r>
        <w:rPr>
          <w:color w:val="FF0000"/>
        </w:rPr>
        <w:t xml:space="preserve"> </w:t>
      </w:r>
      <w:r w:rsidRPr="00C64A75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pipetting up and down at full range </w:t>
      </w:r>
      <w:r w:rsidR="005C25A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(set at 200 </w:t>
      </w:r>
      <w:r w:rsidR="005C25A1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="005C25A1">
        <w:rPr>
          <w:rFonts w:ascii="Arial" w:eastAsia="Osaka" w:hAnsi="Arial" w:cs="Arial"/>
          <w:kern w:val="2"/>
          <w:sz w:val="22"/>
          <w:szCs w:val="22"/>
          <w:lang w:eastAsia="ja-JP"/>
        </w:rPr>
        <w:t>L) for 3 times. A</w:t>
      </w:r>
      <w:r w:rsidRPr="00C64A75">
        <w:rPr>
          <w:rFonts w:ascii="Arial" w:eastAsia="Osaka" w:hAnsi="Arial" w:cs="Arial"/>
          <w:kern w:val="2"/>
          <w:sz w:val="22"/>
          <w:szCs w:val="22"/>
          <w:lang w:eastAsia="ja-JP"/>
        </w:rPr>
        <w:t>void introducing bubbles</w:t>
      </w:r>
      <w:r w:rsidR="005C25A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 tips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. Replace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200 </w:t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l culture media with fresh warmed BCM every day.</w:t>
      </w:r>
    </w:p>
    <w:p w:rsidR="00DC419E" w:rsidRPr="00D72F71" w:rsidRDefault="00C64A75" w:rsidP="00C64A75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D72F7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Place culture plates back to a CO</w:t>
      </w:r>
      <w:r w:rsidRPr="00D72F71">
        <w:rPr>
          <w:rFonts w:ascii="Arial" w:eastAsia="Osaka" w:hAnsi="Arial" w:cs="Arial"/>
          <w:kern w:val="2"/>
          <w:sz w:val="22"/>
          <w:szCs w:val="22"/>
          <w:vertAlign w:val="subscript"/>
          <w:lang w:eastAsia="ja-JP"/>
        </w:rPr>
        <w:t>2</w:t>
      </w:r>
      <w:r w:rsidRPr="00D72F71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incubator.</w:t>
      </w:r>
    </w:p>
    <w:p w:rsidR="0016004E" w:rsidRPr="006C05F0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6C05F0" w:rsidRDefault="00CF1130" w:rsidP="0016004E">
      <w:pPr>
        <w:widowControl w:val="0"/>
        <w:spacing w:after="0" w:line="240" w:lineRule="auto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 xml:space="preserve">Day </w:t>
      </w:r>
      <w:r w:rsidR="0016004E" w:rsidRPr="006C05F0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10</w:t>
      </w:r>
    </w:p>
    <w:p w:rsidR="0016004E" w:rsidRDefault="00CF1130" w:rsidP="00CF1130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6C05F0">
        <w:rPr>
          <w:rFonts w:ascii="Arial" w:eastAsia="Osaka" w:hAnsi="Arial" w:cs="Arial"/>
          <w:kern w:val="2"/>
          <w:sz w:val="22"/>
          <w:szCs w:val="22"/>
          <w:lang w:eastAsia="ja-JP"/>
        </w:rPr>
        <w:t>We initially harvested culture</w:t>
      </w:r>
      <w:r w:rsidRPr="00CF113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supernatants on day 9 (24 hours after last media change), however; we found that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12-</w:t>
      </w:r>
      <w:r w:rsidRPr="00CF113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24 hours of culture </w:t>
      </w:r>
      <w:r w:rsidR="00FB19E7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extension </w:t>
      </w:r>
      <w:r w:rsidRPr="00CF1130">
        <w:rPr>
          <w:rFonts w:ascii="Arial" w:eastAsia="Osaka" w:hAnsi="Arial" w:cs="Arial"/>
          <w:kern w:val="2"/>
          <w:sz w:val="22"/>
          <w:szCs w:val="22"/>
          <w:lang w:eastAsia="ja-JP"/>
        </w:rPr>
        <w:t>significantly increased total IgG concentrations in the culture supernatants.</w:t>
      </w:r>
      <w:r w:rsidR="008F0E39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Thus we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harvest culture supernatants on day 10 (36-48 hours after the last media change on day 8).</w:t>
      </w:r>
    </w:p>
    <w:p w:rsidR="00CF1130" w:rsidRPr="00CF1130" w:rsidRDefault="00CF1130" w:rsidP="00CF1130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CF1130" w:rsidRDefault="00CF1130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CF1130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Harvest all culture supernatants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(typically 250-280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l) </w:t>
      </w:r>
      <w:r w:rsidRPr="00CF1130">
        <w:rPr>
          <w:rFonts w:ascii="Arial" w:eastAsia="Osaka" w:hAnsi="Arial" w:cs="Arial"/>
          <w:kern w:val="2"/>
          <w:sz w:val="22"/>
          <w:szCs w:val="22"/>
          <w:lang w:eastAsia="ja-JP"/>
        </w:rPr>
        <w:t>into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new 96-well plates.</w:t>
      </w:r>
      <w:r w:rsidR="00372B33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To avoid cross-contamination of </w:t>
      </w:r>
      <w:r w:rsidR="00FB19E7">
        <w:rPr>
          <w:rFonts w:ascii="Arial" w:eastAsia="Osaka" w:hAnsi="Arial" w:cs="Arial"/>
          <w:kern w:val="2"/>
          <w:sz w:val="22"/>
          <w:szCs w:val="22"/>
          <w:lang w:eastAsia="ja-JP"/>
        </w:rPr>
        <w:t>samples, i</w:t>
      </w:r>
      <w:r w:rsidR="00372B33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t is very </w:t>
      </w:r>
      <w:r w:rsidR="00FB19E7">
        <w:rPr>
          <w:rFonts w:ascii="Arial" w:eastAsia="Osaka" w:hAnsi="Arial" w:cs="Arial"/>
          <w:kern w:val="2"/>
          <w:sz w:val="22"/>
          <w:szCs w:val="22"/>
          <w:lang w:eastAsia="ja-JP"/>
        </w:rPr>
        <w:t>importan</w:t>
      </w:r>
      <w:r w:rsidR="00FD30E0">
        <w:rPr>
          <w:rFonts w:ascii="Arial" w:eastAsia="Osaka" w:hAnsi="Arial" w:cs="Arial"/>
          <w:kern w:val="2"/>
          <w:sz w:val="22"/>
          <w:szCs w:val="22"/>
          <w:lang w:eastAsia="ja-JP"/>
        </w:rPr>
        <w:t>t not to share tips among</w:t>
      </w:r>
      <w:r w:rsidR="00FB19E7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samples</w:t>
      </w:r>
      <w:r w:rsidR="00372B33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</w:p>
    <w:p w:rsidR="00CF1130" w:rsidRDefault="00CF1130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Add 2.5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6D"/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l of 10% sodium </w:t>
      </w:r>
      <w:proofErr w:type="spellStart"/>
      <w:r>
        <w:rPr>
          <w:rFonts w:ascii="Arial" w:eastAsia="Osaka" w:hAnsi="Arial" w:cs="Arial"/>
          <w:kern w:val="2"/>
          <w:sz w:val="22"/>
          <w:szCs w:val="22"/>
          <w:lang w:eastAsia="ja-JP"/>
        </w:rPr>
        <w:t>azide</w:t>
      </w:r>
      <w:proofErr w:type="spellEnd"/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(final </w:t>
      </w:r>
      <w:r w:rsidR="00EE5175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approximately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0.1%)</w:t>
      </w:r>
      <w:r w:rsidR="00FB19E7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into each </w:t>
      </w:r>
      <w:r w:rsidR="00EE5175">
        <w:rPr>
          <w:rFonts w:ascii="Arial" w:eastAsia="Osaka" w:hAnsi="Arial" w:cs="Arial"/>
          <w:kern w:val="2"/>
          <w:sz w:val="22"/>
          <w:szCs w:val="22"/>
          <w:lang w:eastAsia="ja-JP"/>
        </w:rPr>
        <w:t>culture supernatant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</w:p>
    <w:p w:rsidR="00EE5175" w:rsidRDefault="00EE5175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>Store culture supernatants at 4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C for immediate use (within 1 week),</w:t>
      </w:r>
      <w:r w:rsidR="00415C4D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or otherwise store them at -20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C or lower temperature.</w:t>
      </w:r>
    </w:p>
    <w:p w:rsidR="00FB19E7" w:rsidRPr="00CF1130" w:rsidRDefault="00FB19E7" w:rsidP="0016004E">
      <w:pPr>
        <w:widowControl w:val="0"/>
        <w:numPr>
          <w:ilvl w:val="0"/>
          <w:numId w:val="2"/>
        </w:numPr>
        <w:spacing w:after="0" w:line="240" w:lineRule="exact"/>
        <w:ind w:left="450" w:hanging="450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>
        <w:rPr>
          <w:rFonts w:ascii="Arial" w:eastAsia="Osaka" w:hAnsi="Arial" w:cs="Arial"/>
          <w:kern w:val="2"/>
          <w:sz w:val="22"/>
          <w:szCs w:val="22"/>
          <w:lang w:eastAsia="ja-JP"/>
        </w:rPr>
        <w:t>Store tissue culture plates (</w:t>
      </w:r>
      <w:r w:rsidR="00EE5175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no culture supernatants but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B</w:t>
      </w:r>
      <w:r w:rsidR="00415C4D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cells are still there!) at -80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sym w:font="Symbol" w:char="F0B0"/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C for subsequent amplification of V(D)J rearrangements and </w:t>
      </w:r>
      <w:r w:rsidR="00C31BE6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the reconstitution of </w:t>
      </w:r>
      <w:r>
        <w:rPr>
          <w:rFonts w:ascii="Arial" w:eastAsia="Osaka" w:hAnsi="Arial" w:cs="Arial"/>
          <w:kern w:val="2"/>
          <w:sz w:val="22"/>
          <w:szCs w:val="22"/>
          <w:lang w:eastAsia="ja-JP"/>
        </w:rPr>
        <w:t>antibody.</w:t>
      </w:r>
    </w:p>
    <w:p w:rsidR="0016004E" w:rsidRPr="0016004E" w:rsidRDefault="0016004E" w:rsidP="0016004E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</w:p>
    <w:p w:rsidR="0016004E" w:rsidRPr="0016004E" w:rsidRDefault="0016004E" w:rsidP="009E0D8E">
      <w:pPr>
        <w:spacing w:line="240" w:lineRule="auto"/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</w:pPr>
      <w:r w:rsidRPr="0016004E">
        <w:rPr>
          <w:rFonts w:ascii="Arial" w:eastAsia="Osaka" w:hAnsi="Arial" w:cs="Arial"/>
          <w:b/>
          <w:kern w:val="2"/>
          <w:sz w:val="22"/>
          <w:szCs w:val="22"/>
          <w:u w:val="single"/>
          <w:lang w:eastAsia="ja-JP"/>
        </w:rPr>
        <w:t>References</w:t>
      </w:r>
    </w:p>
    <w:p w:rsidR="0016004E" w:rsidRPr="0016004E" w:rsidRDefault="0016004E" w:rsidP="00AA2C02">
      <w:pPr>
        <w:widowControl w:val="0"/>
        <w:spacing w:after="0" w:line="240" w:lineRule="exact"/>
        <w:jc w:val="both"/>
        <w:rPr>
          <w:rFonts w:ascii="Arial" w:eastAsia="Osaka" w:hAnsi="Arial" w:cs="Arial"/>
          <w:noProof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lastRenderedPageBreak/>
        <w:fldChar w:fldCharType="begin"/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instrText xml:space="preserve"> ADDIN EN.REFLIST </w:instrText>
      </w: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fldChar w:fldCharType="separate"/>
      </w:r>
      <w:bookmarkStart w:id="1" w:name="_ENREF_1"/>
      <w:r w:rsidRPr="0016004E">
        <w:rPr>
          <w:rFonts w:ascii="Arial" w:eastAsia="Osaka" w:hAnsi="Arial" w:cs="Arial"/>
          <w:noProof/>
          <w:kern w:val="2"/>
          <w:sz w:val="22"/>
          <w:szCs w:val="22"/>
          <w:lang w:eastAsia="ja-JP"/>
        </w:rPr>
        <w:t>Nojima, T., Haniuda, K., Moutai, T., Matsudaira, M., Mizokawa, S., Shiratori, I., Azuma, T., and Kitamura, D. (2011). In-vitro derived germinal centre B cells differentially generate memory B or plasma cells in vivo. Nat Commun</w:t>
      </w:r>
      <w:r w:rsidRPr="0016004E">
        <w:rPr>
          <w:rFonts w:ascii="Arial" w:eastAsia="Osaka" w:hAnsi="Arial" w:cs="Arial"/>
          <w:i/>
          <w:noProof/>
          <w:kern w:val="2"/>
          <w:sz w:val="22"/>
          <w:szCs w:val="22"/>
          <w:lang w:eastAsia="ja-JP"/>
        </w:rPr>
        <w:t xml:space="preserve"> 2</w:t>
      </w:r>
      <w:r w:rsidRPr="0016004E">
        <w:rPr>
          <w:rFonts w:ascii="Arial" w:eastAsia="Osaka" w:hAnsi="Arial" w:cs="Arial"/>
          <w:noProof/>
          <w:kern w:val="2"/>
          <w:sz w:val="22"/>
          <w:szCs w:val="22"/>
          <w:lang w:eastAsia="ja-JP"/>
        </w:rPr>
        <w:t>, 465.</w:t>
      </w:r>
      <w:bookmarkEnd w:id="1"/>
    </w:p>
    <w:p w:rsidR="0016004E" w:rsidRPr="0016004E" w:rsidRDefault="0016004E" w:rsidP="00AA2C02">
      <w:pPr>
        <w:widowControl w:val="0"/>
        <w:spacing w:after="0" w:line="240" w:lineRule="exact"/>
        <w:mirrorIndents/>
        <w:jc w:val="both"/>
        <w:rPr>
          <w:rFonts w:ascii="Arial" w:eastAsia="Osaka" w:hAnsi="Arial" w:cs="Arial"/>
          <w:kern w:val="2"/>
          <w:sz w:val="22"/>
          <w:szCs w:val="22"/>
          <w:lang w:eastAsia="ja-JP"/>
        </w:rPr>
      </w:pPr>
      <w:r w:rsidRPr="0016004E">
        <w:rPr>
          <w:rFonts w:ascii="Arial" w:eastAsia="Osaka" w:hAnsi="Arial" w:cs="Arial"/>
          <w:kern w:val="2"/>
          <w:sz w:val="22"/>
          <w:szCs w:val="22"/>
          <w:lang w:eastAsia="ja-JP"/>
        </w:rPr>
        <w:fldChar w:fldCharType="end"/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br/>
        <w:t>Kuraoka M.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, Schmidt A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G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, Nojima T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, Feng F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, Watanabe A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, Kitamura D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, Harrison S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C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, Kepler T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B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>.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, 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and 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Kelsoe G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. (2016). </w:t>
      </w:r>
      <w:r w:rsidR="00E96049" w:rsidRPr="00E96049">
        <w:rPr>
          <w:rFonts w:ascii="Arial" w:eastAsia="Osaka" w:hAnsi="Arial" w:cs="Arial"/>
          <w:kern w:val="2"/>
          <w:sz w:val="22"/>
          <w:szCs w:val="22"/>
          <w:lang w:eastAsia="ja-JP"/>
        </w:rPr>
        <w:t>Complex Antigens Drive Permissive Clonal Selection in Germinal Centers.</w:t>
      </w:r>
      <w:r w:rsidR="00E96049">
        <w:rPr>
          <w:rFonts w:ascii="Arial" w:eastAsia="Osaka" w:hAnsi="Arial" w:cs="Arial"/>
          <w:kern w:val="2"/>
          <w:sz w:val="22"/>
          <w:szCs w:val="22"/>
          <w:lang w:eastAsia="ja-JP"/>
        </w:rPr>
        <w:t xml:space="preserve"> Immunity </w:t>
      </w:r>
      <w:r w:rsidR="00534C40">
        <w:rPr>
          <w:rFonts w:ascii="Arial" w:eastAsia="Osaka" w:hAnsi="Arial" w:cs="Arial"/>
          <w:kern w:val="2"/>
          <w:sz w:val="22"/>
          <w:szCs w:val="22"/>
          <w:lang w:eastAsia="ja-JP"/>
        </w:rPr>
        <w:t>44(3): 542-552.</w:t>
      </w:r>
    </w:p>
    <w:sectPr w:rsidR="0016004E" w:rsidRPr="0016004E" w:rsidSect="000311AA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84A" w:rsidRDefault="0017384A">
      <w:pPr>
        <w:spacing w:after="0" w:line="240" w:lineRule="auto"/>
      </w:pPr>
      <w:r>
        <w:separator/>
      </w:r>
    </w:p>
  </w:endnote>
  <w:endnote w:type="continuationSeparator" w:id="0">
    <w:p w:rsidR="0017384A" w:rsidRDefault="0017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saka">
    <w:altName w:val="MS Gothic"/>
    <w:charset w:val="4E"/>
    <w:family w:val="auto"/>
    <w:pitch w:val="variable"/>
    <w:sig w:usb0="00000000" w:usb1="00000000" w:usb2="01000407" w:usb3="00000000" w:csb0="0002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3C0" w:rsidRDefault="0016004E" w:rsidP="000311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C53C0" w:rsidRDefault="0017384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3C0" w:rsidRDefault="0016004E" w:rsidP="000311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1180">
      <w:rPr>
        <w:rStyle w:val="a5"/>
        <w:noProof/>
      </w:rPr>
      <w:t>3</w:t>
    </w:r>
    <w:r>
      <w:rPr>
        <w:rStyle w:val="a5"/>
      </w:rPr>
      <w:fldChar w:fldCharType="end"/>
    </w:r>
  </w:p>
  <w:p w:rsidR="000C53C0" w:rsidRDefault="001738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84A" w:rsidRDefault="0017384A">
      <w:pPr>
        <w:spacing w:after="0" w:line="240" w:lineRule="auto"/>
      </w:pPr>
      <w:r>
        <w:separator/>
      </w:r>
    </w:p>
  </w:footnote>
  <w:footnote w:type="continuationSeparator" w:id="0">
    <w:p w:rsidR="0017384A" w:rsidRDefault="00173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D54" w:rsidRPr="000039D0" w:rsidRDefault="0016004E" w:rsidP="000039D0">
    <w:pPr>
      <w:pStyle w:val="a6"/>
      <w:jc w:val="left"/>
      <w:rPr>
        <w:sz w:val="22"/>
        <w:szCs w:val="22"/>
      </w:rPr>
    </w:pPr>
    <w:r w:rsidRPr="00567D54">
      <w:rPr>
        <w:sz w:val="22"/>
        <w:szCs w:val="22"/>
      </w:rPr>
      <w:t>Created by T</w:t>
    </w:r>
    <w:r w:rsidR="005F6D4D">
      <w:rPr>
        <w:sz w:val="22"/>
        <w:szCs w:val="22"/>
      </w:rPr>
      <w:t xml:space="preserve"> </w:t>
    </w:r>
    <w:r w:rsidRPr="00567D54">
      <w:rPr>
        <w:sz w:val="22"/>
        <w:szCs w:val="22"/>
      </w:rPr>
      <w:t>Noj</w:t>
    </w:r>
    <w:r>
      <w:rPr>
        <w:sz w:val="22"/>
        <w:szCs w:val="22"/>
      </w:rPr>
      <w:t>ima, Edited by M</w:t>
    </w:r>
    <w:r w:rsidR="005F6D4D">
      <w:rPr>
        <w:sz w:val="22"/>
        <w:szCs w:val="22"/>
      </w:rPr>
      <w:t xml:space="preserve"> </w:t>
    </w:r>
    <w:r>
      <w:rPr>
        <w:sz w:val="22"/>
        <w:szCs w:val="22"/>
      </w:rPr>
      <w:t>Kuraoka</w:t>
    </w:r>
    <w:r w:rsidR="005F6D4D">
      <w:rPr>
        <w:sz w:val="22"/>
        <w:szCs w:val="22"/>
      </w:rPr>
      <w:t xml:space="preserve"> and </w:t>
    </w:r>
    <w:r w:rsidR="00511F22" w:rsidRPr="00511F22">
      <w:rPr>
        <w:rFonts w:hint="eastAsia"/>
        <w:sz w:val="22"/>
        <w:szCs w:val="22"/>
      </w:rPr>
      <w:t>D Liao</w:t>
    </w:r>
    <w:r>
      <w:rPr>
        <w:sz w:val="22"/>
        <w:szCs w:val="22"/>
      </w:rPr>
      <w:tab/>
      <w:t>Last U</w:t>
    </w:r>
    <w:r w:rsidR="005F6D4D">
      <w:rPr>
        <w:sz w:val="22"/>
        <w:szCs w:val="22"/>
      </w:rPr>
      <w:t xml:space="preserve">pdate: </w:t>
    </w:r>
    <w:r w:rsidR="00511F22">
      <w:rPr>
        <w:sz w:val="22"/>
        <w:szCs w:val="22"/>
      </w:rPr>
      <w:t>06/26</w:t>
    </w:r>
    <w:r w:rsidR="005F6D4D">
      <w:rPr>
        <w:sz w:val="22"/>
        <w:szCs w:val="22"/>
      </w:rPr>
      <w:t>/2018</w:t>
    </w:r>
    <w:r>
      <w:rPr>
        <w:sz w:val="22"/>
        <w:szCs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5CC8"/>
    <w:multiLevelType w:val="hybridMultilevel"/>
    <w:tmpl w:val="6700F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052F"/>
    <w:multiLevelType w:val="hybridMultilevel"/>
    <w:tmpl w:val="15A6C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72F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B25CAE"/>
    <w:multiLevelType w:val="hybridMultilevel"/>
    <w:tmpl w:val="E12AB0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04E"/>
    <w:rsid w:val="00054845"/>
    <w:rsid w:val="000C4190"/>
    <w:rsid w:val="000C5BA8"/>
    <w:rsid w:val="00104468"/>
    <w:rsid w:val="00143E61"/>
    <w:rsid w:val="00153E00"/>
    <w:rsid w:val="0016004E"/>
    <w:rsid w:val="0017384A"/>
    <w:rsid w:val="001808F3"/>
    <w:rsid w:val="001B7656"/>
    <w:rsid w:val="001E68D0"/>
    <w:rsid w:val="001F3F6F"/>
    <w:rsid w:val="00245E45"/>
    <w:rsid w:val="00246B3A"/>
    <w:rsid w:val="00265BAA"/>
    <w:rsid w:val="00347B4A"/>
    <w:rsid w:val="0035508B"/>
    <w:rsid w:val="00372B33"/>
    <w:rsid w:val="00377015"/>
    <w:rsid w:val="00387425"/>
    <w:rsid w:val="00415C4D"/>
    <w:rsid w:val="00442234"/>
    <w:rsid w:val="0048341F"/>
    <w:rsid w:val="004B71BE"/>
    <w:rsid w:val="00500D54"/>
    <w:rsid w:val="00506389"/>
    <w:rsid w:val="00511F22"/>
    <w:rsid w:val="00523831"/>
    <w:rsid w:val="00534C40"/>
    <w:rsid w:val="005C25A1"/>
    <w:rsid w:val="005F6D4D"/>
    <w:rsid w:val="00604D84"/>
    <w:rsid w:val="006C05F0"/>
    <w:rsid w:val="006F1180"/>
    <w:rsid w:val="00794C7C"/>
    <w:rsid w:val="00821E4F"/>
    <w:rsid w:val="00842C7B"/>
    <w:rsid w:val="008F0E39"/>
    <w:rsid w:val="0096658D"/>
    <w:rsid w:val="009A64B7"/>
    <w:rsid w:val="009E0D8E"/>
    <w:rsid w:val="00A13AF4"/>
    <w:rsid w:val="00A50DDB"/>
    <w:rsid w:val="00A52B3D"/>
    <w:rsid w:val="00A864FB"/>
    <w:rsid w:val="00AA2C02"/>
    <w:rsid w:val="00AD1F45"/>
    <w:rsid w:val="00AD36FD"/>
    <w:rsid w:val="00BA76EC"/>
    <w:rsid w:val="00C31BE6"/>
    <w:rsid w:val="00C64A75"/>
    <w:rsid w:val="00C72F4D"/>
    <w:rsid w:val="00C860EA"/>
    <w:rsid w:val="00CF1130"/>
    <w:rsid w:val="00D72F71"/>
    <w:rsid w:val="00DB49E4"/>
    <w:rsid w:val="00DC419E"/>
    <w:rsid w:val="00E96049"/>
    <w:rsid w:val="00EE5175"/>
    <w:rsid w:val="00F33441"/>
    <w:rsid w:val="00F91D18"/>
    <w:rsid w:val="00FA4B2C"/>
    <w:rsid w:val="00FB19E7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D33305-39C7-426D-96E5-F3DB7BA4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MS Mincho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脚 字符"/>
    <w:basedOn w:val="a0"/>
    <w:link w:val="a3"/>
    <w:uiPriority w:val="99"/>
    <w:rsid w:val="0016004E"/>
    <w:rPr>
      <w:rFonts w:ascii="Times New Roman" w:eastAsia="MS Mincho" w:hAnsi="Times New Roman" w:cs="Times New Roman"/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16004E"/>
  </w:style>
  <w:style w:type="paragraph" w:styleId="a6">
    <w:name w:val="header"/>
    <w:basedOn w:val="a"/>
    <w:link w:val="a7"/>
    <w:uiPriority w:val="99"/>
    <w:unhideWhenUsed/>
    <w:rsid w:val="0016004E"/>
    <w:pPr>
      <w:widowControl w:val="0"/>
      <w:tabs>
        <w:tab w:val="center" w:pos="4680"/>
        <w:tab w:val="right" w:pos="9360"/>
      </w:tabs>
      <w:spacing w:after="0" w:line="240" w:lineRule="auto"/>
      <w:jc w:val="both"/>
    </w:pPr>
    <w:rPr>
      <w:rFonts w:ascii="Arial" w:eastAsia="Osaka" w:hAnsi="Arial"/>
      <w:kern w:val="2"/>
      <w:lang w:eastAsia="ja-JP"/>
    </w:rPr>
  </w:style>
  <w:style w:type="character" w:customStyle="1" w:styleId="a7">
    <w:name w:val="页眉 字符"/>
    <w:basedOn w:val="a0"/>
    <w:link w:val="a6"/>
    <w:uiPriority w:val="99"/>
    <w:rsid w:val="0016004E"/>
    <w:rPr>
      <w:rFonts w:eastAsia="Osaka" w:cs="Times New Roman"/>
      <w:kern w:val="2"/>
      <w:sz w:val="20"/>
      <w:szCs w:val="20"/>
      <w:lang w:eastAsia="ja-JP"/>
    </w:rPr>
  </w:style>
  <w:style w:type="paragraph" w:styleId="a8">
    <w:name w:val="List Paragraph"/>
    <w:basedOn w:val="a"/>
    <w:uiPriority w:val="34"/>
    <w:qFormat/>
    <w:rsid w:val="0052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Masayuki Kuraoka, Ph.D.</dc:creator>
  <cp:lastModifiedBy>Xiamj2018@163.com</cp:lastModifiedBy>
  <cp:revision>14</cp:revision>
  <cp:lastPrinted>2018-06-27T13:53:00Z</cp:lastPrinted>
  <dcterms:created xsi:type="dcterms:W3CDTF">2018-06-26T19:12:00Z</dcterms:created>
  <dcterms:modified xsi:type="dcterms:W3CDTF">2019-07-10T02:44:00Z</dcterms:modified>
</cp:coreProperties>
</file>