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EF2" w:rsidRPr="002C4EF2" w:rsidRDefault="002C4EF2" w:rsidP="002C4EF2">
      <w:pPr>
        <w:widowControl/>
        <w:spacing w:line="240" w:lineRule="auto"/>
        <w:jc w:val="center"/>
        <w:rPr>
          <w:rFonts w:ascii="宋体" w:eastAsia="宋体" w:hAnsi="宋体" w:cs="宋体"/>
          <w:b/>
          <w:color w:val="000000"/>
          <w:kern w:val="0"/>
          <w:sz w:val="32"/>
          <w:szCs w:val="32"/>
          <w:bdr w:val="none" w:sz="0" w:space="0" w:color="auto" w:frame="1"/>
        </w:rPr>
      </w:pPr>
      <w:bookmarkStart w:id="0" w:name="OLE_LINK1"/>
      <w:r w:rsidRPr="002C4EF2">
        <w:rPr>
          <w:rFonts w:cs="Arial" w:hint="eastAsia"/>
          <w:b/>
          <w:color w:val="000000"/>
          <w:sz w:val="32"/>
          <w:szCs w:val="32"/>
        </w:rPr>
        <w:t>浙江大学诚聘海内外英才</w:t>
      </w:r>
    </w:p>
    <w:p w:rsidR="002C4EF2" w:rsidRPr="002C4EF2" w:rsidRDefault="002C4EF2" w:rsidP="002C4EF2">
      <w:pPr>
        <w:widowControl/>
        <w:spacing w:line="240" w:lineRule="auto"/>
        <w:ind w:firstLineChars="200" w:firstLine="420"/>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浙江大学是一所具有悠久历史的全国重点大学，创立于1897年，为中国人自己创办最早的高等学府之一。经过一个多世纪的建设与发展，学校已成为一所基础坚实、实力雄厚，特色鲜明，居于中国一流水平、在国际上有较大影响的研究型、综合型大学，是首批进入中国“211工程”和“985工程”建设的若干所重点大学之一。</w:t>
      </w:r>
    </w:p>
    <w:p w:rsidR="002C4EF2" w:rsidRPr="002C4EF2" w:rsidRDefault="002C4EF2" w:rsidP="002C4EF2">
      <w:pPr>
        <w:widowControl/>
        <w:spacing w:line="240" w:lineRule="auto"/>
        <w:ind w:firstLineChars="200" w:firstLine="420"/>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秉承求是创新精神，浙江大学不断追求教育卓越，致力于高素质创新人才的培养，强调研究活动的原创性、前沿性和国际卓越水准，致力服务和引导社会发展，传承和创新优秀文化，推动人类文明进步。</w:t>
      </w:r>
    </w:p>
    <w:p w:rsidR="002C4EF2" w:rsidRPr="002C4EF2" w:rsidRDefault="002C4EF2" w:rsidP="002C4EF2">
      <w:pPr>
        <w:widowControl/>
        <w:spacing w:line="240" w:lineRule="auto"/>
        <w:ind w:firstLineChars="200" w:firstLine="420"/>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浙江大学热忱欢迎海内外优秀人才加盟，共创辉煌。</w:t>
      </w:r>
    </w:p>
    <w:p w:rsidR="002C4EF2" w:rsidRPr="002C4EF2" w:rsidRDefault="002C4EF2" w:rsidP="002C4EF2">
      <w:pPr>
        <w:widowControl/>
        <w:spacing w:line="240" w:lineRule="auto"/>
        <w:ind w:firstLineChars="200" w:firstLine="420"/>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通讯地址：浙江省杭州市余杭塘路866号，浙江大学人事处（310058）</w:t>
      </w:r>
    </w:p>
    <w:p w:rsidR="002C4EF2" w:rsidRPr="002C4EF2" w:rsidRDefault="002C4EF2" w:rsidP="002C4EF2">
      <w:pPr>
        <w:widowControl/>
        <w:spacing w:line="240" w:lineRule="auto"/>
        <w:ind w:firstLineChars="200" w:firstLine="420"/>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电话：+86-571-88981390、88981345</w:t>
      </w:r>
    </w:p>
    <w:p w:rsidR="002C4EF2" w:rsidRPr="002C4EF2" w:rsidRDefault="002C4EF2" w:rsidP="002C4EF2">
      <w:pPr>
        <w:widowControl/>
        <w:spacing w:line="240" w:lineRule="auto"/>
        <w:ind w:firstLineChars="200" w:firstLine="420"/>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传真：+86-571-88981976</w:t>
      </w:r>
    </w:p>
    <w:p w:rsidR="002C4EF2" w:rsidRPr="002C4EF2" w:rsidRDefault="002C4EF2" w:rsidP="002C4EF2">
      <w:pPr>
        <w:widowControl/>
        <w:spacing w:line="240" w:lineRule="auto"/>
        <w:ind w:firstLineChars="200" w:firstLine="420"/>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E-mail：tr@zju.edu.cn</w:t>
      </w:r>
    </w:p>
    <w:p w:rsidR="002C4EF2" w:rsidRPr="002C4EF2" w:rsidRDefault="002C4EF2" w:rsidP="002C4EF2">
      <w:pPr>
        <w:widowControl/>
        <w:spacing w:line="240" w:lineRule="auto"/>
        <w:ind w:firstLineChars="200" w:firstLine="420"/>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Http:// tr.zju.edu.cn</w:t>
      </w:r>
    </w:p>
    <w:p w:rsidR="002C4EF2" w:rsidRDefault="004972EA" w:rsidP="002C4EF2">
      <w:pPr>
        <w:widowControl/>
        <w:spacing w:line="240" w:lineRule="auto"/>
        <w:jc w:val="left"/>
        <w:rPr>
          <w:rFonts w:ascii="宋体" w:eastAsia="宋体" w:hAnsi="宋体" w:cs="宋体"/>
          <w:color w:val="000000"/>
          <w:kern w:val="0"/>
          <w:szCs w:val="21"/>
          <w:bdr w:val="none" w:sz="0" w:space="0" w:color="auto" w:frame="1"/>
        </w:rPr>
      </w:pPr>
      <w:r>
        <w:rPr>
          <w:rFonts w:ascii="宋体" w:eastAsia="宋体" w:hAnsi="宋体" w:cs="宋体" w:hint="eastAsia"/>
          <w:color w:val="000000"/>
          <w:kern w:val="0"/>
          <w:szCs w:val="21"/>
          <w:bdr w:val="none" w:sz="0" w:space="0" w:color="auto" w:frame="1"/>
        </w:rPr>
        <w:t xml:space="preserve">    </w:t>
      </w:r>
    </w:p>
    <w:p w:rsidR="004972EA" w:rsidRDefault="004972EA" w:rsidP="004972EA">
      <w:pPr>
        <w:widowControl/>
        <w:spacing w:line="240" w:lineRule="auto"/>
        <w:ind w:firstLine="405"/>
        <w:jc w:val="left"/>
        <w:rPr>
          <w:rFonts w:ascii="宋体" w:eastAsia="宋体" w:hAnsi="宋体" w:cs="宋体"/>
          <w:color w:val="000000"/>
          <w:kern w:val="0"/>
          <w:szCs w:val="21"/>
          <w:bdr w:val="none" w:sz="0" w:space="0" w:color="auto" w:frame="1"/>
        </w:rPr>
      </w:pPr>
      <w:r>
        <w:rPr>
          <w:rFonts w:ascii="宋体" w:eastAsia="宋体" w:hAnsi="宋体" w:cs="宋体" w:hint="eastAsia"/>
          <w:color w:val="000000"/>
          <w:kern w:val="0"/>
          <w:szCs w:val="21"/>
          <w:bdr w:val="none" w:sz="0" w:space="0" w:color="auto" w:frame="1"/>
        </w:rPr>
        <w:t>美国联系方式：</w:t>
      </w:r>
    </w:p>
    <w:p w:rsidR="004972EA" w:rsidRDefault="004972EA" w:rsidP="004972EA">
      <w:pPr>
        <w:widowControl/>
        <w:spacing w:line="240" w:lineRule="auto"/>
        <w:ind w:firstLine="405"/>
        <w:jc w:val="left"/>
        <w:rPr>
          <w:rFonts w:ascii="宋体" w:eastAsia="宋体" w:hAnsi="宋体" w:cs="宋体"/>
          <w:color w:val="000000"/>
          <w:kern w:val="0"/>
          <w:szCs w:val="21"/>
          <w:bdr w:val="none" w:sz="0" w:space="0" w:color="auto" w:frame="1"/>
        </w:rPr>
      </w:pPr>
      <w:r>
        <w:rPr>
          <w:rFonts w:ascii="宋体" w:eastAsia="宋体" w:hAnsi="宋体" w:cs="宋体" w:hint="eastAsia"/>
          <w:color w:val="000000"/>
          <w:kern w:val="0"/>
          <w:szCs w:val="21"/>
          <w:bdr w:val="none" w:sz="0" w:space="0" w:color="auto" w:frame="1"/>
        </w:rPr>
        <w:t>浙江大学驻洛杉矶办事处   丁凌</w:t>
      </w:r>
    </w:p>
    <w:p w:rsidR="004972EA" w:rsidRDefault="004972EA" w:rsidP="004972EA">
      <w:pPr>
        <w:widowControl/>
        <w:spacing w:line="240" w:lineRule="auto"/>
        <w:ind w:firstLine="405"/>
        <w:jc w:val="left"/>
        <w:rPr>
          <w:rFonts w:ascii="宋体" w:eastAsia="宋体" w:hAnsi="宋体" w:cs="宋体"/>
          <w:color w:val="000000"/>
          <w:kern w:val="0"/>
          <w:szCs w:val="21"/>
          <w:bdr w:val="none" w:sz="0" w:space="0" w:color="auto" w:frame="1"/>
        </w:rPr>
      </w:pPr>
      <w:r>
        <w:rPr>
          <w:rFonts w:ascii="宋体" w:eastAsia="宋体" w:hAnsi="宋体" w:cs="宋体" w:hint="eastAsia"/>
          <w:color w:val="000000"/>
          <w:kern w:val="0"/>
          <w:szCs w:val="21"/>
          <w:bdr w:val="none" w:sz="0" w:space="0" w:color="auto" w:frame="1"/>
        </w:rPr>
        <w:t>联系电话  626-818-5982</w:t>
      </w:r>
    </w:p>
    <w:p w:rsidR="004972EA" w:rsidRDefault="004972EA" w:rsidP="004972EA">
      <w:pPr>
        <w:widowControl/>
        <w:spacing w:line="240" w:lineRule="auto"/>
        <w:ind w:firstLine="405"/>
        <w:jc w:val="left"/>
        <w:rPr>
          <w:rFonts w:ascii="宋体" w:eastAsia="宋体" w:hAnsi="宋体" w:cs="宋体"/>
          <w:color w:val="000000"/>
          <w:kern w:val="0"/>
          <w:szCs w:val="21"/>
          <w:bdr w:val="none" w:sz="0" w:space="0" w:color="auto" w:frame="1"/>
        </w:rPr>
      </w:pPr>
      <w:r>
        <w:rPr>
          <w:rFonts w:ascii="宋体" w:eastAsia="宋体" w:hAnsi="宋体" w:cs="宋体" w:hint="eastAsia"/>
          <w:color w:val="000000"/>
          <w:kern w:val="0"/>
          <w:szCs w:val="21"/>
          <w:bdr w:val="none" w:sz="0" w:space="0" w:color="auto" w:frame="1"/>
        </w:rPr>
        <w:t xml:space="preserve">E-mail: </w:t>
      </w:r>
      <w:hyperlink r:id="rId6" w:history="1">
        <w:r w:rsidRPr="00DC62F3">
          <w:rPr>
            <w:rStyle w:val="a3"/>
            <w:rFonts w:ascii="宋体" w:eastAsia="宋体" w:hAnsi="宋体" w:cs="宋体" w:hint="eastAsia"/>
            <w:kern w:val="0"/>
            <w:szCs w:val="21"/>
            <w:bdr w:val="none" w:sz="0" w:space="0" w:color="auto" w:frame="1"/>
          </w:rPr>
          <w:t>lingding@zju.edu.cn</w:t>
        </w:r>
      </w:hyperlink>
    </w:p>
    <w:p w:rsidR="004972EA" w:rsidRPr="004972EA" w:rsidRDefault="004972EA" w:rsidP="004972EA">
      <w:pPr>
        <w:widowControl/>
        <w:spacing w:line="240" w:lineRule="auto"/>
        <w:ind w:firstLine="405"/>
        <w:jc w:val="left"/>
        <w:rPr>
          <w:rFonts w:ascii="宋体" w:eastAsia="宋体" w:hAnsi="宋体" w:cs="宋体"/>
          <w:color w:val="000000"/>
          <w:kern w:val="0"/>
          <w:szCs w:val="21"/>
          <w:bdr w:val="none" w:sz="0" w:space="0" w:color="auto" w:frame="1"/>
        </w:rPr>
      </w:pP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岗位类别一：</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国家海外高层次人才岗位（简称“千人计划”）创新人才长期项目</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岗位职责：</w:t>
      </w:r>
    </w:p>
    <w:p w:rsidR="002C4EF2" w:rsidRPr="002C4EF2" w:rsidRDefault="002C4EF2" w:rsidP="002C4EF2">
      <w:pPr>
        <w:widowControl/>
        <w:spacing w:line="240" w:lineRule="auto"/>
        <w:ind w:firstLineChars="200" w:firstLine="420"/>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引领学科发展，推动学科建设和人才队伍建设，提高教学、科研水平，扩大国际交流与合作，提高学科在国际上的影响力，取得创新性研究成果，促进我校一流大学建设的步伐。</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任职要求：</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（1）在海外取得博士学位，在海外知名高校、科研院所、国际知名企业或金融机构担任正教授或相当职务；</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从事自然科学、工程技术、经济金融、管理及部分急需人文社会科学（知识产权法、环境资源法、国际法、国际经济法、国际关系学、外交学、心理学等7个研究领域）等领域的研究工作，具有世界一流的研究水平，近5年在重要核心刊物上发表具有重要影响的学术论文；或获得国际重要科技奖项或掌握重要实验技能、科学工程建设关键技术；</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（3）</w:t>
      </w:r>
      <w:bookmarkStart w:id="1" w:name="OLE_LINK2"/>
      <w:r w:rsidRPr="002C4EF2">
        <w:rPr>
          <w:rFonts w:ascii="宋体" w:eastAsia="宋体" w:hAnsi="宋体" w:cs="宋体" w:hint="eastAsia"/>
          <w:color w:val="000000"/>
          <w:kern w:val="0"/>
          <w:szCs w:val="21"/>
          <w:bdr w:val="none" w:sz="0" w:space="0" w:color="auto" w:frame="1"/>
        </w:rPr>
        <w:t>自被批准纳入“千人计划”的半年内全职到岗工作。在学校连续工作不少于3年，每年在校工作时间不少于9个月</w:t>
      </w:r>
      <w:bookmarkEnd w:id="1"/>
      <w:r w:rsidRPr="002C4EF2">
        <w:rPr>
          <w:rFonts w:ascii="宋体" w:eastAsia="宋体" w:hAnsi="宋体" w:cs="宋体" w:hint="eastAsia"/>
          <w:color w:val="000000"/>
          <w:kern w:val="0"/>
          <w:szCs w:val="21"/>
          <w:bdr w:val="none" w:sz="0" w:space="0" w:color="auto" w:frame="1"/>
        </w:rPr>
        <w:t>，年龄一般不超过55周岁（其中部分急需人文社会科学领域候选人的年龄一般不超过60周岁）。</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待遇：</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（1）学校提供良好的薪酬待遇，一人一议；</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（2）如符合浙江大学高层次人才预留专用房的申购条件，可申购学校高层次人才预留专用房一套，或享受一定的住房补贴；</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（3）学校提供研究经费，可根据需要配备工作助手，费用在研究经费中支付。</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 </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bookmarkStart w:id="2" w:name="OLE_LINK3"/>
      <w:r w:rsidRPr="002C4EF2">
        <w:rPr>
          <w:rFonts w:ascii="宋体" w:eastAsia="宋体" w:hAnsi="宋体" w:cs="宋体" w:hint="eastAsia"/>
          <w:b/>
          <w:color w:val="000000"/>
          <w:kern w:val="0"/>
          <w:szCs w:val="21"/>
          <w:bdr w:val="none" w:sz="0" w:space="0" w:color="auto" w:frame="1"/>
        </w:rPr>
        <w:t>岗位类别二：国家“外专千人计划”项目</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岗位职责：</w:t>
      </w:r>
    </w:p>
    <w:p w:rsidR="002C4EF2" w:rsidRPr="002C4EF2" w:rsidRDefault="002C4EF2" w:rsidP="002C4EF2">
      <w:pPr>
        <w:widowControl/>
        <w:spacing w:line="240" w:lineRule="auto"/>
        <w:ind w:firstLineChars="200" w:firstLine="420"/>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引领学科发展，推动学科建设和人才队伍建设，提高教学、科研水平，扩大国际交流与合作，提高学科在国际上的影响力，取得创新性研究成果，促进我校一流大学建设的步伐。</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任职要求：</w:t>
      </w:r>
    </w:p>
    <w:p w:rsidR="002C4EF2" w:rsidRPr="002C4EF2" w:rsidRDefault="002C4EF2" w:rsidP="002C4EF2">
      <w:pPr>
        <w:widowControl/>
        <w:shd w:val="clear" w:color="auto" w:fill="FFFFFF"/>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lastRenderedPageBreak/>
        <w:t>（1）非华裔外国专家，一般应在海外取得博士学位，在海外知名高校、科研院所、国际知名企业或金融机构担任正教授或相当职务；</w:t>
      </w:r>
    </w:p>
    <w:p w:rsidR="002C4EF2" w:rsidRPr="002C4EF2" w:rsidRDefault="002C4EF2" w:rsidP="002C4EF2">
      <w:pPr>
        <w:widowControl/>
        <w:shd w:val="clear" w:color="auto" w:fill="FFFFFF"/>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从事自然科学、工程技术、经济金融、管理等领域的研究工作，具有世界一流的研究水平，近5年在重要核心刊物上发表具有重要影响的学术论文，或获得国际重要科技奖项或掌握重要实验技能、科学工程建设关键技术；</w:t>
      </w:r>
    </w:p>
    <w:p w:rsidR="002C4EF2" w:rsidRPr="002C4EF2" w:rsidRDefault="002C4EF2" w:rsidP="002C4EF2">
      <w:pPr>
        <w:widowControl/>
        <w:shd w:val="clear" w:color="auto" w:fill="FFFFFF"/>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（3）自被批准纳入“外专千人计划”的半年内全职到岗工作，在校连续工作不少于3年，每年在校工作不少于9个月，年龄不超过65周岁。</w:t>
      </w:r>
    </w:p>
    <w:p w:rsidR="002C4EF2" w:rsidRPr="002C4EF2" w:rsidRDefault="002C4EF2" w:rsidP="002C4EF2">
      <w:pPr>
        <w:widowControl/>
        <w:spacing w:line="240" w:lineRule="auto"/>
        <w:ind w:left="552" w:hangingChars="262" w:hanging="552"/>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待遇：</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（1）学校提供良好的薪酬待遇，一人一议；</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（2）学校提供一定的住房补贴；</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（3）学校提供研究经费，可根据需要配备工作助手，费用在研究经费中支付。</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 </w:t>
      </w:r>
    </w:p>
    <w:p w:rsidR="002C4EF2" w:rsidRPr="002C4EF2" w:rsidRDefault="002C4EF2" w:rsidP="002C4EF2">
      <w:pPr>
        <w:widowControl/>
        <w:spacing w:line="240" w:lineRule="auto"/>
        <w:ind w:left="552" w:hangingChars="262" w:hanging="552"/>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岗位类别三：教育部长江学者特聘教授岗位</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岗位职责：</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（1）讲授本学科核心课程，指导青年教师和研究生；</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（2）把握本学科的发展方向，提出具有战略性、前瞻性、创造性的发展思路，带领本学科赶超或保持国际先进水平；</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（3）面向国家重大战略需求和国际科学与技术前沿，积极承担国家重大科研项目，在本学科领域开展原创性研究和关键共性技术研究，力争取得重大标志性成果；</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（4）领导本学科方向发展和学术梯队建设，根据学科特点和发展需要，组建并带领学术团队进行教学科研工作。</w:t>
      </w:r>
    </w:p>
    <w:p w:rsidR="002C4EF2" w:rsidRPr="002C4EF2" w:rsidRDefault="002C4EF2" w:rsidP="002C4EF2">
      <w:pPr>
        <w:widowControl/>
        <w:spacing w:line="240" w:lineRule="auto"/>
        <w:ind w:left="552" w:hangingChars="262" w:hanging="552"/>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 任职要求：</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（1）一般具有博士学位，海外应聘者应担任高水平大学副教授及以上或其他相应职位，国内应聘者应担任教授或其他相应职位；</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（2）聘期5年，全职在学校工作。自然科学类、工程技术类人选年龄不超过45周岁，人文社会科学类人选年龄不超过55周岁；</w:t>
      </w:r>
    </w:p>
    <w:p w:rsidR="002C4EF2" w:rsidRPr="002C4EF2" w:rsidRDefault="002C4EF2" w:rsidP="002C4EF2">
      <w:pPr>
        <w:widowControl/>
        <w:spacing w:line="240" w:lineRule="auto"/>
        <w:ind w:left="552" w:hangingChars="262" w:hanging="552"/>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待遇：</w:t>
      </w:r>
    </w:p>
    <w:p w:rsidR="002C4EF2" w:rsidRPr="002C4EF2" w:rsidRDefault="002C4EF2" w:rsidP="002C4EF2">
      <w:pPr>
        <w:widowControl/>
        <w:tabs>
          <w:tab w:val="num" w:pos="720"/>
        </w:tabs>
        <w:spacing w:line="240" w:lineRule="auto"/>
        <w:ind w:left="720" w:hanging="720"/>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（1）学校提供良好的薪酬待遇（含教育部提供的奖金）；</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（2）如符合浙江大学高层次人才预留专用房的申购条件，可申购学校高层次人才预留专用房一套，或享受一定的住房补贴；</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（3）为引进的长江学者特聘教授提供研究经费：实验理科、工科、农科、医科等每人资助人民币200万元，非实验理科、人文社科每人资助人民币50万元。</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 </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岗位类别四：浙江省海外高层次人才岗位创新人才长期项目（含“外专</w:t>
      </w:r>
    </w:p>
    <w:p w:rsidR="002C4EF2" w:rsidRPr="002C4EF2" w:rsidRDefault="002C4EF2" w:rsidP="002C4EF2">
      <w:pPr>
        <w:widowControl/>
        <w:spacing w:line="240" w:lineRule="auto"/>
        <w:ind w:firstLineChars="591" w:firstLine="1246"/>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千人”项目）</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岗位职责：</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（1）把握国际科学发展脉络，提出有重大影响的研究方向与研究课题，制订学科建设发展规划并组织实施，带领本学科在前沿领域赶超国际先进水平；</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（2）面向国际科学与技术前沿和国家重大战略需求，在本学科领域开展原创性、重大理论与实践问题研究和关键技术攻关，积极争取并主持国家重大科研项目研究，力争取得重大标志性成果；</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（3）讲授核心课程，培养和指导研究生；</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（4）引进学术骨干，与我校已有高层次人才共同组建教学科研队伍，指导青年教师，培养学科梯队成员，促进学科的国际学术交流与科研合作。</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任职要求：</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（1）在海外取得博士学位，在海外知名高校、科研院所或在国际知名企业、机构中担任副教授及以上或相当职务；</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lastRenderedPageBreak/>
        <w:t>（2）具备较高的科技创新能力，研发水平、成果为同行公认，达到国际国内领先水平；</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（3）全职在校工作，年龄一般不超过55周岁（其中“外专千人”申报人选为非华裔，年龄可放宽到65周岁）。</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待遇：</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（1）学校提供良好的薪酬待遇，一人一议；</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（2）如符合浙江大学高层次人才预留专用房的申购条件，可申购学校高层次人才预留专用房一套，或享受一定的住房补贴；</w:t>
      </w:r>
    </w:p>
    <w:p w:rsidR="002C4EF2" w:rsidRPr="002C4EF2" w:rsidRDefault="002C4EF2" w:rsidP="002C4EF2">
      <w:pPr>
        <w:widowControl/>
        <w:spacing w:line="240" w:lineRule="auto"/>
        <w:ind w:left="550" w:hangingChars="262" w:hanging="550"/>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（3）为引进的海外高层次人才提供研究经费：实验理科、工科、农科、医科等每人资助人民币200万元，非实验理科、人文社科每人资助人民币50万元。</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 </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岗位类别五：国家青年海外高层次人才岗位（简称“青年千人计划”）</w:t>
      </w:r>
      <w:r w:rsidRPr="002C4EF2">
        <w:rPr>
          <w:rFonts w:ascii="宋体" w:eastAsia="宋体" w:hAnsi="宋体" w:cs="宋体" w:hint="eastAsia"/>
          <w:color w:val="000000"/>
          <w:kern w:val="0"/>
          <w:szCs w:val="21"/>
          <w:bdr w:val="none" w:sz="0" w:space="0" w:color="auto" w:frame="1"/>
        </w:rPr>
        <w:t> </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岗位职责：</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（1）参与制定学科建设和发展规划，协助学科带头人在本学科某一研究方向上取得重要的学术成果；</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（2）面向国际科学与技术前沿和国家重大战略需求，在本学科领域开展原创性、重大理论与实践问题研究和关键技术攻关，积极争取并主持国家重大科研项目研究，力争取得重大标志性成果；</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（3）讲授核心课程，培养和指导研究生。</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任职要求：</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（1）属自然科学或工程技术领域，在海外知名高校取得博士学位，并有3年以上的海外科研工作经历；在国内取得博士学位的，应在海外从事教学或研究工作5年以上；</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（2）申报时在海外知名高校、科研机构或知名企业机构有正式教学或科研职位；</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（3）为所从事研究领域同龄人中的拔尖人才，有成为该领域学术或技术带头人的发展潜力；</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 xml:space="preserve">（4）全职在校工作，年龄不超过40周岁。 </w:t>
      </w:r>
    </w:p>
    <w:p w:rsidR="002C4EF2" w:rsidRPr="002C4EF2" w:rsidRDefault="002C4EF2" w:rsidP="002C4EF2">
      <w:pPr>
        <w:widowControl/>
        <w:spacing w:line="240" w:lineRule="auto"/>
        <w:ind w:leftChars="67" w:left="561" w:hangingChars="200" w:hanging="420"/>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注：对博士在读期间已取得突出研究成果的应届毕业生，或其他有突出成绩的，可以破格申报。</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待遇：</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（1）学校提供良好的薪酬待遇；</w:t>
      </w:r>
    </w:p>
    <w:p w:rsidR="002C4EF2" w:rsidRPr="002C4EF2" w:rsidRDefault="002C4EF2" w:rsidP="002C4EF2">
      <w:pPr>
        <w:widowControl/>
        <w:spacing w:line="240" w:lineRule="auto"/>
        <w:ind w:left="540" w:hangingChars="257" w:hanging="540"/>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（2）如符合浙江大学高层次人才预留专用房的申购条件，可申购学校高层次人才预留专用房一套，或享受一定的住房补贴；</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（3）根据拟引进人才所在学科领域等差异，国家给予科研补助经费100-300万元/名，一次核定，按进度拨款。</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 </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岗位类别六：浙江大学求是特聘学者岗位</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（求是特聘教授岗、求是特聘教学岗、求是特聘实验岗）</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岗位职责：</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1.“求是特聘教授岗”：</w:t>
      </w:r>
    </w:p>
    <w:p w:rsidR="002C4EF2" w:rsidRPr="002C4EF2" w:rsidRDefault="002C4EF2" w:rsidP="002C4EF2">
      <w:pPr>
        <w:widowControl/>
        <w:spacing w:line="240" w:lineRule="auto"/>
        <w:ind w:firstLineChars="200" w:firstLine="420"/>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熟悉和掌握相关学科领域国际科学发展脉络，面向国际科学与技术前沿和国家重大战略需求，在本学科领域开展原创性、重大理论与实践问题研究和关键技术攻关，领导本学科学术梯队建设，根据学科特点和学科发展需要，组建并带领一支创新团队进行教学、科研工作，积极争取并主持国家重大科研项目研究，力争取得重大标志性成果。</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2.“求是特聘教学岗”：</w:t>
      </w:r>
    </w:p>
    <w:p w:rsidR="002C4EF2" w:rsidRPr="002C4EF2" w:rsidRDefault="002C4EF2" w:rsidP="002C4EF2">
      <w:pPr>
        <w:widowControl/>
        <w:spacing w:line="240" w:lineRule="auto"/>
        <w:ind w:firstLineChars="200" w:firstLine="420"/>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熟悉和掌握相关学科领域最新研究动态和发展方向，领导本科生精品课程、荣誉课程和研究生核心示范课程等高质量课程建设、负责教育教学改革和教学基本建设项目，领导建设教学团队和培养教学骨干，领衔开设重要的通识课程、大类课程、荣誉课程、精品课程等，取得重要成果，提高国际影响力。</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3.“求是特聘实验岗”：</w:t>
      </w:r>
    </w:p>
    <w:p w:rsidR="002C4EF2" w:rsidRPr="002C4EF2" w:rsidRDefault="002C4EF2" w:rsidP="002C4EF2">
      <w:pPr>
        <w:widowControl/>
        <w:spacing w:line="240" w:lineRule="auto"/>
        <w:ind w:firstLineChars="200" w:firstLine="420"/>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lastRenderedPageBreak/>
        <w:t>组织和领导相关学科的重大实验技术工作，组织开展相关学科基础实验研究和前瞻性实验研究、实验教学课程体系改革和建设，积极探索创新性实验教学与理论教学的有机结合；或开展大型仪器设备研发等技术创新工作，并将创新成果运用于教学、科研，推动实验教学和科研水平的提高；承担国家级实验类、仪器技术相关类研究项目；领导、组织实验技术团队为全校相关学科提供优质的实验技术服务，为学科争取重大科研项目以及省部级公共开放平台提供技术支持。</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任职要求：</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（1）具有博士学位,在教学科研第一线工作，海外应聘者应担任高水平大学助理教授及以上或相当职务，国内应聘者应担任教授或相当职务；</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（2）在同行中具有很强的影响力，具有较强的团队精神和相应的组织、管理能力，为本学科领域具有突出专业学术水平或丰富教学经验或在实验教学改革、大型仪器设备研发等方面取得重大成就的杰出人才；</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（3）全职在校工作，年龄不超过55周岁。</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待遇：</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（1）学校提供良好的薪酬待遇；</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（2）如符合浙江大学高层次人才预留专用房的申购条件，可申购学校高层次人才预留专用房一套，或享受一定的住房补贴；</w:t>
      </w:r>
    </w:p>
    <w:p w:rsidR="002C4EF2" w:rsidRPr="002C4EF2" w:rsidRDefault="002C4EF2" w:rsidP="002C4EF2">
      <w:pPr>
        <w:widowControl/>
        <w:spacing w:line="240" w:lineRule="auto"/>
        <w:ind w:left="550" w:hangingChars="262" w:hanging="550"/>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（3）根据具体情况为引进的求是特聘学者提供30-200万元研究经费。</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 </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岗位类别七：教授岗位</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岗位职责：</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（1）对学科建设和学术研究工作有创新性构想，根据所在学科的学术发展趋势，提出学科研究方向和研究课题；</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（2）筹划并组织国家重大科研项目的实施，推动学科朝着国内领先、国际上有影响的方向发展；</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（3）负责本学科某一方向的学术梯队建设，讲授核心课程，培养和指导研究生，对课程结构、内容及教材建设提出改革意见和计划；</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（4）取得重要的有较大影响的学术成果。</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任职要求：</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（1）具有博士学位，海外应聘者应在知名高校、科研院所担任助理教授及以上或相当职务，国内应聘者应担任教授或相当职务，或在相关学术领域已具有与我校教授相当的研究能力与业绩水平；</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（2）全职在校工作,年龄一般不超过50周岁。 </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待遇：</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（1）学校按规定提供工资、医疗保险、福利等待遇；</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（2）如符合浙江大学高层次人才预留专用房的申购条件，可以申购学校高层次人才预留专用房一套，或享受一定的住房补贴；</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（3）学院（系）提供研究经费和岗位津贴。</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 </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岗位类别八：副教授岗位</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岗位职责：</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（1）申请和主持国家和省部级科研项目，以及对国民经济发展有较大影响的重要课题，在本学科的某一研究方向上做出创新性成果；</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（2）讲授核心课程；</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（3）参与制定学科建设和发展规划，协助学科带头人在本学科某一研究方向上取得重要的学术成果。</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任职要求：</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lastRenderedPageBreak/>
        <w:t>（1）在国内外知名高校取得博士学位，并具有博士后或其他研究工作经历，取得一定的学术成就，且有很好发展潜力的优秀青年学者；</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（2）全职在校工作，年龄一般不超过40周岁。</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待遇：</w:t>
      </w:r>
    </w:p>
    <w:p w:rsidR="002C4EF2" w:rsidRPr="002C4EF2" w:rsidRDefault="002C4EF2" w:rsidP="002C4EF2">
      <w:pPr>
        <w:widowControl/>
        <w:spacing w:line="240" w:lineRule="auto"/>
        <w:ind w:firstLineChars="50" w:firstLine="10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(1)学校按规定提供工资、医疗保险、福利等待遇；</w:t>
      </w:r>
    </w:p>
    <w:p w:rsidR="002C4EF2" w:rsidRPr="002C4EF2" w:rsidRDefault="002C4EF2" w:rsidP="002C4EF2">
      <w:pPr>
        <w:widowControl/>
        <w:spacing w:line="240" w:lineRule="auto"/>
        <w:ind w:firstLineChars="50" w:firstLine="10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(2)为引进的副教授提供一定的住房补贴；</w:t>
      </w:r>
    </w:p>
    <w:p w:rsidR="002C4EF2" w:rsidRPr="002C4EF2" w:rsidRDefault="002C4EF2" w:rsidP="002C4EF2">
      <w:pPr>
        <w:widowControl/>
        <w:spacing w:line="240" w:lineRule="auto"/>
        <w:ind w:firstLineChars="50" w:firstLine="10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(3)学院（系）提供研究经费和岗位津贴。</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 </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岗位类别九：讲师岗位</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岗位职责：</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（1）申请和主持国家和省部级科研项目，参与承担重大的科研项目，在国内外重要刊物上发表论文；</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（2）承担一定的教学和学生管理工作。</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任职要求：</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（1）在国内外知名高校取得博士学位，一般应具有博士后或其它研究工作经历，有较强的科学研究能力；</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（2）全职在校工作，年龄一般不超过35周岁。</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待遇：</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（1）学校按规定提供工资、医疗保险、福利等待遇；</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（2）为引进的讲师提供一定的住房补贴；</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（3）学院（系）提供研究经费和岗位津贴。</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 </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岗位类别十：特聘研究员岗位</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岗位职责：</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（1）以科学研究工作为主，可申请研究生的招生资格。视实际需要可承担一定的教学任务；</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（2）面向国际科学与技术前沿和国家重大战略需求，在本学科领域开展原创性、重大理论与实践问题研究和关键技术攻关，积极争取并主持国家重大科研项目研究，力争取得重大标志性成果；</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（3）由聘任单位确定的其它工作任务。</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任职要求：</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（1）在海外知名高校取得博士学位（文史哲学科方向应聘者可为在海外知名高校或国内著名高校取得博士学位），具有较强的科研工作能力的海外优秀青年人才；</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（2）一般应在海外著名大学、科研机构、或著名企业从事科研工作两年以上，且在相关学术领域已具有与我校教授基本相当的研究能力或业绩水平；</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（3）全职在校工作，年龄一般不超过40周岁；</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（4）由聘任单位确定的其他任职条件。</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待遇：</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（1）学校提供良好的薪酬待遇，实行年薪制（含工资、津贴、住房补贴、单位和个人应缴纳的社会保险及相关福利待遇等）；</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（2）由聘任单位提供研究经费。</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 </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岗位类别十一：博士后研究岗位</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岗位职责：</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（1）以科学研究工作为主，按计划完成博士后研究任务；</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（2）根据创新研究需要申请中国博士后科学基金或其它科研项目，与合作教授共同承担重要的科研课题，在国内外重要刊物上发表论文；</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（3）根据学院和学科的安排，承担一定的教学和学生管理工作。</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lastRenderedPageBreak/>
        <w:t>任职要求：</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（1）在国内外取得博士学位，有较强的科学研究能力；</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（2）全职在校工作，年龄一般不超过35周岁。</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待遇：</w:t>
      </w:r>
    </w:p>
    <w:p w:rsidR="002C4EF2" w:rsidRPr="002C4EF2" w:rsidRDefault="002C4EF2" w:rsidP="002C4EF2">
      <w:pPr>
        <w:widowControl/>
        <w:spacing w:line="240" w:lineRule="auto"/>
        <w:ind w:left="525" w:hangingChars="250" w:hanging="525"/>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 xml:space="preserve">（1）年薪不低于6万元人民币，具有海外知名院校博士学位者年薪不低于10万元人民币（含工资、津贴、社会保险、国家规定的福利待遇等）； </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（2）学院（系）根据情况为博士后安排研究经费。</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 </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岗位类别十二：非全职高层次岗位</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(1)国家“千人计划”创新人才短期项目</w:t>
      </w:r>
    </w:p>
    <w:p w:rsidR="002C4EF2" w:rsidRPr="002C4EF2" w:rsidRDefault="002C4EF2" w:rsidP="002C4EF2">
      <w:pPr>
        <w:widowControl/>
        <w:spacing w:line="240" w:lineRule="auto"/>
        <w:ind w:firstLineChars="200" w:firstLine="420"/>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受聘者需为国家科技、产业和学科建设急需、紧缺领域的领军人才或学术技术带头人，具有世界一流研究水平的著名学者，在海外取得博士学位，年龄一般不超过55周岁，聘期至少连续3年，每年在学校工作不少于2个月。由学校按实际工作时间支付工作津贴并提供研究经费。</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(2)国家高端外国专家项目</w:t>
      </w:r>
    </w:p>
    <w:p w:rsidR="002C4EF2" w:rsidRPr="002C4EF2" w:rsidRDefault="002C4EF2" w:rsidP="002C4EF2">
      <w:pPr>
        <w:widowControl/>
        <w:spacing w:line="240" w:lineRule="auto"/>
        <w:ind w:firstLineChars="200" w:firstLine="420"/>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受聘者为非华裔外国专家，系国家科技、产业发展和学科建设重点领域的领军人才或学术技术带头人。年龄一般不超过65周岁，入选后本年度在学校工作不少于2个月。由学校按实际工作时间支付工作津贴。</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(3)教育部长江学者讲座教授</w:t>
      </w:r>
    </w:p>
    <w:p w:rsidR="002C4EF2" w:rsidRPr="002C4EF2" w:rsidRDefault="002C4EF2" w:rsidP="002C4EF2">
      <w:pPr>
        <w:widowControl/>
        <w:spacing w:line="240" w:lineRule="auto"/>
        <w:ind w:firstLineChars="200" w:firstLine="420"/>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受聘者需在海外教学科研一线工作，一般应担任高水平大学教授职位或其他相应职位，学术造诣高深，在本学科领域具有重大影响，取得国际公认的重大成就。聘期3年，每年在学校工作2个月以上。由学校按实际工作时间支付工作津贴并提供研究经费。</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(4)浙江省海外高层次创新人才短期项目（即“海鸥计划”）</w:t>
      </w:r>
    </w:p>
    <w:p w:rsidR="002C4EF2" w:rsidRPr="002C4EF2" w:rsidRDefault="002C4EF2" w:rsidP="002C4EF2">
      <w:pPr>
        <w:widowControl/>
        <w:spacing w:line="240" w:lineRule="auto"/>
        <w:ind w:firstLine="561"/>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受聘者需为浙江省高校、科研机构和企业引进的海外高层次创新人才或我省科技、产业发展和学科建设急需、紧缺领域的领军人才或学术技术带头人，在海外取得博士学位，年龄一般不超过55周岁，聘期至少连续3年，每年在学校工作不少于2个月。由学校按实际工作时间支付工作津贴并提供研究经费。</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(5) 浙江大学求是讲座教授</w:t>
      </w:r>
    </w:p>
    <w:p w:rsidR="002C4EF2" w:rsidRPr="002C4EF2" w:rsidRDefault="002C4EF2" w:rsidP="002C4EF2">
      <w:pPr>
        <w:widowControl/>
        <w:spacing w:line="240" w:lineRule="auto"/>
        <w:ind w:firstLineChars="200" w:firstLine="420"/>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受聘者需为海内外重要知名学者，每年在校工作2-3个月，年龄不超过70周岁，由学校按实际工作时间支付工作津贴。</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(6) 各类基金设立的讲座教授</w:t>
      </w:r>
    </w:p>
    <w:p w:rsidR="002C4EF2" w:rsidRPr="002C4EF2" w:rsidRDefault="002C4EF2" w:rsidP="002C4EF2">
      <w:pPr>
        <w:widowControl/>
        <w:spacing w:line="240" w:lineRule="auto"/>
        <w:ind w:firstLineChars="200" w:firstLine="420"/>
        <w:jc w:val="left"/>
        <w:rPr>
          <w:rFonts w:ascii="宋体" w:eastAsia="宋体" w:hAnsi="宋体" w:cs="宋体"/>
          <w:color w:val="000000"/>
          <w:kern w:val="0"/>
          <w:szCs w:val="21"/>
          <w:bdr w:val="none" w:sz="0" w:space="0" w:color="auto" w:frame="1"/>
        </w:rPr>
      </w:pPr>
      <w:r w:rsidRPr="002C4EF2">
        <w:rPr>
          <w:rFonts w:ascii="宋体" w:eastAsia="宋体" w:hAnsi="宋体" w:cs="宋体" w:hint="eastAsia"/>
          <w:color w:val="000000"/>
          <w:kern w:val="0"/>
          <w:szCs w:val="21"/>
          <w:bdr w:val="none" w:sz="0" w:space="0" w:color="auto" w:frame="1"/>
        </w:rPr>
        <w:t>按各类基金的聘任条件聘任海外的重要知名学者，授予“光彪讲座教授、包氏讲座教授”等称号，聘期1至3年，每年在校工作2-3个月，以各基金标准，按实际工作时间支付工作津贴。</w:t>
      </w:r>
    </w:p>
    <w:p w:rsidR="002C4EF2" w:rsidRPr="002C4EF2" w:rsidRDefault="002C4EF2" w:rsidP="002C4EF2">
      <w:pPr>
        <w:widowControl/>
        <w:spacing w:line="240" w:lineRule="auto"/>
        <w:jc w:val="left"/>
        <w:rPr>
          <w:rFonts w:ascii="Times New Roman" w:eastAsia="宋体" w:hAnsi="Times New Roman" w:cs="Times New Roman"/>
          <w:color w:val="000000"/>
          <w:szCs w:val="21"/>
          <w:bdr w:val="none" w:sz="0" w:space="0" w:color="auto" w:frame="1"/>
        </w:rPr>
        <w:sectPr w:rsidR="002C4EF2" w:rsidRPr="002C4EF2">
          <w:pgSz w:w="12240" w:h="15840"/>
          <w:pgMar w:top="1440" w:right="1800" w:bottom="1440" w:left="1800" w:header="720" w:footer="720" w:gutter="0"/>
          <w:cols w:space="720"/>
        </w:sectPr>
      </w:pP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lastRenderedPageBreak/>
        <w:t>招聘学科及研究方向</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宋体" w:hint="eastAsia"/>
          <w:b/>
          <w:color w:val="000000"/>
          <w:kern w:val="0"/>
          <w:szCs w:val="21"/>
          <w:bdr w:val="none" w:sz="0" w:space="0" w:color="auto" w:frame="1"/>
        </w:rPr>
        <w:t>（一）人文社会科学</w:t>
      </w:r>
    </w:p>
    <w:tbl>
      <w:tblPr>
        <w:tblW w:w="990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1620"/>
        <w:gridCol w:w="8280"/>
      </w:tblGrid>
      <w:tr w:rsidR="002C4EF2" w:rsidRPr="002C4EF2" w:rsidTr="002C4EF2">
        <w:trPr>
          <w:trHeight w:val="384"/>
        </w:trPr>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4EF2" w:rsidRPr="002C4EF2" w:rsidRDefault="002C4EF2" w:rsidP="002C4EF2">
            <w:pPr>
              <w:widowControl/>
              <w:spacing w:line="240" w:lineRule="auto"/>
              <w:jc w:val="center"/>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 xml:space="preserve">  </w:t>
            </w:r>
            <w:r w:rsidRPr="002C4EF2">
              <w:rPr>
                <w:rFonts w:ascii="宋体" w:eastAsia="宋体" w:hAnsi="宋体" w:cs="宋体" w:hint="eastAsia"/>
                <w:b/>
                <w:color w:val="000000"/>
                <w:kern w:val="0"/>
                <w:szCs w:val="21"/>
                <w:bdr w:val="none" w:sz="0" w:space="0" w:color="auto" w:frame="1"/>
              </w:rPr>
              <w:t>单 位</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4EF2" w:rsidRPr="002C4EF2" w:rsidRDefault="002C4EF2" w:rsidP="002C4EF2">
            <w:pPr>
              <w:widowControl/>
              <w:spacing w:line="240" w:lineRule="auto"/>
              <w:jc w:val="center"/>
              <w:rPr>
                <w:rFonts w:ascii="宋体" w:eastAsia="宋体" w:hAnsi="宋体" w:cs="宋体"/>
                <w:color w:val="000000"/>
                <w:kern w:val="0"/>
                <w:szCs w:val="21"/>
              </w:rPr>
            </w:pPr>
            <w:r w:rsidRPr="002C4EF2">
              <w:rPr>
                <w:rFonts w:ascii="宋体" w:eastAsia="宋体" w:hAnsi="宋体" w:cs="宋体" w:hint="eastAsia"/>
                <w:b/>
                <w:color w:val="000000"/>
                <w:kern w:val="0"/>
                <w:szCs w:val="21"/>
                <w:bdr w:val="none" w:sz="0" w:space="0" w:color="auto" w:frame="1"/>
              </w:rPr>
              <w:t>主要研究方向与联系人</w:t>
            </w:r>
          </w:p>
        </w:tc>
      </w:tr>
      <w:tr w:rsidR="002C4EF2" w:rsidRPr="002C4EF2" w:rsidTr="002C4EF2">
        <w:trPr>
          <w:trHeight w:val="384"/>
        </w:trPr>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人文学院</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中国现当代文学、比较文学与世界文学、先秦两汉魏晋南北朝文学、唐宋文学、元明清文学、古代汉语、现代汉语、世界历史（古代中世纪史、近现代史）、中国近现代史、宋史、古典哲学、德法现象学、西方现代政治哲学、西方宗教学、科技哲学、科技史、分析哲学、宋明哲学、美术学、设计学、考古学与古人类学、博物馆学与图象处理、艺术史与艺术考古、文化遗产与物质文明史、韩国学、先秦文献、中古语言文献、敦煌学、日本文化研究</w:t>
            </w:r>
          </w:p>
          <w:p w:rsidR="002C4EF2" w:rsidRPr="00F12BA7" w:rsidRDefault="002C4EF2" w:rsidP="002C4EF2">
            <w:pPr>
              <w:widowControl/>
              <w:spacing w:line="240" w:lineRule="auto"/>
              <w:jc w:val="left"/>
              <w:rPr>
                <w:rFonts w:ascii="宋体" w:eastAsia="宋体" w:hAnsi="宋体" w:cs="宋体"/>
                <w:color w:val="000000"/>
                <w:kern w:val="0"/>
                <w:szCs w:val="21"/>
              </w:rPr>
            </w:pPr>
          </w:p>
        </w:tc>
      </w:tr>
      <w:tr w:rsidR="002C4EF2" w:rsidRPr="002C4EF2" w:rsidTr="002C4EF2">
        <w:trPr>
          <w:trHeight w:val="384"/>
        </w:trPr>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外国语言文化与国际交流学院</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二语习得、语用学、语言测试、对外汉语研究、英美现代主义文学、中古英语、文艺复兴文学、理论语言学、跨文化交际及其相关学科、法语语言文学、德语语言文学、日语语言文学、俄语语言文学</w:t>
            </w:r>
          </w:p>
          <w:p w:rsidR="002C4EF2" w:rsidRPr="002C4EF2" w:rsidRDefault="002C4EF2" w:rsidP="002C4EF2">
            <w:pPr>
              <w:widowControl/>
              <w:spacing w:line="240" w:lineRule="auto"/>
              <w:jc w:val="left"/>
              <w:rPr>
                <w:rFonts w:ascii="宋体" w:eastAsia="宋体" w:hAnsi="宋体" w:cs="宋体"/>
                <w:color w:val="000000"/>
                <w:kern w:val="0"/>
                <w:szCs w:val="21"/>
              </w:rPr>
            </w:pPr>
          </w:p>
        </w:tc>
      </w:tr>
      <w:tr w:rsidR="002C4EF2" w:rsidRPr="002C4EF2" w:rsidTr="002C4EF2">
        <w:trPr>
          <w:trHeight w:val="384"/>
        </w:trPr>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传媒与国际文化学院</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传播学、新闻传播学、电影学、美学、文化批评、语言学、对外汉语</w:t>
            </w:r>
          </w:p>
          <w:p w:rsidR="002C4EF2" w:rsidRPr="002C4EF2" w:rsidRDefault="002C4EF2" w:rsidP="002C4EF2">
            <w:pPr>
              <w:widowControl/>
              <w:spacing w:line="240" w:lineRule="auto"/>
              <w:jc w:val="left"/>
              <w:rPr>
                <w:rFonts w:ascii="宋体" w:eastAsia="宋体" w:hAnsi="宋体" w:cs="宋体"/>
                <w:color w:val="000000"/>
                <w:kern w:val="0"/>
                <w:szCs w:val="21"/>
              </w:rPr>
            </w:pPr>
          </w:p>
        </w:tc>
      </w:tr>
      <w:tr w:rsidR="002C4EF2" w:rsidRPr="002C4EF2" w:rsidTr="002C4EF2">
        <w:trPr>
          <w:trHeight w:val="743"/>
        </w:trPr>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经济学院</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金融学、新制度经济学、产业经济学、国际经济学（国际贸易或国际投资研究方向）、财政学、公共经济学</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p>
        </w:tc>
      </w:tr>
      <w:tr w:rsidR="002C4EF2" w:rsidRPr="002C4EF2" w:rsidTr="002C4EF2">
        <w:trPr>
          <w:trHeight w:val="564"/>
        </w:trPr>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光华法学院</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民商法学、宪法学与行政法学、法学理论、刑法学、经济法学、诉讼法学、国际法学、法史学、知识产权法学（含知识产权管理）、环境与资源保护法学、科技法学</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教育学院</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教育管理学、教育史(古代教育史、外国教育史)、教育技术学、教育心理学、教育政策学、比较教育学、体育教育训练学、运动训练、民族传统体育、运动人体科学、网球、武术、篮球、高等教育学、教育技术研究与开发、军事理论</w:t>
            </w:r>
          </w:p>
          <w:p w:rsidR="002C4EF2" w:rsidRPr="002C4EF2" w:rsidRDefault="002C4EF2" w:rsidP="002C4EF2">
            <w:pPr>
              <w:widowControl/>
              <w:spacing w:line="240" w:lineRule="auto"/>
              <w:jc w:val="left"/>
              <w:rPr>
                <w:rFonts w:ascii="宋体" w:eastAsia="宋体" w:hAnsi="宋体" w:cs="宋体"/>
                <w:color w:val="000000"/>
                <w:kern w:val="0"/>
                <w:szCs w:val="2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思想政治理论教学科研部</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马克思主义基本原理、思想道德修养与法律基础、中国近代史纲要、中国特色理论、国际政治</w:t>
            </w:r>
          </w:p>
          <w:p w:rsidR="002C4EF2" w:rsidRPr="002C4EF2" w:rsidRDefault="002C4EF2" w:rsidP="002C4EF2">
            <w:pPr>
              <w:widowControl/>
              <w:spacing w:line="240" w:lineRule="auto"/>
              <w:jc w:val="left"/>
              <w:rPr>
                <w:rFonts w:ascii="宋体" w:eastAsia="宋体" w:hAnsi="宋体" w:cs="宋体"/>
                <w:color w:val="000000"/>
                <w:kern w:val="0"/>
                <w:szCs w:val="2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管理学院</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旅游管理、旅游规划、饭店管理、休闲管理、农业产业组织与制度、资源利用与土地管理、农业发展理论与政策、农产品贸易与供应链管理、乡村治理与村民自治、人力资源与创业管理、企业组织与发展战略、市场研究与营销管理、决策分析与运营管理、企业财务与资本市场、会计学、财务管理、审计学 、信息管理与电子商务、高技术创业与行为决策、技术创新管理、工业工程、物流与优化管理、科技政策与科技教育管理工程</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公共管理学院</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国际政治、国际关系理论研究、中国政治思想史、政治学理论、地方政治与治理、信息资源管理、土地利用与环境和能源政策、不动产管理、农田水利、测量、城市住房政策、城市社区管理、地方政府管理与创新、社会政策、社会保障、劳动经济学、社会学、城市社会学、人类学/民俗学</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p>
        </w:tc>
      </w:tr>
    </w:tbl>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r w:rsidRPr="002C4EF2">
        <w:rPr>
          <w:rFonts w:ascii="宋体" w:eastAsia="宋体" w:hAnsi="宋体" w:cs="’’Times New Roman’’" w:hint="eastAsia"/>
          <w:b/>
          <w:color w:val="000000"/>
          <w:szCs w:val="21"/>
          <w:bdr w:val="none" w:sz="0" w:space="0" w:color="auto" w:frame="1"/>
        </w:rPr>
        <w:br w:type="page"/>
      </w:r>
      <w:r w:rsidRPr="002C4EF2">
        <w:rPr>
          <w:rFonts w:ascii="宋体" w:eastAsia="宋体" w:hAnsi="宋体" w:cs="宋体" w:hint="eastAsia"/>
          <w:b/>
          <w:color w:val="000000"/>
          <w:kern w:val="0"/>
          <w:szCs w:val="21"/>
          <w:bdr w:val="none" w:sz="0" w:space="0" w:color="auto" w:frame="1"/>
        </w:rPr>
        <w:lastRenderedPageBreak/>
        <w:t>（二）自然科学</w:t>
      </w:r>
    </w:p>
    <w:tbl>
      <w:tblPr>
        <w:tblW w:w="990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1620"/>
        <w:gridCol w:w="8280"/>
      </w:tblGrid>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4EF2" w:rsidRPr="002C4EF2" w:rsidRDefault="002C4EF2" w:rsidP="002C4EF2">
            <w:pPr>
              <w:widowControl/>
              <w:spacing w:line="240" w:lineRule="auto"/>
              <w:jc w:val="center"/>
              <w:rPr>
                <w:rFonts w:ascii="宋体" w:eastAsia="宋体" w:hAnsi="宋体" w:cs="宋体"/>
                <w:color w:val="000000"/>
                <w:kern w:val="0"/>
                <w:szCs w:val="21"/>
              </w:rPr>
            </w:pPr>
            <w:r w:rsidRPr="002C4EF2">
              <w:rPr>
                <w:rFonts w:ascii="宋体" w:eastAsia="宋体" w:hAnsi="宋体" w:cs="宋体" w:hint="eastAsia"/>
                <w:b/>
                <w:color w:val="000000"/>
                <w:kern w:val="0"/>
                <w:szCs w:val="21"/>
                <w:bdr w:val="none" w:sz="0" w:space="0" w:color="auto" w:frame="1"/>
              </w:rPr>
              <w:t>单  位</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C4EF2" w:rsidRPr="002C4EF2" w:rsidRDefault="002C4EF2" w:rsidP="002C4EF2">
            <w:pPr>
              <w:widowControl/>
              <w:spacing w:line="240" w:lineRule="auto"/>
              <w:jc w:val="center"/>
              <w:rPr>
                <w:rFonts w:ascii="宋体" w:eastAsia="宋体" w:hAnsi="宋体" w:cs="宋体"/>
                <w:color w:val="000000"/>
                <w:kern w:val="0"/>
                <w:szCs w:val="21"/>
              </w:rPr>
            </w:pPr>
            <w:r w:rsidRPr="002C4EF2">
              <w:rPr>
                <w:rFonts w:ascii="宋体" w:eastAsia="宋体" w:hAnsi="宋体" w:cs="宋体" w:hint="eastAsia"/>
                <w:b/>
                <w:color w:val="000000"/>
                <w:kern w:val="0"/>
                <w:szCs w:val="21"/>
                <w:bdr w:val="none" w:sz="0" w:space="0" w:color="auto" w:frame="1"/>
              </w:rPr>
              <w:t>主要研究方向与联系人</w:t>
            </w: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数学系</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应用数学、运筹学与控制论、基础数学、概率论与数理统计</w:t>
            </w:r>
          </w:p>
          <w:p w:rsidR="002C4EF2" w:rsidRPr="002C4EF2" w:rsidRDefault="002C4EF2" w:rsidP="002C4EF2">
            <w:pPr>
              <w:widowControl/>
              <w:spacing w:line="240" w:lineRule="auto"/>
              <w:jc w:val="left"/>
              <w:rPr>
                <w:rFonts w:ascii="宋体" w:eastAsia="宋体" w:hAnsi="宋体" w:cs="宋体"/>
                <w:color w:val="000000"/>
                <w:kern w:val="0"/>
                <w:szCs w:val="2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物理学系</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等离子体物理、凝聚态物理、理论物理、量子光学、冷原子物理、激光物理、光束传输</w:t>
            </w:r>
          </w:p>
          <w:p w:rsidR="002C4EF2" w:rsidRPr="002C4EF2" w:rsidRDefault="002C4EF2" w:rsidP="002C4EF2">
            <w:pPr>
              <w:widowControl/>
              <w:spacing w:line="240" w:lineRule="auto"/>
              <w:jc w:val="left"/>
              <w:rPr>
                <w:rFonts w:ascii="宋体" w:eastAsia="宋体" w:hAnsi="宋体" w:cs="宋体"/>
                <w:color w:val="000000"/>
                <w:kern w:val="0"/>
                <w:szCs w:val="2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化学系</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有机合成化学、计算化学、分子光谱、高新材料化学、化学生物学</w:t>
            </w:r>
          </w:p>
          <w:p w:rsidR="002C4EF2" w:rsidRPr="002C4EF2" w:rsidRDefault="002C4EF2" w:rsidP="002C4EF2">
            <w:pPr>
              <w:widowControl/>
              <w:spacing w:line="240" w:lineRule="auto"/>
              <w:jc w:val="left"/>
              <w:rPr>
                <w:rFonts w:ascii="宋体" w:eastAsia="宋体" w:hAnsi="宋体" w:cs="宋体"/>
                <w:color w:val="000000"/>
                <w:kern w:val="0"/>
                <w:szCs w:val="2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地球科学系</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构造地质、地球物理、环境与地球化学、有机地球化学、矿物岩石、古生物学、自然地理、人文地理、遥感、地理信息系统、大气科学</w:t>
            </w:r>
          </w:p>
          <w:p w:rsidR="002C4EF2" w:rsidRPr="002C4EF2" w:rsidRDefault="002C4EF2" w:rsidP="002C4EF2">
            <w:pPr>
              <w:widowControl/>
              <w:spacing w:line="240" w:lineRule="auto"/>
              <w:jc w:val="left"/>
              <w:rPr>
                <w:rFonts w:ascii="宋体" w:eastAsia="宋体" w:hAnsi="宋体" w:cs="宋体"/>
                <w:color w:val="000000"/>
                <w:kern w:val="0"/>
                <w:szCs w:val="2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心理与行为科学系</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基础心理学、工程心理学、组织行为与人力资源管理、临床心理学、发展与教育心理学</w:t>
            </w:r>
          </w:p>
          <w:p w:rsidR="002C4EF2" w:rsidRPr="002C4EF2" w:rsidRDefault="002C4EF2" w:rsidP="002C4EF2">
            <w:pPr>
              <w:widowControl/>
              <w:spacing w:line="240" w:lineRule="auto"/>
              <w:jc w:val="left"/>
              <w:rPr>
                <w:rFonts w:ascii="宋体" w:eastAsia="宋体" w:hAnsi="宋体" w:cs="宋体"/>
                <w:color w:val="000000"/>
                <w:kern w:val="0"/>
                <w:szCs w:val="2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机械工程学系</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机械电子工程（电液控制、电子—气动控制、应用流体力学、信号处理与计算机仿真、机电系统集成及智能化）</w:t>
            </w:r>
          </w:p>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机械制造及自动化（飞机数字化装配技术及系统、飞机复合材料构件成型加工技术、微纳制造、计算机控制技术、精密工程及微系统）</w:t>
            </w:r>
          </w:p>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机械设计及理论（含创新设计、产品数字化设计、机构学、产品全生命周期管理、微机械学、工程计算机图形学、机器人学、机电系统设计、摩擦学等）</w:t>
            </w:r>
          </w:p>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工业工程（精益制造和过程管理、人因工程、生产管理和运筹、制造服务、质量工程、物流工程、知识工程，制造业信息化工程）</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材料科学与工程学系</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材料物理与化学、材料学、材料加工工程</w:t>
            </w:r>
          </w:p>
          <w:p w:rsidR="002C4EF2" w:rsidRPr="002C4EF2" w:rsidRDefault="002C4EF2" w:rsidP="00B853F1">
            <w:pPr>
              <w:widowControl/>
              <w:spacing w:line="240" w:lineRule="auto"/>
              <w:jc w:val="left"/>
              <w:rPr>
                <w:rFonts w:ascii="宋体" w:eastAsia="宋体" w:hAnsi="宋体" w:cs="宋体"/>
                <w:color w:val="000000"/>
                <w:kern w:val="0"/>
                <w:szCs w:val="2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能源工程学系</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动力机械及工程、车辆工程、工程热物理、热能工程、制冷及低温工程、能源环境方向、流体机械与工程</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电气工程学院</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特种电机与电机传动、可再生能源、电机与电器、电力系统及其自动化、先进控制理论与方法、智能机器人与传感技术、轨道交通控制、先进节能技术与优化方法、电力电子与电力传动、电路与系统、电工理论与新技术</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建筑工程学院</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海洋结构工程,结构可靠度与抗震,混凝土组合结构方向,混凝土细观力学方面,工程结构与抗震抗风、空间结构、智能结构、结构控制、地下工程、岩土计算分析、土工离心机、海洋岩土工程、饮用水安全保障技术、水环境污染控制与治理、工程管理、轨道交通、道路与铁道、交通信息与控制、防灾工程、工程地质灾害防治、Coastal &amp; Offshore Geotechnics、建筑节能或建筑物理、建筑设计、城市设计、建筑光学、城市规划与设计、城市交通规划与设计、城市规划信息技术、水工结构工程、水力学及河流动力学、遥感与信息技术、</w:t>
            </w:r>
          </w:p>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水文地质与工程地质、水资源管理与利用、港口海岸及近海工程、海洋工程、物理海洋学</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化学工程与生物工程学系</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化学工程、化学工艺、应用化学、工业催化、化工过程信息工程、生物化工、制药工程、工业生态与环境、过程安全与装备、化工过程机械</w:t>
            </w:r>
          </w:p>
          <w:p w:rsidR="002C4EF2" w:rsidRPr="002C4EF2" w:rsidRDefault="002C4EF2" w:rsidP="00F12BA7">
            <w:pPr>
              <w:widowControl/>
              <w:spacing w:line="240" w:lineRule="auto"/>
              <w:jc w:val="left"/>
              <w:rPr>
                <w:rFonts w:ascii="宋体" w:eastAsia="宋体" w:hAnsi="宋体" w:cs="宋体"/>
                <w:color w:val="000000"/>
                <w:kern w:val="0"/>
                <w:szCs w:val="21"/>
                <w:bdr w:val="none" w:sz="0" w:space="0" w:color="auto" w:frame="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lastRenderedPageBreak/>
              <w:t>航空航天学院</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固体力学、工程力学、动力学与控制、流体力学、飞行器设计、航空宇航推进理论与工程、导航制导与控制、空天信息技术</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高分子科学与工程学系</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高分子化学、高分子物理、生物医用高分子、生物电子学、生物纳米或分离膜功能高分子、高分子材料</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海洋科学与工程学系</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物理海洋学、流体力学、海洋遥感、计算流体力学、海洋化学、海洋环境、海洋生物、海洋工程、海洋资源勘探、船舶工程、水下运载技术、水下技术、水下声学技术、机械电子工程、港口海岸及近海工程、水力学及河流动力学、海洋地质</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光电信息工程学系</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光电显示、光学微纳米尺度薄膜技术与器件、光学工程（有源三维成像、微纳检测技术、光学设计）、微纳光子学、激光非线性光学、太阳能电池、光通信系统、量子光学</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信息与电子工程学系</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无线通信与网络、数字音视频技术、数字电视与SOC设计方向、机器视觉与智能信息处理、智能信息处理与芯片设计、水下信息处理与通信工程、微电子与固体电子学（微电子研究方向、集成光电子研究方向、微系统研究方向）、电路与系统、微纳电子、等离子光学方向、RF芯片、毫米波技术与光子技术</w:t>
            </w:r>
          </w:p>
          <w:p w:rsidR="002C4EF2" w:rsidRPr="002C4EF2" w:rsidRDefault="002C4EF2" w:rsidP="002C4EF2">
            <w:pPr>
              <w:widowControl/>
              <w:spacing w:line="240" w:lineRule="auto"/>
              <w:jc w:val="left"/>
              <w:rPr>
                <w:rFonts w:ascii="宋体" w:eastAsia="宋体" w:hAnsi="宋体" w:cs="宋体"/>
                <w:color w:val="000000"/>
                <w:kern w:val="0"/>
                <w:szCs w:val="2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控制科学与工程学系</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间歇过程控制、节能减排的先进控制和系统优化理论与技术、自动化控制系统性能评估与故障预警技术、空基和陆基移动传感器网络协调与追踪控制、无人飞行器自主飞行控制、智能交通控制、重大装备节能减排的高端控制技术、面向微尺度过程的控制理论与方法、“检测技术与自动化装置”领域的新研究方向、控制与系统优化、机器人、分析仪器与生物传感器</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计算机科学与技术学院</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AI理论研究、跨媒体海量数据处理、数字媒体技术、CAD与创新设计、嵌入式软件、数据库、信息检索与数据挖掘、软件工程、计算理论、算法博弈论、计算生物学、组合优化、并行计算、计算几何、计算机安全、信息确保、计算机体系结构、高性能计算、可视化、生物信息学、图形学、虚拟现实、工业设计、人机工程、数字化艺术与设计</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生物医学工程与仪器科学学院</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生物医学工程（生物医学成像，生物医学信号及图像处理、生物医学传感器及仪器、神经工程与康复工程、生物医学信息与健康信息技术、生理系统建模与仿真、其他BME相关方向）、电子信息技术及仪器（嵌入式系统、网络多媒体、数字仪器系统、信号处理与图像处理、高速系统与嵌入式计算）</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生命科学学院</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植物学、植物生理学、生物化学与分子生物学、遗传学、微生物学、生态学、细胞生物学</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生物系统工程与食品科学学院</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数字农业与3S技术、农业水利工程、水体污染控制与治理、水产养殖环境工程、畜禽养殖环境工程、智能化农业装备、食品科学、食品生物技术、食品采后技术、食品营养</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环境与资源学院</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环境微生物、环境生物技术、废物生物处理与资源化、环境毒理学、环境化学、环境物理、环境规划、环境化学与环境修复、水污染控制工程、固废处理和资源化技术、环境</w:t>
            </w:r>
            <w:r w:rsidRPr="002C4EF2">
              <w:rPr>
                <w:rFonts w:ascii="宋体" w:eastAsia="宋体" w:hAnsi="宋体" w:cs="宋体" w:hint="eastAsia"/>
                <w:color w:val="000000"/>
                <w:kern w:val="0"/>
                <w:szCs w:val="21"/>
                <w:bdr w:val="none" w:sz="0" w:space="0" w:color="auto" w:frame="1"/>
              </w:rPr>
              <w:lastRenderedPageBreak/>
              <w:t>规划和信息技术、环境工程(大气污染控制与治理、水环境污染与控制)、土壤化学与环境、土壤生物与生物化学、土壤物理与农业水肥管理、土壤地理与土地资源利用、土壤污染与修复、环境质量与农产品安全、、自然资源利用与管理、植物营养环境生态、植物营养生理与分子生物学、废弃物资源化、养分资源综合管理、遥感与地理信息系统、给水排水、生物工程、分子生态学</w:t>
            </w:r>
          </w:p>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 xml:space="preserve"> </w:t>
            </w: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lastRenderedPageBreak/>
              <w:t>农业与生物技术学院</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分子植物病理学、植物病原细菌学、植物病原学、放射生物学、结构生物学、环境化学、放射化学、园林植物与观赏园艺、风景园林规划设计、生物化学与分子生物学、昆虫系统学和进化生物学、抗虫转基因植物培育与安全评价、基因组学与基因工程、生物信息与数量遗传、作物遗传与分子育种、农药生态毒理学、蔬菜生物学、果树学、生物技术与茶资源利用、茶叶安全生产</w:t>
            </w:r>
          </w:p>
          <w:p w:rsidR="002C4EF2" w:rsidRPr="002C4EF2" w:rsidRDefault="002C4EF2" w:rsidP="002C4EF2">
            <w:pPr>
              <w:widowControl/>
              <w:spacing w:line="240" w:lineRule="auto"/>
              <w:jc w:val="left"/>
              <w:rPr>
                <w:rFonts w:ascii="宋体" w:eastAsia="宋体" w:hAnsi="宋体" w:cs="宋体"/>
                <w:color w:val="000000"/>
                <w:kern w:val="0"/>
                <w:szCs w:val="2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动物科学学院</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动物病原学、动物免疫学、兽医药理、病理或毒理、水产学科、生态学建模、水产科学、种质资源与遗传育种、桑种质资源与分子生物学、昆虫分子生物技术、家蚕感染基因组学、海洋生物学、兽医内科、外科、产科或中兽医、动物遗传育种与繁殖、动物营养与饲料科学</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p>
        </w:tc>
      </w:tr>
      <w:tr w:rsidR="002C4EF2" w:rsidRPr="002C4EF2" w:rsidTr="002C4EF2">
        <w:trPr>
          <w:trHeight w:val="1176"/>
        </w:trPr>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医学院基础医学系</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分子免疫学、医学病毒学、医学寄生虫学、医学细菌学、人体解剖学－神经生物学、肿瘤分子病理学、分子细胞生物学（细胞骨架/极性/运动/迁移的分子调控/细胞外基质与细胞相互作用的调控方向）、人类疾病的基因修饰动物模型研究</w:t>
            </w:r>
          </w:p>
          <w:p w:rsidR="002C4EF2" w:rsidRPr="002C4EF2" w:rsidRDefault="002C4EF2" w:rsidP="00B853F1">
            <w:pPr>
              <w:widowControl/>
              <w:spacing w:line="240" w:lineRule="auto"/>
              <w:jc w:val="left"/>
              <w:rPr>
                <w:rFonts w:ascii="宋体" w:eastAsia="宋体" w:hAnsi="宋体" w:cs="宋体"/>
                <w:color w:val="000000"/>
                <w:kern w:val="0"/>
                <w:szCs w:val="21"/>
                <w:bdr w:val="none" w:sz="0" w:space="0" w:color="auto" w:frame="1"/>
              </w:rPr>
            </w:pPr>
          </w:p>
        </w:tc>
      </w:tr>
      <w:tr w:rsidR="002C4EF2" w:rsidRPr="002C4EF2" w:rsidTr="002C4EF2">
        <w:trPr>
          <w:trHeight w:val="1253"/>
        </w:trPr>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医学院公共卫生系</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压力心理学、发展与老年心理学、流行病学、认知心理学与相关治疗学、心血管疾病发病机理、临床流行病学或医学统计学、卫生政策和管理、流行病学、营养学、食品卫生检测、公共卫生突发事件、实验中心技术及管理、计算机及网络管理、流行病学、人口学、国际健康</w:t>
            </w:r>
          </w:p>
          <w:p w:rsidR="002C4EF2" w:rsidRPr="00B853F1" w:rsidRDefault="002C4EF2" w:rsidP="00B853F1">
            <w:pPr>
              <w:widowControl/>
              <w:spacing w:line="240" w:lineRule="auto"/>
              <w:jc w:val="left"/>
              <w:rPr>
                <w:rFonts w:ascii="宋体" w:eastAsia="宋体" w:hAnsi="宋体" w:cs="宋体"/>
                <w:color w:val="000000"/>
                <w:kern w:val="0"/>
                <w:szCs w:val="21"/>
                <w:bdr w:val="none" w:sz="0" w:space="0" w:color="auto" w:frame="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药学院</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宋体" w:eastAsia="宋体" w:hAnsi="宋体" w:cs="宋体" w:hint="eastAsia"/>
                <w:color w:val="000000"/>
                <w:kern w:val="0"/>
                <w:szCs w:val="21"/>
                <w:bdr w:val="none" w:sz="0" w:space="0" w:color="auto" w:frame="1"/>
              </w:rPr>
              <w:t>药剂学、药理学（神经药理学、肿瘤药理）、干细胞分化调控、药物毒理学、心脑血管与肝脏药理、药物促干细胞分化与再生医学、基因工程药物，中药学（中药化学、中药质量控制)、药物化学、药物分析与药物代谢、制药工程学、化学计量学</w:t>
            </w:r>
          </w:p>
          <w:p w:rsidR="002C4EF2" w:rsidRPr="002C4EF2" w:rsidRDefault="002C4EF2" w:rsidP="002C4EF2">
            <w:pPr>
              <w:widowControl/>
              <w:spacing w:line="240" w:lineRule="auto"/>
              <w:jc w:val="left"/>
              <w:rPr>
                <w:rFonts w:ascii="宋体" w:eastAsia="宋体" w:hAnsi="宋体" w:cs="宋体"/>
                <w:color w:val="000000"/>
                <w:kern w:val="0"/>
                <w:szCs w:val="21"/>
                <w:bdr w:val="none" w:sz="0" w:space="0" w:color="auto" w:frame="1"/>
              </w:rPr>
            </w:pPr>
          </w:p>
        </w:tc>
      </w:tr>
      <w:tr w:rsidR="002C4EF2" w:rsidRPr="002C4EF2" w:rsidTr="002C4EF2">
        <w:tc>
          <w:tcPr>
            <w:tcW w:w="1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Times New Roman’" w:eastAsia="宋体" w:hAnsi="’Times New Roman’" w:cs="宋体" w:hint="eastAsia"/>
                <w:color w:val="000000"/>
                <w:kern w:val="0"/>
                <w:szCs w:val="21"/>
                <w:bdr w:val="none" w:sz="0" w:space="0" w:color="auto" w:frame="1"/>
              </w:rPr>
              <w:t>生命科学</w:t>
            </w:r>
          </w:p>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Times New Roman’" w:eastAsia="宋体" w:hAnsi="’Times New Roman’" w:cs="宋体" w:hint="eastAsia"/>
                <w:color w:val="000000"/>
                <w:kern w:val="0"/>
                <w:szCs w:val="21"/>
                <w:bdr w:val="none" w:sz="0" w:space="0" w:color="auto" w:frame="1"/>
              </w:rPr>
              <w:t>研究院</w:t>
            </w:r>
          </w:p>
        </w:tc>
        <w:tc>
          <w:tcPr>
            <w:tcW w:w="82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2C4EF2" w:rsidRPr="002C4EF2" w:rsidRDefault="002C4EF2" w:rsidP="002C4EF2">
            <w:pPr>
              <w:widowControl/>
              <w:spacing w:line="240" w:lineRule="auto"/>
              <w:jc w:val="left"/>
              <w:rPr>
                <w:rFonts w:ascii="宋体" w:eastAsia="宋体" w:hAnsi="宋体" w:cs="宋体"/>
                <w:color w:val="000000"/>
                <w:kern w:val="0"/>
                <w:szCs w:val="21"/>
              </w:rPr>
            </w:pPr>
            <w:r w:rsidRPr="002C4EF2">
              <w:rPr>
                <w:rFonts w:ascii="’Times New Roman’" w:eastAsia="宋体" w:hAnsi="’Times New Roman’" w:cs="宋体" w:hint="eastAsia"/>
                <w:color w:val="000000"/>
                <w:kern w:val="0"/>
                <w:szCs w:val="21"/>
                <w:bdr w:val="none" w:sz="0" w:space="0" w:color="auto" w:frame="1"/>
              </w:rPr>
              <w:t>癌症生物学、干细胞与发育生物学、系统生物学、化学生物学、结构生物学以及其它生命健康科学相关的国际前沿领域</w:t>
            </w:r>
          </w:p>
          <w:p w:rsidR="002C4EF2" w:rsidRPr="002C4EF2" w:rsidRDefault="002C4EF2" w:rsidP="00B853F1">
            <w:pPr>
              <w:widowControl/>
              <w:spacing w:line="240" w:lineRule="auto"/>
              <w:jc w:val="left"/>
              <w:rPr>
                <w:rFonts w:ascii="宋体" w:eastAsia="宋体" w:hAnsi="宋体" w:cs="宋体"/>
                <w:color w:val="000000"/>
                <w:kern w:val="0"/>
                <w:szCs w:val="21"/>
                <w:bdr w:val="none" w:sz="0" w:space="0" w:color="auto" w:frame="1"/>
              </w:rPr>
            </w:pPr>
          </w:p>
        </w:tc>
      </w:tr>
      <w:bookmarkEnd w:id="0"/>
      <w:bookmarkEnd w:id="2"/>
    </w:tbl>
    <w:p w:rsidR="00686D69" w:rsidRPr="002C4EF2" w:rsidRDefault="00686D69" w:rsidP="002C4EF2">
      <w:pPr>
        <w:spacing w:line="240" w:lineRule="auto"/>
        <w:rPr>
          <w:szCs w:val="21"/>
        </w:rPr>
      </w:pPr>
    </w:p>
    <w:sectPr w:rsidR="00686D69" w:rsidRPr="002C4EF2" w:rsidSect="00686D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34D3" w:rsidRDefault="00A534D3" w:rsidP="00F12BA7">
      <w:pPr>
        <w:spacing w:line="240" w:lineRule="auto"/>
      </w:pPr>
      <w:r>
        <w:separator/>
      </w:r>
    </w:p>
  </w:endnote>
  <w:endnote w:type="continuationSeparator" w:id="0">
    <w:p w:rsidR="00A534D3" w:rsidRDefault="00A534D3" w:rsidP="00F12BA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宋体"/>
    <w:panose1 w:val="00000000000000000000"/>
    <w:charset w:val="86"/>
    <w:family w:val="roman"/>
    <w:notTrueType/>
    <w:pitch w:val="default"/>
    <w:sig w:usb0="00000001" w:usb1="080E0000" w:usb2="00000010" w:usb3="00000000" w:csb0="00040000" w:csb1="00000000"/>
  </w:font>
  <w:font w:name="’’Times New Roman’’">
    <w:panose1 w:val="00000000000000000000"/>
    <w:charset w:val="86"/>
    <w:family w:val="roman"/>
    <w:notTrueType/>
    <w:pitch w:val="default"/>
    <w:sig w:usb0="00000001" w:usb1="080E0000" w:usb2="00000010" w:usb3="00000000" w:csb0="00040000" w:csb1="00000000"/>
  </w:font>
  <w:font w:name="’Times New Roman’">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34D3" w:rsidRDefault="00A534D3" w:rsidP="00F12BA7">
      <w:pPr>
        <w:spacing w:line="240" w:lineRule="auto"/>
      </w:pPr>
      <w:r>
        <w:separator/>
      </w:r>
    </w:p>
  </w:footnote>
  <w:footnote w:type="continuationSeparator" w:id="0">
    <w:p w:rsidR="00A534D3" w:rsidRDefault="00A534D3" w:rsidP="00F12BA7">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C4EF2"/>
    <w:rsid w:val="000A31F4"/>
    <w:rsid w:val="001B7209"/>
    <w:rsid w:val="002C4EF2"/>
    <w:rsid w:val="00431831"/>
    <w:rsid w:val="004446A8"/>
    <w:rsid w:val="00465692"/>
    <w:rsid w:val="00483862"/>
    <w:rsid w:val="004972EA"/>
    <w:rsid w:val="005060F3"/>
    <w:rsid w:val="005B35CD"/>
    <w:rsid w:val="005E10B2"/>
    <w:rsid w:val="00612FDC"/>
    <w:rsid w:val="00686D69"/>
    <w:rsid w:val="006F290D"/>
    <w:rsid w:val="007005D4"/>
    <w:rsid w:val="00793C7D"/>
    <w:rsid w:val="007C1148"/>
    <w:rsid w:val="00873164"/>
    <w:rsid w:val="008D3593"/>
    <w:rsid w:val="00913450"/>
    <w:rsid w:val="0091704F"/>
    <w:rsid w:val="009B1227"/>
    <w:rsid w:val="00A32834"/>
    <w:rsid w:val="00A534D3"/>
    <w:rsid w:val="00B16527"/>
    <w:rsid w:val="00B34F86"/>
    <w:rsid w:val="00B853F1"/>
    <w:rsid w:val="00C3420C"/>
    <w:rsid w:val="00C558D7"/>
    <w:rsid w:val="00CC5C8D"/>
    <w:rsid w:val="00D36024"/>
    <w:rsid w:val="00D47E3B"/>
    <w:rsid w:val="00E150CB"/>
    <w:rsid w:val="00E26B2B"/>
    <w:rsid w:val="00EB0FC4"/>
    <w:rsid w:val="00F1280A"/>
    <w:rsid w:val="00F12BA7"/>
    <w:rsid w:val="00F94951"/>
    <w:rsid w:val="00FA1A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0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D69"/>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4EF2"/>
    <w:rPr>
      <w:strike w:val="0"/>
      <w:dstrike w:val="0"/>
      <w:color w:val="000000"/>
      <w:u w:val="none"/>
      <w:effect w:val="none"/>
    </w:rPr>
  </w:style>
  <w:style w:type="paragraph" w:styleId="a4">
    <w:name w:val="header"/>
    <w:basedOn w:val="a"/>
    <w:link w:val="Char"/>
    <w:uiPriority w:val="99"/>
    <w:semiHidden/>
    <w:unhideWhenUsed/>
    <w:rsid w:val="00F12BA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F12BA7"/>
    <w:rPr>
      <w:sz w:val="18"/>
      <w:szCs w:val="18"/>
    </w:rPr>
  </w:style>
  <w:style w:type="paragraph" w:styleId="a5">
    <w:name w:val="footer"/>
    <w:basedOn w:val="a"/>
    <w:link w:val="Char0"/>
    <w:uiPriority w:val="99"/>
    <w:semiHidden/>
    <w:unhideWhenUsed/>
    <w:rsid w:val="00F12BA7"/>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semiHidden/>
    <w:rsid w:val="00F12BA7"/>
    <w:rPr>
      <w:sz w:val="18"/>
      <w:szCs w:val="18"/>
    </w:rPr>
  </w:style>
</w:styles>
</file>

<file path=word/webSettings.xml><?xml version="1.0" encoding="utf-8"?>
<w:webSettings xmlns:r="http://schemas.openxmlformats.org/officeDocument/2006/relationships" xmlns:w="http://schemas.openxmlformats.org/wordprocessingml/2006/main">
  <w:divs>
    <w:div w:id="589701256">
      <w:bodyDiv w:val="1"/>
      <w:marLeft w:val="0"/>
      <w:marRight w:val="0"/>
      <w:marTop w:val="0"/>
      <w:marBottom w:val="0"/>
      <w:divBdr>
        <w:top w:val="none" w:sz="0" w:space="0" w:color="auto"/>
        <w:left w:val="none" w:sz="0" w:space="0" w:color="auto"/>
        <w:bottom w:val="none" w:sz="0" w:space="0" w:color="auto"/>
        <w:right w:val="none" w:sz="0" w:space="0" w:color="auto"/>
      </w:divBdr>
      <w:divsChild>
        <w:div w:id="831945531">
          <w:marLeft w:val="0"/>
          <w:marRight w:val="0"/>
          <w:marTop w:val="0"/>
          <w:marBottom w:val="0"/>
          <w:divBdr>
            <w:top w:val="none" w:sz="0" w:space="0" w:color="auto"/>
            <w:left w:val="none" w:sz="0" w:space="0" w:color="auto"/>
            <w:bottom w:val="none" w:sz="0" w:space="0" w:color="auto"/>
            <w:right w:val="none" w:sz="0" w:space="0" w:color="auto"/>
          </w:divBdr>
          <w:divsChild>
            <w:div w:id="734475319">
              <w:marLeft w:val="0"/>
              <w:marRight w:val="0"/>
              <w:marTop w:val="0"/>
              <w:marBottom w:val="0"/>
              <w:divBdr>
                <w:top w:val="none" w:sz="0" w:space="0" w:color="auto"/>
                <w:left w:val="none" w:sz="0" w:space="0" w:color="auto"/>
                <w:bottom w:val="none" w:sz="0" w:space="0" w:color="auto"/>
                <w:right w:val="none" w:sz="0" w:space="0" w:color="auto"/>
              </w:divBdr>
              <w:divsChild>
                <w:div w:id="1266382841">
                  <w:marLeft w:val="0"/>
                  <w:marRight w:val="0"/>
                  <w:marTop w:val="0"/>
                  <w:marBottom w:val="0"/>
                  <w:divBdr>
                    <w:top w:val="none" w:sz="0" w:space="0" w:color="auto"/>
                    <w:left w:val="none" w:sz="0" w:space="0" w:color="auto"/>
                    <w:bottom w:val="none" w:sz="0" w:space="0" w:color="auto"/>
                    <w:right w:val="none" w:sz="0" w:space="0" w:color="auto"/>
                  </w:divBdr>
                  <w:divsChild>
                    <w:div w:id="514611919">
                      <w:marLeft w:val="0"/>
                      <w:marRight w:val="0"/>
                      <w:marTop w:val="0"/>
                      <w:marBottom w:val="0"/>
                      <w:divBdr>
                        <w:top w:val="none" w:sz="0" w:space="0" w:color="auto"/>
                        <w:left w:val="none" w:sz="0" w:space="0" w:color="auto"/>
                        <w:bottom w:val="none" w:sz="0" w:space="0" w:color="auto"/>
                        <w:right w:val="none" w:sz="0" w:space="0" w:color="auto"/>
                      </w:divBdr>
                      <w:divsChild>
                        <w:div w:id="579099138">
                          <w:marLeft w:val="0"/>
                          <w:marRight w:val="0"/>
                          <w:marTop w:val="0"/>
                          <w:marBottom w:val="0"/>
                          <w:divBdr>
                            <w:top w:val="none" w:sz="0" w:space="0" w:color="auto"/>
                            <w:left w:val="none" w:sz="0" w:space="0" w:color="auto"/>
                            <w:bottom w:val="none" w:sz="0" w:space="0" w:color="auto"/>
                            <w:right w:val="none" w:sz="0" w:space="0" w:color="auto"/>
                          </w:divBdr>
                          <w:divsChild>
                            <w:div w:id="1030297202">
                              <w:marLeft w:val="0"/>
                              <w:marRight w:val="0"/>
                              <w:marTop w:val="0"/>
                              <w:marBottom w:val="0"/>
                              <w:divBdr>
                                <w:top w:val="none" w:sz="0" w:space="0" w:color="auto"/>
                                <w:left w:val="none" w:sz="0" w:space="0" w:color="auto"/>
                                <w:bottom w:val="none" w:sz="0" w:space="0" w:color="auto"/>
                                <w:right w:val="none" w:sz="0" w:space="0" w:color="auto"/>
                              </w:divBdr>
                              <w:divsChild>
                                <w:div w:id="19728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ngding@zju.edu.c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1585</Words>
  <Characters>9039</Characters>
  <Application>Microsoft Office Word</Application>
  <DocSecurity>0</DocSecurity>
  <Lines>75</Lines>
  <Paragraphs>21</Paragraphs>
  <ScaleCrop>false</ScaleCrop>
  <Company/>
  <LinksUpToDate>false</LinksUpToDate>
  <CharactersWithSpaces>10603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DingLing</dc:creator>
  <cp:lastModifiedBy>DingLing</cp:lastModifiedBy>
  <cp:revision>4</cp:revision>
  <cp:lastPrinted>2013-11-01T23:27:00Z</cp:lastPrinted>
  <dcterms:created xsi:type="dcterms:W3CDTF">2013-11-13T01:15:00Z</dcterms:created>
  <dcterms:modified xsi:type="dcterms:W3CDTF">2014-01-10T04:33:00Z</dcterms:modified>
</cp:coreProperties>
</file>