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BD98F" w14:textId="77777777" w:rsidR="00F757EA" w:rsidRPr="00F757EA" w:rsidRDefault="00F757EA" w:rsidP="00F757EA">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s-ES"/>
        </w:rPr>
      </w:pPr>
      <w:proofErr w:type="spellStart"/>
      <w:r w:rsidRPr="00F757EA">
        <w:rPr>
          <w:rFonts w:ascii="Times New Roman" w:eastAsia="Times New Roman" w:hAnsi="Times New Roman" w:cs="Times New Roman"/>
          <w:b/>
          <w:bCs/>
          <w:kern w:val="36"/>
          <w:sz w:val="48"/>
          <w:szCs w:val="48"/>
          <w:lang w:eastAsia="es-ES"/>
        </w:rPr>
        <w:t>DrugFindr</w:t>
      </w:r>
      <w:proofErr w:type="spellEnd"/>
      <w:r w:rsidRPr="00F757EA">
        <w:rPr>
          <w:rFonts w:ascii="Times New Roman" w:eastAsia="Times New Roman" w:hAnsi="Times New Roman" w:cs="Times New Roman"/>
          <w:b/>
          <w:bCs/>
          <w:kern w:val="36"/>
          <w:sz w:val="48"/>
          <w:szCs w:val="48"/>
          <w:lang w:eastAsia="es-ES"/>
        </w:rPr>
        <w:t>: Una Solución Integral para la Generación y Validación de Nombres Farmacéuticos en el Contexto Europeo</w:t>
      </w:r>
    </w:p>
    <w:p w14:paraId="3545FF58" w14:textId="77777777" w:rsidR="00F757EA" w:rsidRPr="00F757EA" w:rsidRDefault="00F757EA" w:rsidP="00F757EA">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S"/>
        </w:rPr>
      </w:pPr>
      <w:r w:rsidRPr="00F757EA">
        <w:rPr>
          <w:rFonts w:ascii="Times New Roman" w:eastAsia="Times New Roman" w:hAnsi="Times New Roman" w:cs="Times New Roman"/>
          <w:b/>
          <w:bCs/>
          <w:sz w:val="36"/>
          <w:szCs w:val="36"/>
          <w:lang w:eastAsia="es-ES"/>
        </w:rPr>
        <w:t>1. El Problema Técnico: La Complejidad de Nombrar Medicamentos en la Era Moderna</w:t>
      </w:r>
    </w:p>
    <w:p w14:paraId="596195E1"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La denominación de medicamentos está lejos de ser un simple ejercicio de marketing. Constituye un componente crítico de la seguridad del paciente y un desafío técnico considerable para la industria farmacéutica. Los nombres de medicamentos que se parecen visualmente o suenan de manera similar (fenómeno conocido como </w:t>
      </w:r>
      <w:r w:rsidRPr="00F757EA">
        <w:rPr>
          <w:rFonts w:ascii="Times New Roman" w:eastAsia="Times New Roman" w:hAnsi="Times New Roman" w:cs="Times New Roman"/>
          <w:b/>
          <w:bCs/>
          <w:sz w:val="24"/>
          <w:szCs w:val="24"/>
          <w:lang w:eastAsia="es-ES"/>
        </w:rPr>
        <w:t>LASA: Look-</w:t>
      </w:r>
      <w:proofErr w:type="spellStart"/>
      <w:r w:rsidRPr="00F757EA">
        <w:rPr>
          <w:rFonts w:ascii="Times New Roman" w:eastAsia="Times New Roman" w:hAnsi="Times New Roman" w:cs="Times New Roman"/>
          <w:b/>
          <w:bCs/>
          <w:sz w:val="24"/>
          <w:szCs w:val="24"/>
          <w:lang w:eastAsia="es-ES"/>
        </w:rPr>
        <w:t>Alike</w:t>
      </w:r>
      <w:proofErr w:type="spellEnd"/>
      <w:r w:rsidRPr="00F757EA">
        <w:rPr>
          <w:rFonts w:ascii="Times New Roman" w:eastAsia="Times New Roman" w:hAnsi="Times New Roman" w:cs="Times New Roman"/>
          <w:b/>
          <w:bCs/>
          <w:sz w:val="24"/>
          <w:szCs w:val="24"/>
          <w:lang w:eastAsia="es-ES"/>
        </w:rPr>
        <w:t xml:space="preserve"> </w:t>
      </w:r>
      <w:proofErr w:type="spellStart"/>
      <w:r w:rsidRPr="00F757EA">
        <w:rPr>
          <w:rFonts w:ascii="Times New Roman" w:eastAsia="Times New Roman" w:hAnsi="Times New Roman" w:cs="Times New Roman"/>
          <w:b/>
          <w:bCs/>
          <w:sz w:val="24"/>
          <w:szCs w:val="24"/>
          <w:lang w:eastAsia="es-ES"/>
        </w:rPr>
        <w:t>Sound-Alike</w:t>
      </w:r>
      <w:proofErr w:type="spellEnd"/>
      <w:r w:rsidRPr="00F757EA">
        <w:rPr>
          <w:rFonts w:ascii="Times New Roman" w:eastAsia="Times New Roman" w:hAnsi="Times New Roman" w:cs="Times New Roman"/>
          <w:sz w:val="24"/>
          <w:szCs w:val="24"/>
          <w:lang w:eastAsia="es-ES"/>
        </w:rPr>
        <w:t>) pueden provocar errores de medicación con consecuencias potencialmente graves o fatales.</w:t>
      </w:r>
    </w:p>
    <w:p w14:paraId="0FBFBA73"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El problema técnico es multidimensional:</w:t>
      </w:r>
    </w:p>
    <w:p w14:paraId="49607BDC"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Primero</w:t>
      </w:r>
      <w:r w:rsidRPr="00F757EA">
        <w:rPr>
          <w:rFonts w:ascii="Times New Roman" w:eastAsia="Times New Roman" w:hAnsi="Times New Roman" w:cs="Times New Roman"/>
          <w:sz w:val="24"/>
          <w:szCs w:val="24"/>
          <w:lang w:eastAsia="es-ES"/>
        </w:rPr>
        <w:t>, el espacio nominal disponible se contrae continuamente. Con miles de medicamentos ya en el mercado y cientos de nuevos cada año, encontrar nombres únicos se vuelve exponencialmente más difícil.</w:t>
      </w:r>
    </w:p>
    <w:p w14:paraId="157C7599"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Segundo</w:t>
      </w:r>
      <w:r w:rsidRPr="00F757EA">
        <w:rPr>
          <w:rFonts w:ascii="Times New Roman" w:eastAsia="Times New Roman" w:hAnsi="Times New Roman" w:cs="Times New Roman"/>
          <w:sz w:val="24"/>
          <w:szCs w:val="24"/>
          <w:lang w:eastAsia="es-ES"/>
        </w:rPr>
        <w:t>, el contexto regulatorio es extraordinariamente exigente, especialmente en Europa. La Agencia Europea de Medicamentos (</w:t>
      </w:r>
      <w:r w:rsidRPr="00F757EA">
        <w:rPr>
          <w:rFonts w:ascii="Times New Roman" w:eastAsia="Times New Roman" w:hAnsi="Times New Roman" w:cs="Times New Roman"/>
          <w:b/>
          <w:bCs/>
          <w:sz w:val="24"/>
          <w:szCs w:val="24"/>
          <w:lang w:eastAsia="es-ES"/>
        </w:rPr>
        <w:t>EMA</w:t>
      </w:r>
      <w:r w:rsidRPr="00F757EA">
        <w:rPr>
          <w:rFonts w:ascii="Times New Roman" w:eastAsia="Times New Roman" w:hAnsi="Times New Roman" w:cs="Times New Roman"/>
          <w:sz w:val="24"/>
          <w:szCs w:val="24"/>
          <w:lang w:eastAsia="es-ES"/>
        </w:rPr>
        <w:t>) impone criterios rigurosos para la aprobación de nombres, requiriendo evaluaciones exhaustivas de similitud con productos existentes, análisis de Denominaciones Comunes Internacionales (</w:t>
      </w:r>
      <w:r w:rsidRPr="00F757EA">
        <w:rPr>
          <w:rFonts w:ascii="Times New Roman" w:eastAsia="Times New Roman" w:hAnsi="Times New Roman" w:cs="Times New Roman"/>
          <w:b/>
          <w:bCs/>
          <w:sz w:val="24"/>
          <w:szCs w:val="24"/>
          <w:lang w:eastAsia="es-ES"/>
        </w:rPr>
        <w:t>DCI o INN</w:t>
      </w:r>
      <w:r w:rsidRPr="00F757EA">
        <w:rPr>
          <w:rFonts w:ascii="Times New Roman" w:eastAsia="Times New Roman" w:hAnsi="Times New Roman" w:cs="Times New Roman"/>
          <w:sz w:val="24"/>
          <w:szCs w:val="24"/>
          <w:lang w:eastAsia="es-ES"/>
        </w:rPr>
        <w:t xml:space="preserve"> en inglés) y sus "</w:t>
      </w:r>
      <w:proofErr w:type="spellStart"/>
      <w:r w:rsidRPr="00F757EA">
        <w:rPr>
          <w:rFonts w:ascii="Times New Roman" w:eastAsia="Times New Roman" w:hAnsi="Times New Roman" w:cs="Times New Roman"/>
          <w:sz w:val="24"/>
          <w:szCs w:val="24"/>
          <w:lang w:eastAsia="es-ES"/>
        </w:rPr>
        <w:t>stems</w:t>
      </w:r>
      <w:proofErr w:type="spellEnd"/>
      <w:r w:rsidRPr="00F757EA">
        <w:rPr>
          <w:rFonts w:ascii="Times New Roman" w:eastAsia="Times New Roman" w:hAnsi="Times New Roman" w:cs="Times New Roman"/>
          <w:sz w:val="24"/>
          <w:szCs w:val="24"/>
          <w:lang w:eastAsia="es-ES"/>
        </w:rPr>
        <w:t>" (raíces comunes), y documentación detallada del proceso de evaluación.</w:t>
      </w:r>
    </w:p>
    <w:p w14:paraId="62B83DC8"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Tercero</w:t>
      </w:r>
      <w:r w:rsidRPr="00F757EA">
        <w:rPr>
          <w:rFonts w:ascii="Times New Roman" w:eastAsia="Times New Roman" w:hAnsi="Times New Roman" w:cs="Times New Roman"/>
          <w:sz w:val="24"/>
          <w:szCs w:val="24"/>
          <w:lang w:eastAsia="es-ES"/>
        </w:rPr>
        <w:t>, la globalización añade capas adicionales de complejidad. Un nombre que funciona en un mercado puede ser problemático en otro debido a diferencias lingüísticas, culturales o regulatorias.</w:t>
      </w:r>
    </w:p>
    <w:p w14:paraId="5126FB45"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Cuarto</w:t>
      </w:r>
      <w:r w:rsidRPr="00F757EA">
        <w:rPr>
          <w:rFonts w:ascii="Times New Roman" w:eastAsia="Times New Roman" w:hAnsi="Times New Roman" w:cs="Times New Roman"/>
          <w:sz w:val="24"/>
          <w:szCs w:val="24"/>
          <w:lang w:eastAsia="es-ES"/>
        </w:rPr>
        <w:t>, el proceso tradicional de desarrollo de nombres es ineficiente, consumiendo considerables recursos humanos y tiempo. Los equipos multidisciplinarios generan manualmente listas de candidatos, realizan análisis preliminares, y frecuentemente enfrentan altas tasas de rechazo regulatorio, requiriendo múltiples iteraciones.</w:t>
      </w:r>
    </w:p>
    <w:p w14:paraId="5F826932"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Esta constelación de desafíos crea una necesidad urgente: herramientas informáticas avanzadas que no solo comparen nombres, sino que integren la generación con evaluación regulatoria en un flujo de trabajo eficiente y alineado con los exigentes requisitos del mercado europeo.</w:t>
      </w:r>
    </w:p>
    <w:p w14:paraId="290A88EB" w14:textId="77777777" w:rsidR="00F757EA" w:rsidRPr="00F757EA" w:rsidRDefault="00F757EA" w:rsidP="00F757EA">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S"/>
        </w:rPr>
      </w:pPr>
      <w:r w:rsidRPr="00F757EA">
        <w:rPr>
          <w:rFonts w:ascii="Times New Roman" w:eastAsia="Times New Roman" w:hAnsi="Times New Roman" w:cs="Times New Roman"/>
          <w:b/>
          <w:bCs/>
          <w:sz w:val="36"/>
          <w:szCs w:val="36"/>
          <w:lang w:eastAsia="es-ES"/>
        </w:rPr>
        <w:t>2. Estado del Arte y sus Limitaciones</w:t>
      </w:r>
    </w:p>
    <w:p w14:paraId="14336C7A" w14:textId="77777777" w:rsidR="00F757EA" w:rsidRPr="00F757EA" w:rsidRDefault="00F757EA" w:rsidP="00F757EA">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F757EA">
        <w:rPr>
          <w:rFonts w:ascii="Times New Roman" w:eastAsia="Times New Roman" w:hAnsi="Times New Roman" w:cs="Times New Roman"/>
          <w:b/>
          <w:bCs/>
          <w:sz w:val="27"/>
          <w:szCs w:val="27"/>
          <w:lang w:eastAsia="es-ES"/>
        </w:rPr>
        <w:t>2.1 FDA POCA: El Pionero con Visión Limitada</w:t>
      </w:r>
    </w:p>
    <w:p w14:paraId="13D53447"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lastRenderedPageBreak/>
        <w:t xml:space="preserve">El software </w:t>
      </w:r>
      <w:r w:rsidRPr="00F757EA">
        <w:rPr>
          <w:rFonts w:ascii="Times New Roman" w:eastAsia="Times New Roman" w:hAnsi="Times New Roman" w:cs="Times New Roman"/>
          <w:b/>
          <w:bCs/>
          <w:sz w:val="24"/>
          <w:szCs w:val="24"/>
          <w:lang w:eastAsia="es-ES"/>
        </w:rPr>
        <w:t>POCA</w:t>
      </w:r>
      <w:r w:rsidRPr="00F757EA">
        <w:rPr>
          <w:rFonts w:ascii="Times New Roman" w:eastAsia="Times New Roman" w:hAnsi="Times New Roman" w:cs="Times New Roman"/>
          <w:sz w:val="24"/>
          <w:szCs w:val="24"/>
          <w:lang w:eastAsia="es-ES"/>
        </w:rPr>
        <w:t xml:space="preserve"> (</w:t>
      </w:r>
      <w:proofErr w:type="spellStart"/>
      <w:r w:rsidRPr="00F757EA">
        <w:rPr>
          <w:rFonts w:ascii="Times New Roman" w:eastAsia="Times New Roman" w:hAnsi="Times New Roman" w:cs="Times New Roman"/>
          <w:sz w:val="24"/>
          <w:szCs w:val="24"/>
          <w:lang w:eastAsia="es-ES"/>
        </w:rPr>
        <w:t>Phonetic</w:t>
      </w:r>
      <w:proofErr w:type="spellEnd"/>
      <w:r w:rsidRPr="00F757EA">
        <w:rPr>
          <w:rFonts w:ascii="Times New Roman" w:eastAsia="Times New Roman" w:hAnsi="Times New Roman" w:cs="Times New Roman"/>
          <w:sz w:val="24"/>
          <w:szCs w:val="24"/>
          <w:lang w:eastAsia="es-ES"/>
        </w:rPr>
        <w:t xml:space="preserve"> and </w:t>
      </w:r>
      <w:proofErr w:type="spellStart"/>
      <w:r w:rsidRPr="00F757EA">
        <w:rPr>
          <w:rFonts w:ascii="Times New Roman" w:eastAsia="Times New Roman" w:hAnsi="Times New Roman" w:cs="Times New Roman"/>
          <w:sz w:val="24"/>
          <w:szCs w:val="24"/>
          <w:lang w:eastAsia="es-ES"/>
        </w:rPr>
        <w:t>Orthographic</w:t>
      </w:r>
      <w:proofErr w:type="spellEnd"/>
      <w:r w:rsidRPr="00F757EA">
        <w:rPr>
          <w:rFonts w:ascii="Times New Roman" w:eastAsia="Times New Roman" w:hAnsi="Times New Roman" w:cs="Times New Roman"/>
          <w:sz w:val="24"/>
          <w:szCs w:val="24"/>
          <w:lang w:eastAsia="es-ES"/>
        </w:rPr>
        <w:t xml:space="preserve"> </w:t>
      </w:r>
      <w:proofErr w:type="spellStart"/>
      <w:r w:rsidRPr="00F757EA">
        <w:rPr>
          <w:rFonts w:ascii="Times New Roman" w:eastAsia="Times New Roman" w:hAnsi="Times New Roman" w:cs="Times New Roman"/>
          <w:sz w:val="24"/>
          <w:szCs w:val="24"/>
          <w:lang w:eastAsia="es-ES"/>
        </w:rPr>
        <w:t>Computer</w:t>
      </w:r>
      <w:proofErr w:type="spellEnd"/>
      <w:r w:rsidRPr="00F757EA">
        <w:rPr>
          <w:rFonts w:ascii="Times New Roman" w:eastAsia="Times New Roman" w:hAnsi="Times New Roman" w:cs="Times New Roman"/>
          <w:sz w:val="24"/>
          <w:szCs w:val="24"/>
          <w:lang w:eastAsia="es-ES"/>
        </w:rPr>
        <w:t xml:space="preserve"> </w:t>
      </w:r>
      <w:proofErr w:type="spellStart"/>
      <w:r w:rsidRPr="00F757EA">
        <w:rPr>
          <w:rFonts w:ascii="Times New Roman" w:eastAsia="Times New Roman" w:hAnsi="Times New Roman" w:cs="Times New Roman"/>
          <w:sz w:val="24"/>
          <w:szCs w:val="24"/>
          <w:lang w:eastAsia="es-ES"/>
        </w:rPr>
        <w:t>Analysis</w:t>
      </w:r>
      <w:proofErr w:type="spellEnd"/>
      <w:r w:rsidRPr="00F757EA">
        <w:rPr>
          <w:rFonts w:ascii="Times New Roman" w:eastAsia="Times New Roman" w:hAnsi="Times New Roman" w:cs="Times New Roman"/>
          <w:sz w:val="24"/>
          <w:szCs w:val="24"/>
          <w:lang w:eastAsia="es-ES"/>
        </w:rPr>
        <w:t>) desarrollado por la FDA estadounidense representó un avance significativo en su momento. Esta herramienta compara un nombre propuesto contra una base de datos de nombres aprobados, generando puntuaciones de similitud fonética y ortográfica.</w:t>
      </w:r>
    </w:p>
    <w:p w14:paraId="754344DB"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Sin embargo, POCA presenta limitaciones sustanciales:</w:t>
      </w:r>
    </w:p>
    <w:p w14:paraId="30B58730" w14:textId="77777777" w:rsidR="00F757EA" w:rsidRPr="00F757EA" w:rsidRDefault="00F757EA" w:rsidP="00F757E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Enfoque Geográfico Restrictivo</w:t>
      </w:r>
      <w:r w:rsidRPr="00F757EA">
        <w:rPr>
          <w:rFonts w:ascii="Times New Roman" w:eastAsia="Times New Roman" w:hAnsi="Times New Roman" w:cs="Times New Roman"/>
          <w:sz w:val="24"/>
          <w:szCs w:val="24"/>
          <w:lang w:eastAsia="es-ES"/>
        </w:rPr>
        <w:t>: Está intrínsecamente vinculado al contexto regulatorio y la base de datos de medicamentos de EE.UU., con escasa relevancia para el mercado europeo.</w:t>
      </w:r>
    </w:p>
    <w:p w14:paraId="3F0FF934" w14:textId="77777777" w:rsidR="00F757EA" w:rsidRPr="00F757EA" w:rsidRDefault="00F757EA" w:rsidP="00F757E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Funcionalidad Puramente Reactiva</w:t>
      </w:r>
      <w:r w:rsidRPr="00F757EA">
        <w:rPr>
          <w:rFonts w:ascii="Times New Roman" w:eastAsia="Times New Roman" w:hAnsi="Times New Roman" w:cs="Times New Roman"/>
          <w:sz w:val="24"/>
          <w:szCs w:val="24"/>
          <w:lang w:eastAsia="es-ES"/>
        </w:rPr>
        <w:t>: POCA sólo evalúa nombres ya concebidos; no posee capacidad para generar nuevos candidatos.</w:t>
      </w:r>
    </w:p>
    <w:p w14:paraId="62D825A4" w14:textId="77777777" w:rsidR="00F757EA" w:rsidRPr="00F757EA" w:rsidRDefault="00F757EA" w:rsidP="00F757E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Falta de Transparencia Algorítmica</w:t>
      </w:r>
      <w:r w:rsidRPr="00F757EA">
        <w:rPr>
          <w:rFonts w:ascii="Times New Roman" w:eastAsia="Times New Roman" w:hAnsi="Times New Roman" w:cs="Times New Roman"/>
          <w:sz w:val="24"/>
          <w:szCs w:val="24"/>
          <w:lang w:eastAsia="es-ES"/>
        </w:rPr>
        <w:t>: Los detalles precisos de sus algoritmos no son completamente públicos, dificultando la mejora o adaptación.</w:t>
      </w:r>
    </w:p>
    <w:p w14:paraId="1928F80C" w14:textId="77777777" w:rsidR="00F757EA" w:rsidRPr="00F757EA" w:rsidRDefault="00F757EA" w:rsidP="00F757E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Base de Datos Estática</w:t>
      </w:r>
      <w:r w:rsidRPr="00F757EA">
        <w:rPr>
          <w:rFonts w:ascii="Times New Roman" w:eastAsia="Times New Roman" w:hAnsi="Times New Roman" w:cs="Times New Roman"/>
          <w:sz w:val="24"/>
          <w:szCs w:val="24"/>
          <w:lang w:eastAsia="es-ES"/>
        </w:rPr>
        <w:t>: Su actualización depende exclusivamente de la FDA, impidiendo a los usuarios incorporar datos relevantes para su contexto.</w:t>
      </w:r>
    </w:p>
    <w:p w14:paraId="53C09450" w14:textId="77777777" w:rsidR="00F757EA" w:rsidRPr="00F757EA" w:rsidRDefault="00F757EA" w:rsidP="00F757E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Ausencia de Evaluación de Riesgos Estructurada</w:t>
      </w:r>
      <w:r w:rsidRPr="00F757EA">
        <w:rPr>
          <w:rFonts w:ascii="Times New Roman" w:eastAsia="Times New Roman" w:hAnsi="Times New Roman" w:cs="Times New Roman"/>
          <w:sz w:val="24"/>
          <w:szCs w:val="24"/>
          <w:lang w:eastAsia="es-ES"/>
        </w:rPr>
        <w:t>: No proporciona un marco integral para evaluar múltiples factores de riesgo más allá de la similitud fonética/ortográfica.</w:t>
      </w:r>
    </w:p>
    <w:p w14:paraId="1E06A47F" w14:textId="77777777" w:rsidR="00F757EA" w:rsidRPr="00F757EA" w:rsidRDefault="00F757EA" w:rsidP="00F757EA">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F757EA">
        <w:rPr>
          <w:rFonts w:ascii="Times New Roman" w:eastAsia="Times New Roman" w:hAnsi="Times New Roman" w:cs="Times New Roman"/>
          <w:b/>
          <w:bCs/>
          <w:sz w:val="27"/>
          <w:szCs w:val="27"/>
          <w:lang w:eastAsia="es-ES"/>
        </w:rPr>
        <w:t>2.2 LASA Australiano: Un Paso Adelante, Pero Insuficiente</w:t>
      </w:r>
    </w:p>
    <w:p w14:paraId="7FE15108"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La herramienta </w:t>
      </w:r>
      <w:r w:rsidRPr="00F757EA">
        <w:rPr>
          <w:rFonts w:ascii="Times New Roman" w:eastAsia="Times New Roman" w:hAnsi="Times New Roman" w:cs="Times New Roman"/>
          <w:b/>
          <w:bCs/>
          <w:sz w:val="24"/>
          <w:szCs w:val="24"/>
          <w:lang w:eastAsia="es-ES"/>
        </w:rPr>
        <w:t>LASA</w:t>
      </w:r>
      <w:r w:rsidRPr="00F757EA">
        <w:rPr>
          <w:rFonts w:ascii="Times New Roman" w:eastAsia="Times New Roman" w:hAnsi="Times New Roman" w:cs="Times New Roman"/>
          <w:sz w:val="24"/>
          <w:szCs w:val="24"/>
          <w:lang w:eastAsia="es-ES"/>
        </w:rPr>
        <w:t xml:space="preserve"> desarrollada en Australia representa una evolución respecto a POCA, incorporando algoritmos más sofisticados:</w:t>
      </w:r>
    </w:p>
    <w:p w14:paraId="01EEA941" w14:textId="77777777" w:rsidR="00F757EA" w:rsidRPr="00F757EA" w:rsidRDefault="00F757EA" w:rsidP="00F757E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Para el análisis ortográfico utiliza una combinación de </w:t>
      </w:r>
      <w:r w:rsidRPr="00F757EA">
        <w:rPr>
          <w:rFonts w:ascii="Times New Roman" w:eastAsia="Times New Roman" w:hAnsi="Times New Roman" w:cs="Times New Roman"/>
          <w:b/>
          <w:bCs/>
          <w:sz w:val="24"/>
          <w:szCs w:val="24"/>
          <w:lang w:eastAsia="es-ES"/>
        </w:rPr>
        <w:t xml:space="preserve">Distancia de </w:t>
      </w:r>
      <w:proofErr w:type="spellStart"/>
      <w:r w:rsidRPr="00F757EA">
        <w:rPr>
          <w:rFonts w:ascii="Times New Roman" w:eastAsia="Times New Roman" w:hAnsi="Times New Roman" w:cs="Times New Roman"/>
          <w:b/>
          <w:bCs/>
          <w:sz w:val="24"/>
          <w:szCs w:val="24"/>
          <w:lang w:eastAsia="es-ES"/>
        </w:rPr>
        <w:t>Levenshtein</w:t>
      </w:r>
      <w:proofErr w:type="spellEnd"/>
      <w:r w:rsidRPr="00F757EA">
        <w:rPr>
          <w:rFonts w:ascii="Times New Roman" w:eastAsia="Times New Roman" w:hAnsi="Times New Roman" w:cs="Times New Roman"/>
          <w:sz w:val="24"/>
          <w:szCs w:val="24"/>
          <w:lang w:eastAsia="es-ES"/>
        </w:rPr>
        <w:t xml:space="preserve"> (que mide el número mínimo de operaciones para transformar una cadena en otra) y el algoritmo </w:t>
      </w:r>
      <w:r w:rsidRPr="00F757EA">
        <w:rPr>
          <w:rFonts w:ascii="Times New Roman" w:eastAsia="Times New Roman" w:hAnsi="Times New Roman" w:cs="Times New Roman"/>
          <w:b/>
          <w:bCs/>
          <w:sz w:val="24"/>
          <w:szCs w:val="24"/>
          <w:lang w:eastAsia="es-ES"/>
        </w:rPr>
        <w:t>BISIM</w:t>
      </w:r>
      <w:r w:rsidRPr="00F757EA">
        <w:rPr>
          <w:rFonts w:ascii="Times New Roman" w:eastAsia="Times New Roman" w:hAnsi="Times New Roman" w:cs="Times New Roman"/>
          <w:sz w:val="24"/>
          <w:szCs w:val="24"/>
          <w:lang w:eastAsia="es-ES"/>
        </w:rPr>
        <w:t>.</w:t>
      </w:r>
    </w:p>
    <w:p w14:paraId="3BDFD424" w14:textId="77777777" w:rsidR="00F757EA" w:rsidRPr="00F757EA" w:rsidRDefault="00F757EA" w:rsidP="00F757E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Para el análisis fonético implementa el algoritmo </w:t>
      </w:r>
      <w:r w:rsidRPr="00F757EA">
        <w:rPr>
          <w:rFonts w:ascii="Times New Roman" w:eastAsia="Times New Roman" w:hAnsi="Times New Roman" w:cs="Times New Roman"/>
          <w:b/>
          <w:bCs/>
          <w:sz w:val="24"/>
          <w:szCs w:val="24"/>
          <w:lang w:eastAsia="es-ES"/>
        </w:rPr>
        <w:t>ALINE</w:t>
      </w:r>
      <w:r w:rsidRPr="00F757EA">
        <w:rPr>
          <w:rFonts w:ascii="Times New Roman" w:eastAsia="Times New Roman" w:hAnsi="Times New Roman" w:cs="Times New Roman"/>
          <w:sz w:val="24"/>
          <w:szCs w:val="24"/>
          <w:lang w:eastAsia="es-ES"/>
        </w:rPr>
        <w:t>, un enfoque avanzado que compara los perfiles fonéticos de las palabras basándose en características articulatorias de los sonidos.</w:t>
      </w:r>
    </w:p>
    <w:p w14:paraId="14DA4565"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A pesar de estos avances, LASA también enfrenta limitaciones críticas:</w:t>
      </w:r>
    </w:p>
    <w:p w14:paraId="14A4F5C8" w14:textId="77777777" w:rsidR="00F757EA" w:rsidRPr="00F757EA" w:rsidRDefault="00F757EA" w:rsidP="00F757E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Contexto Australiano</w:t>
      </w:r>
      <w:r w:rsidRPr="00F757EA">
        <w:rPr>
          <w:rFonts w:ascii="Times New Roman" w:eastAsia="Times New Roman" w:hAnsi="Times New Roman" w:cs="Times New Roman"/>
          <w:sz w:val="24"/>
          <w:szCs w:val="24"/>
          <w:lang w:eastAsia="es-ES"/>
        </w:rPr>
        <w:t>: Está diseñada para la Terminología Australiana de Medicamentos (AMT), con limitada relevancia para el marco europeo de la EMA.</w:t>
      </w:r>
    </w:p>
    <w:p w14:paraId="1775B514" w14:textId="77777777" w:rsidR="00F757EA" w:rsidRPr="00F757EA" w:rsidRDefault="00F757EA" w:rsidP="00F757E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Inestabilidad Técnica</w:t>
      </w:r>
      <w:r w:rsidRPr="00F757EA">
        <w:rPr>
          <w:rFonts w:ascii="Times New Roman" w:eastAsia="Times New Roman" w:hAnsi="Times New Roman" w:cs="Times New Roman"/>
          <w:sz w:val="24"/>
          <w:szCs w:val="24"/>
          <w:lang w:eastAsia="es-ES"/>
        </w:rPr>
        <w:t>: Se han reportado fallos ("</w:t>
      </w:r>
      <w:proofErr w:type="spellStart"/>
      <w:r w:rsidRPr="00F757EA">
        <w:rPr>
          <w:rFonts w:ascii="Times New Roman" w:eastAsia="Times New Roman" w:hAnsi="Times New Roman" w:cs="Times New Roman"/>
          <w:sz w:val="24"/>
          <w:szCs w:val="24"/>
          <w:lang w:eastAsia="es-ES"/>
        </w:rPr>
        <w:t>crashes</w:t>
      </w:r>
      <w:proofErr w:type="spellEnd"/>
      <w:r w:rsidRPr="00F757EA">
        <w:rPr>
          <w:rFonts w:ascii="Times New Roman" w:eastAsia="Times New Roman" w:hAnsi="Times New Roman" w:cs="Times New Roman"/>
          <w:sz w:val="24"/>
          <w:szCs w:val="24"/>
          <w:lang w:eastAsia="es-ES"/>
        </w:rPr>
        <w:t>") con ciertos pares de palabras, comprometiendo su fiabilidad.</w:t>
      </w:r>
    </w:p>
    <w:p w14:paraId="19B07551" w14:textId="77777777" w:rsidR="00F757EA" w:rsidRPr="00F757EA" w:rsidRDefault="00F757EA" w:rsidP="00F757E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Simplificaciones Excesivas</w:t>
      </w:r>
      <w:r w:rsidRPr="00F757EA">
        <w:rPr>
          <w:rFonts w:ascii="Times New Roman" w:eastAsia="Times New Roman" w:hAnsi="Times New Roman" w:cs="Times New Roman"/>
          <w:sz w:val="24"/>
          <w:szCs w:val="24"/>
          <w:lang w:eastAsia="es-ES"/>
        </w:rPr>
        <w:t>: Aplica reglas simplificadoras como considerar solo la primera palabra en nombres compuestos o excluir términos específicos, lo que puede reducir su precisión.</w:t>
      </w:r>
    </w:p>
    <w:p w14:paraId="21916EFB" w14:textId="77777777" w:rsidR="00F757EA" w:rsidRPr="00F757EA" w:rsidRDefault="00F757EA" w:rsidP="00F757E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Ausencia de Capacidad Generativa</w:t>
      </w:r>
      <w:r w:rsidRPr="00F757EA">
        <w:rPr>
          <w:rFonts w:ascii="Times New Roman" w:eastAsia="Times New Roman" w:hAnsi="Times New Roman" w:cs="Times New Roman"/>
          <w:sz w:val="24"/>
          <w:szCs w:val="24"/>
          <w:lang w:eastAsia="es-ES"/>
        </w:rPr>
        <w:t>: Al igual que POCA, solo compara nombres, sin capacidad para generarlos.</w:t>
      </w:r>
    </w:p>
    <w:p w14:paraId="635B62C1" w14:textId="77777777" w:rsidR="00F757EA" w:rsidRPr="00F757EA" w:rsidRDefault="00F757EA" w:rsidP="00F757EA">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Procesamiento Inflexible</w:t>
      </w:r>
      <w:r w:rsidRPr="00F757EA">
        <w:rPr>
          <w:rFonts w:ascii="Times New Roman" w:eastAsia="Times New Roman" w:hAnsi="Times New Roman" w:cs="Times New Roman"/>
          <w:sz w:val="24"/>
          <w:szCs w:val="24"/>
          <w:lang w:eastAsia="es-ES"/>
        </w:rPr>
        <w:t>: No permite actualizar fácilmente las bases de datos o ajustar los parámetros de análisis.</w:t>
      </w:r>
    </w:p>
    <w:p w14:paraId="43E88292"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En resumen, aunque POCA y LASA representaron avances importantes, ninguno ofrece una solución integral para el desafiante contexto europeo, ni abordan la necesidad de asistencia en la fase creativa del proceso de nomenclatura.</w:t>
      </w:r>
    </w:p>
    <w:p w14:paraId="49E5E990" w14:textId="77777777" w:rsidR="00F757EA" w:rsidRPr="00F757EA" w:rsidRDefault="00F757EA" w:rsidP="00F757EA">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S"/>
        </w:rPr>
      </w:pPr>
      <w:r w:rsidRPr="00F757EA">
        <w:rPr>
          <w:rFonts w:ascii="Times New Roman" w:eastAsia="Times New Roman" w:hAnsi="Times New Roman" w:cs="Times New Roman"/>
          <w:b/>
          <w:bCs/>
          <w:sz w:val="36"/>
          <w:szCs w:val="36"/>
          <w:lang w:eastAsia="es-ES"/>
        </w:rPr>
        <w:lastRenderedPageBreak/>
        <w:t xml:space="preserve">3. </w:t>
      </w:r>
      <w:proofErr w:type="spellStart"/>
      <w:r w:rsidRPr="00F757EA">
        <w:rPr>
          <w:rFonts w:ascii="Times New Roman" w:eastAsia="Times New Roman" w:hAnsi="Times New Roman" w:cs="Times New Roman"/>
          <w:b/>
          <w:bCs/>
          <w:sz w:val="36"/>
          <w:szCs w:val="36"/>
          <w:lang w:eastAsia="es-ES"/>
        </w:rPr>
        <w:t>DrugFindr</w:t>
      </w:r>
      <w:proofErr w:type="spellEnd"/>
      <w:r w:rsidRPr="00F757EA">
        <w:rPr>
          <w:rFonts w:ascii="Times New Roman" w:eastAsia="Times New Roman" w:hAnsi="Times New Roman" w:cs="Times New Roman"/>
          <w:b/>
          <w:bCs/>
          <w:sz w:val="36"/>
          <w:szCs w:val="36"/>
          <w:lang w:eastAsia="es-ES"/>
        </w:rPr>
        <w:t>: Una Solución Integral con Ventajas Técnicas Superiores</w:t>
      </w:r>
    </w:p>
    <w:p w14:paraId="143E20F1"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F757EA">
        <w:rPr>
          <w:rFonts w:ascii="Times New Roman" w:eastAsia="Times New Roman" w:hAnsi="Times New Roman" w:cs="Times New Roman"/>
          <w:b/>
          <w:bCs/>
          <w:sz w:val="24"/>
          <w:szCs w:val="24"/>
          <w:lang w:eastAsia="es-ES"/>
        </w:rPr>
        <w:t>DrugFindr</w:t>
      </w:r>
      <w:proofErr w:type="spellEnd"/>
      <w:r w:rsidRPr="00F757EA">
        <w:rPr>
          <w:rFonts w:ascii="Times New Roman" w:eastAsia="Times New Roman" w:hAnsi="Times New Roman" w:cs="Times New Roman"/>
          <w:sz w:val="24"/>
          <w:szCs w:val="24"/>
          <w:lang w:eastAsia="es-ES"/>
        </w:rPr>
        <w:t xml:space="preserve"> ha sido concebido como respuesta directa a estas limitaciones, ofreciendo un sistema integral adaptado específicamente al contexto europeo. Su diseño aborda simultáneamente la generación y evaluación de nombres farmacéuticos, con un enfoque en el cumplimiento de los requisitos de la EMA.</w:t>
      </w:r>
    </w:p>
    <w:p w14:paraId="2E82790C" w14:textId="77777777" w:rsidR="00F757EA" w:rsidRPr="00F757EA" w:rsidRDefault="00F757EA" w:rsidP="00F757EA">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F757EA">
        <w:rPr>
          <w:rFonts w:ascii="Times New Roman" w:eastAsia="Times New Roman" w:hAnsi="Times New Roman" w:cs="Times New Roman"/>
          <w:b/>
          <w:bCs/>
          <w:sz w:val="27"/>
          <w:szCs w:val="27"/>
          <w:lang w:eastAsia="es-ES"/>
        </w:rPr>
        <w:t>3.1 Arquitectura y Funcionamiento del Sistema</w:t>
      </w:r>
    </w:p>
    <w:p w14:paraId="5E6A7D60"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F757EA">
        <w:rPr>
          <w:rFonts w:ascii="Times New Roman" w:eastAsia="Times New Roman" w:hAnsi="Times New Roman" w:cs="Times New Roman"/>
          <w:sz w:val="24"/>
          <w:szCs w:val="24"/>
          <w:lang w:eastAsia="es-ES"/>
        </w:rPr>
        <w:t>DrugFindr</w:t>
      </w:r>
      <w:proofErr w:type="spellEnd"/>
      <w:r w:rsidRPr="00F757EA">
        <w:rPr>
          <w:rFonts w:ascii="Times New Roman" w:eastAsia="Times New Roman" w:hAnsi="Times New Roman" w:cs="Times New Roman"/>
          <w:sz w:val="24"/>
          <w:szCs w:val="24"/>
          <w:lang w:eastAsia="es-ES"/>
        </w:rPr>
        <w:t xml:space="preserve"> se estructura en módulos interconectados que crean un flujo de trabajo completo y cohesivo:</w:t>
      </w:r>
    </w:p>
    <w:p w14:paraId="3658B8AC" w14:textId="77777777" w:rsidR="00F757EA" w:rsidRPr="00F757EA" w:rsidRDefault="00F757EA" w:rsidP="00F757EA">
      <w:pPr>
        <w:spacing w:before="100" w:beforeAutospacing="1" w:after="100" w:afterAutospacing="1" w:line="240" w:lineRule="auto"/>
        <w:jc w:val="both"/>
        <w:outlineLvl w:val="3"/>
        <w:rPr>
          <w:rFonts w:ascii="Times New Roman" w:eastAsia="Times New Roman" w:hAnsi="Times New Roman" w:cs="Times New Roman"/>
          <w:b/>
          <w:bCs/>
          <w:sz w:val="24"/>
          <w:szCs w:val="24"/>
          <w:lang w:eastAsia="es-ES"/>
        </w:rPr>
      </w:pPr>
      <w:r w:rsidRPr="00F757EA">
        <w:rPr>
          <w:rFonts w:ascii="Times New Roman" w:eastAsia="Times New Roman" w:hAnsi="Times New Roman" w:cs="Times New Roman"/>
          <w:b/>
          <w:bCs/>
          <w:sz w:val="24"/>
          <w:szCs w:val="24"/>
          <w:lang w:eastAsia="es-ES"/>
        </w:rPr>
        <w:t>Interfaz de Usuario y Flujo de Trabajo</w:t>
      </w:r>
    </w:p>
    <w:p w14:paraId="04B16E70"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La experiencia del usuario con </w:t>
      </w:r>
      <w:proofErr w:type="spellStart"/>
      <w:r w:rsidRPr="00F757EA">
        <w:rPr>
          <w:rFonts w:ascii="Times New Roman" w:eastAsia="Times New Roman" w:hAnsi="Times New Roman" w:cs="Times New Roman"/>
          <w:sz w:val="24"/>
          <w:szCs w:val="24"/>
          <w:lang w:eastAsia="es-ES"/>
        </w:rPr>
        <w:t>DrugFindr</w:t>
      </w:r>
      <w:proofErr w:type="spellEnd"/>
      <w:r w:rsidRPr="00F757EA">
        <w:rPr>
          <w:rFonts w:ascii="Times New Roman" w:eastAsia="Times New Roman" w:hAnsi="Times New Roman" w:cs="Times New Roman"/>
          <w:sz w:val="24"/>
          <w:szCs w:val="24"/>
          <w:lang w:eastAsia="es-ES"/>
        </w:rPr>
        <w:t xml:space="preserve"> comienza con una </w:t>
      </w:r>
      <w:r w:rsidRPr="00F757EA">
        <w:rPr>
          <w:rFonts w:ascii="Times New Roman" w:eastAsia="Times New Roman" w:hAnsi="Times New Roman" w:cs="Times New Roman"/>
          <w:b/>
          <w:bCs/>
          <w:sz w:val="24"/>
          <w:szCs w:val="24"/>
          <w:lang w:eastAsia="es-ES"/>
        </w:rPr>
        <w:t>interfaz gráfica intuitiva</w:t>
      </w:r>
      <w:r w:rsidRPr="00F757EA">
        <w:rPr>
          <w:rFonts w:ascii="Times New Roman" w:eastAsia="Times New Roman" w:hAnsi="Times New Roman" w:cs="Times New Roman"/>
          <w:sz w:val="24"/>
          <w:szCs w:val="24"/>
          <w:lang w:eastAsia="es-ES"/>
        </w:rPr>
        <w:t xml:space="preserve"> que ofrece dos caminos principales:</w:t>
      </w:r>
    </w:p>
    <w:p w14:paraId="25E66AE6" w14:textId="77777777" w:rsidR="00F757EA" w:rsidRPr="00F757EA" w:rsidRDefault="00F757EA" w:rsidP="00F757E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Modo Generación</w:t>
      </w:r>
      <w:r w:rsidRPr="00F757EA">
        <w:rPr>
          <w:rFonts w:ascii="Times New Roman" w:eastAsia="Times New Roman" w:hAnsi="Times New Roman" w:cs="Times New Roman"/>
          <w:sz w:val="24"/>
          <w:szCs w:val="24"/>
          <w:lang w:eastAsia="es-ES"/>
        </w:rPr>
        <w:t>: Permite al usuario especificar parámetros para la creación de nuevos nombres.</w:t>
      </w:r>
    </w:p>
    <w:p w14:paraId="139FB37A" w14:textId="77777777" w:rsidR="00F757EA" w:rsidRPr="00F757EA" w:rsidRDefault="00F757EA" w:rsidP="00F757EA">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El usuario puede indicar un prefijo deseado (ej. "NEX-").</w:t>
      </w:r>
    </w:p>
    <w:p w14:paraId="70B51274" w14:textId="77777777" w:rsidR="00F757EA" w:rsidRPr="00F757EA" w:rsidRDefault="00F757EA" w:rsidP="00F757EA">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Puede especificar un rango de longitud preferido.</w:t>
      </w:r>
    </w:p>
    <w:p w14:paraId="6D91E2C0" w14:textId="77777777" w:rsidR="00F757EA" w:rsidRPr="00F757EA" w:rsidRDefault="00F757EA" w:rsidP="00F757EA">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Determina la cantidad de nombres a generar.</w:t>
      </w:r>
    </w:p>
    <w:p w14:paraId="10B4CE46" w14:textId="77777777" w:rsidR="00F757EA" w:rsidRPr="00F757EA" w:rsidRDefault="00F757EA" w:rsidP="00F757EA">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Opcionalmente, puede incluir criterios adicionales.</w:t>
      </w:r>
    </w:p>
    <w:p w14:paraId="035A03EA" w14:textId="77777777" w:rsidR="00F757EA" w:rsidRPr="00F757EA" w:rsidRDefault="00F757EA" w:rsidP="00F757EA">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Modo Comparación</w:t>
      </w:r>
      <w:r w:rsidRPr="00F757EA">
        <w:rPr>
          <w:rFonts w:ascii="Times New Roman" w:eastAsia="Times New Roman" w:hAnsi="Times New Roman" w:cs="Times New Roman"/>
          <w:sz w:val="24"/>
          <w:szCs w:val="24"/>
          <w:lang w:eastAsia="es-ES"/>
        </w:rPr>
        <w:t>: Permite evaluar nombres específicos contra las bases de datos.</w:t>
      </w:r>
    </w:p>
    <w:p w14:paraId="2F54C921" w14:textId="77777777" w:rsidR="00F757EA" w:rsidRPr="00F757EA" w:rsidRDefault="00F757EA" w:rsidP="00F757EA">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El usuario introduce el nombre a evaluar.</w:t>
      </w:r>
    </w:p>
    <w:p w14:paraId="62B4B567" w14:textId="77777777" w:rsidR="00F757EA" w:rsidRPr="00F757EA" w:rsidRDefault="00F757EA" w:rsidP="00F757EA">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Selecciona las bases de datos contra las que comparar (EMA, INN, etc.).</w:t>
      </w:r>
    </w:p>
    <w:p w14:paraId="49A01605" w14:textId="77777777" w:rsidR="00F757EA" w:rsidRPr="00F757EA" w:rsidRDefault="00F757EA" w:rsidP="00F757EA">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Establece umbrales de similitud para el filtrado de resultados.</w:t>
      </w:r>
    </w:p>
    <w:p w14:paraId="1D79A359"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La interfaz también ofrece acceso a:</w:t>
      </w:r>
    </w:p>
    <w:p w14:paraId="5E7C4587" w14:textId="77777777" w:rsidR="00F757EA" w:rsidRPr="00F757EA" w:rsidRDefault="00F757EA" w:rsidP="00F757E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Gestión de bases de datos (carga y actualización).</w:t>
      </w:r>
    </w:p>
    <w:p w14:paraId="60842EB9" w14:textId="77777777" w:rsidR="00F757EA" w:rsidRPr="00F757EA" w:rsidRDefault="00F757EA" w:rsidP="00F757E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Módulo de evaluación de riesgos detallada.</w:t>
      </w:r>
    </w:p>
    <w:p w14:paraId="4A015183" w14:textId="77777777" w:rsidR="00F757EA" w:rsidRPr="00F757EA" w:rsidRDefault="00F757EA" w:rsidP="00F757EA">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Opciones de generación de informes.</w:t>
      </w:r>
    </w:p>
    <w:p w14:paraId="2FA0F46B" w14:textId="77777777" w:rsidR="00F757EA" w:rsidRPr="00F757EA" w:rsidRDefault="00F757EA" w:rsidP="00F757EA">
      <w:pPr>
        <w:spacing w:before="100" w:beforeAutospacing="1" w:after="100" w:afterAutospacing="1" w:line="240" w:lineRule="auto"/>
        <w:jc w:val="both"/>
        <w:outlineLvl w:val="3"/>
        <w:rPr>
          <w:rFonts w:ascii="Times New Roman" w:eastAsia="Times New Roman" w:hAnsi="Times New Roman" w:cs="Times New Roman"/>
          <w:b/>
          <w:bCs/>
          <w:sz w:val="24"/>
          <w:szCs w:val="24"/>
          <w:lang w:eastAsia="es-ES"/>
        </w:rPr>
      </w:pPr>
      <w:r w:rsidRPr="00F757EA">
        <w:rPr>
          <w:rFonts w:ascii="Times New Roman" w:eastAsia="Times New Roman" w:hAnsi="Times New Roman" w:cs="Times New Roman"/>
          <w:b/>
          <w:bCs/>
          <w:sz w:val="24"/>
          <w:szCs w:val="24"/>
          <w:lang w:eastAsia="es-ES"/>
        </w:rPr>
        <w:t>Bases de Datos Europeas Actualizables</w:t>
      </w:r>
    </w:p>
    <w:p w14:paraId="4CCD80F1"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Un diferenciador clave de </w:t>
      </w:r>
      <w:proofErr w:type="spellStart"/>
      <w:r w:rsidRPr="00F757EA">
        <w:rPr>
          <w:rFonts w:ascii="Times New Roman" w:eastAsia="Times New Roman" w:hAnsi="Times New Roman" w:cs="Times New Roman"/>
          <w:sz w:val="24"/>
          <w:szCs w:val="24"/>
          <w:lang w:eastAsia="es-ES"/>
        </w:rPr>
        <w:t>DrugFindr</w:t>
      </w:r>
      <w:proofErr w:type="spellEnd"/>
      <w:r w:rsidRPr="00F757EA">
        <w:rPr>
          <w:rFonts w:ascii="Times New Roman" w:eastAsia="Times New Roman" w:hAnsi="Times New Roman" w:cs="Times New Roman"/>
          <w:sz w:val="24"/>
          <w:szCs w:val="24"/>
          <w:lang w:eastAsia="es-ES"/>
        </w:rPr>
        <w:t xml:space="preserve"> es su uso de bases de datos específicamente europeas:</w:t>
      </w:r>
    </w:p>
    <w:p w14:paraId="02D86FC0" w14:textId="77777777" w:rsidR="00F757EA" w:rsidRPr="00F757EA" w:rsidRDefault="00F757EA" w:rsidP="00F757E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Courier New" w:eastAsia="Times New Roman" w:hAnsi="Courier New" w:cs="Courier New"/>
          <w:sz w:val="20"/>
          <w:szCs w:val="20"/>
          <w:lang w:eastAsia="es-ES"/>
        </w:rPr>
        <w:t>EMA.xlsx</w:t>
      </w:r>
      <w:r w:rsidRPr="00F757EA">
        <w:rPr>
          <w:rFonts w:ascii="Times New Roman" w:eastAsia="Times New Roman" w:hAnsi="Times New Roman" w:cs="Times New Roman"/>
          <w:sz w:val="24"/>
          <w:szCs w:val="24"/>
          <w:lang w:eastAsia="es-ES"/>
        </w:rPr>
        <w:t>: Contiene nombres de medicamentos aprobados por la EMA, actualizable por el usuario.</w:t>
      </w:r>
    </w:p>
    <w:p w14:paraId="4443D631" w14:textId="77777777" w:rsidR="00F757EA" w:rsidRPr="00F757EA" w:rsidRDefault="00F757EA" w:rsidP="00F757E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Courier New" w:eastAsia="Times New Roman" w:hAnsi="Courier New" w:cs="Courier New"/>
          <w:sz w:val="20"/>
          <w:szCs w:val="20"/>
          <w:lang w:eastAsia="es-ES"/>
        </w:rPr>
        <w:t>INN.xlsx</w:t>
      </w:r>
      <w:r w:rsidRPr="00F757EA">
        <w:rPr>
          <w:rFonts w:ascii="Times New Roman" w:eastAsia="Times New Roman" w:hAnsi="Times New Roman" w:cs="Times New Roman"/>
          <w:sz w:val="24"/>
          <w:szCs w:val="24"/>
          <w:lang w:eastAsia="es-ES"/>
        </w:rPr>
        <w:t>: Lista completa de Denominaciones Comunes Internacionales.</w:t>
      </w:r>
    </w:p>
    <w:p w14:paraId="797CED8A" w14:textId="77777777" w:rsidR="00F757EA" w:rsidRPr="00F757EA" w:rsidRDefault="00F757EA" w:rsidP="00F757EA">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Courier New" w:eastAsia="Times New Roman" w:hAnsi="Courier New" w:cs="Courier New"/>
          <w:sz w:val="20"/>
          <w:szCs w:val="20"/>
          <w:lang w:eastAsia="es-ES"/>
        </w:rPr>
        <w:t>INN stem.xlsx</w:t>
      </w:r>
      <w:r w:rsidRPr="00F757EA">
        <w:rPr>
          <w:rFonts w:ascii="Times New Roman" w:eastAsia="Times New Roman" w:hAnsi="Times New Roman" w:cs="Times New Roman"/>
          <w:sz w:val="24"/>
          <w:szCs w:val="24"/>
          <w:lang w:eastAsia="es-ES"/>
        </w:rPr>
        <w:t>: Catálogo de "</w:t>
      </w:r>
      <w:proofErr w:type="spellStart"/>
      <w:r w:rsidRPr="00F757EA">
        <w:rPr>
          <w:rFonts w:ascii="Times New Roman" w:eastAsia="Times New Roman" w:hAnsi="Times New Roman" w:cs="Times New Roman"/>
          <w:sz w:val="24"/>
          <w:szCs w:val="24"/>
          <w:lang w:eastAsia="es-ES"/>
        </w:rPr>
        <w:t>stems</w:t>
      </w:r>
      <w:proofErr w:type="spellEnd"/>
      <w:r w:rsidRPr="00F757EA">
        <w:rPr>
          <w:rFonts w:ascii="Times New Roman" w:eastAsia="Times New Roman" w:hAnsi="Times New Roman" w:cs="Times New Roman"/>
          <w:sz w:val="24"/>
          <w:szCs w:val="24"/>
          <w:lang w:eastAsia="es-ES"/>
        </w:rPr>
        <w:t>" o raíces de INN, crítico para el análisis de conformidad.</w:t>
      </w:r>
    </w:p>
    <w:p w14:paraId="48B1D2E0"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lastRenderedPageBreak/>
        <w:t>Crucialmente, estos archivos pueden ser actualizados directamente por el usuario, asegurando que el sistema se mantenga al día con el dinámico panorama farmacéutico europeo.</w:t>
      </w:r>
    </w:p>
    <w:p w14:paraId="68F3AC12" w14:textId="77777777" w:rsidR="00F757EA" w:rsidRPr="00F757EA" w:rsidRDefault="00F757EA" w:rsidP="00F757EA">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F757EA">
        <w:rPr>
          <w:rFonts w:ascii="Times New Roman" w:eastAsia="Times New Roman" w:hAnsi="Times New Roman" w:cs="Times New Roman"/>
          <w:b/>
          <w:bCs/>
          <w:sz w:val="27"/>
          <w:szCs w:val="27"/>
          <w:lang w:eastAsia="es-ES"/>
        </w:rPr>
        <w:t xml:space="preserve">3.2 Algoritmos Avanzados: La Base Técnica de </w:t>
      </w:r>
      <w:proofErr w:type="spellStart"/>
      <w:r w:rsidRPr="00F757EA">
        <w:rPr>
          <w:rFonts w:ascii="Times New Roman" w:eastAsia="Times New Roman" w:hAnsi="Times New Roman" w:cs="Times New Roman"/>
          <w:b/>
          <w:bCs/>
          <w:sz w:val="27"/>
          <w:szCs w:val="27"/>
          <w:lang w:eastAsia="es-ES"/>
        </w:rPr>
        <w:t>DrugFindr</w:t>
      </w:r>
      <w:proofErr w:type="spellEnd"/>
    </w:p>
    <w:p w14:paraId="671D206E" w14:textId="77777777" w:rsidR="00F757EA" w:rsidRPr="00F757EA" w:rsidRDefault="00F757EA" w:rsidP="00F757EA">
      <w:pPr>
        <w:spacing w:before="100" w:beforeAutospacing="1" w:after="100" w:afterAutospacing="1" w:line="240" w:lineRule="auto"/>
        <w:jc w:val="both"/>
        <w:outlineLvl w:val="3"/>
        <w:rPr>
          <w:rFonts w:ascii="Times New Roman" w:eastAsia="Times New Roman" w:hAnsi="Times New Roman" w:cs="Times New Roman"/>
          <w:b/>
          <w:bCs/>
          <w:sz w:val="24"/>
          <w:szCs w:val="24"/>
          <w:lang w:eastAsia="es-ES"/>
        </w:rPr>
      </w:pPr>
      <w:r w:rsidRPr="00F757EA">
        <w:rPr>
          <w:rFonts w:ascii="Times New Roman" w:eastAsia="Times New Roman" w:hAnsi="Times New Roman" w:cs="Times New Roman"/>
          <w:b/>
          <w:bCs/>
          <w:sz w:val="24"/>
          <w:szCs w:val="24"/>
          <w:lang w:eastAsia="es-ES"/>
        </w:rPr>
        <w:t>Análisis Fonético: Más Allá de la Similitud Superficial</w:t>
      </w:r>
    </w:p>
    <w:p w14:paraId="6371F965"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F757EA">
        <w:rPr>
          <w:rFonts w:ascii="Times New Roman" w:eastAsia="Times New Roman" w:hAnsi="Times New Roman" w:cs="Times New Roman"/>
          <w:sz w:val="24"/>
          <w:szCs w:val="24"/>
          <w:lang w:eastAsia="es-ES"/>
        </w:rPr>
        <w:t>DrugFindr</w:t>
      </w:r>
      <w:proofErr w:type="spellEnd"/>
      <w:r w:rsidRPr="00F757EA">
        <w:rPr>
          <w:rFonts w:ascii="Times New Roman" w:eastAsia="Times New Roman" w:hAnsi="Times New Roman" w:cs="Times New Roman"/>
          <w:sz w:val="24"/>
          <w:szCs w:val="24"/>
          <w:lang w:eastAsia="es-ES"/>
        </w:rPr>
        <w:t xml:space="preserve"> implementa un sistema de análisis fonético inspirado en los principios de ALINE pero adaptado específicamente para el contexto farmacéutico europeo:</w:t>
      </w:r>
    </w:p>
    <w:p w14:paraId="267984F0"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Estructura conceptual del analizador fonético</w:t>
      </w:r>
    </w:p>
    <w:p w14:paraId="1EEDBE96"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proofErr w:type="spellStart"/>
      <w:r w:rsidRPr="00F757EA">
        <w:rPr>
          <w:rFonts w:ascii="Courier New" w:eastAsia="Times New Roman" w:hAnsi="Courier New" w:cs="Courier New"/>
          <w:sz w:val="20"/>
          <w:szCs w:val="20"/>
          <w:lang w:eastAsia="es-ES"/>
        </w:rPr>
        <w:t>class</w:t>
      </w:r>
      <w:proofErr w:type="spellEnd"/>
      <w:r w:rsidRPr="00F757EA">
        <w:rPr>
          <w:rFonts w:ascii="Courier New" w:eastAsia="Times New Roman" w:hAnsi="Courier New" w:cs="Courier New"/>
          <w:sz w:val="20"/>
          <w:szCs w:val="20"/>
          <w:lang w:eastAsia="es-ES"/>
        </w:rPr>
        <w:t xml:space="preserve"> Aline:</w:t>
      </w:r>
    </w:p>
    <w:p w14:paraId="21B53A57"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eastAsia="es-ES"/>
        </w:rPr>
        <w:t xml:space="preserve">    </w:t>
      </w:r>
      <w:r w:rsidRPr="00F757EA">
        <w:rPr>
          <w:rFonts w:ascii="Courier New" w:eastAsia="Times New Roman" w:hAnsi="Courier New" w:cs="Courier New"/>
          <w:sz w:val="20"/>
          <w:szCs w:val="20"/>
          <w:lang w:val="en-US" w:eastAsia="es-ES"/>
        </w:rPr>
        <w:t xml:space="preserve">def </w:t>
      </w:r>
      <w:proofErr w:type="spellStart"/>
      <w:r w:rsidRPr="00F757EA">
        <w:rPr>
          <w:rFonts w:ascii="Courier New" w:eastAsia="Times New Roman" w:hAnsi="Courier New" w:cs="Courier New"/>
          <w:sz w:val="20"/>
          <w:szCs w:val="20"/>
          <w:lang w:val="en-US" w:eastAsia="es-ES"/>
        </w:rPr>
        <w:t>get_phonetic_match</w:t>
      </w:r>
      <w:proofErr w:type="spellEnd"/>
      <w:r w:rsidRPr="00F757EA">
        <w:rPr>
          <w:rFonts w:ascii="Courier New" w:eastAsia="Times New Roman" w:hAnsi="Courier New" w:cs="Courier New"/>
          <w:sz w:val="20"/>
          <w:szCs w:val="20"/>
          <w:lang w:val="en-US" w:eastAsia="es-ES"/>
        </w:rPr>
        <w:t xml:space="preserve">(self, </w:t>
      </w:r>
      <w:proofErr w:type="spellStart"/>
      <w:r w:rsidRPr="00F757EA">
        <w:rPr>
          <w:rFonts w:ascii="Courier New" w:eastAsia="Times New Roman" w:hAnsi="Courier New" w:cs="Courier New"/>
          <w:sz w:val="20"/>
          <w:szCs w:val="20"/>
          <w:lang w:val="en-US" w:eastAsia="es-ES"/>
        </w:rPr>
        <w:t>compare_word</w:t>
      </w:r>
      <w:proofErr w:type="spellEnd"/>
      <w:r w:rsidRPr="00F757EA">
        <w:rPr>
          <w:rFonts w:ascii="Courier New" w:eastAsia="Times New Roman" w:hAnsi="Courier New" w:cs="Courier New"/>
          <w:sz w:val="20"/>
          <w:szCs w:val="20"/>
          <w:lang w:val="en-US" w:eastAsia="es-ES"/>
        </w:rPr>
        <w:t>: str) -&gt; int:</w:t>
      </w:r>
    </w:p>
    <w:p w14:paraId="408BD7C6"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w:t>
      </w:r>
      <w:proofErr w:type="spellStart"/>
      <w:r w:rsidRPr="00F757EA">
        <w:rPr>
          <w:rFonts w:ascii="Courier New" w:eastAsia="Times New Roman" w:hAnsi="Courier New" w:cs="Courier New"/>
          <w:sz w:val="20"/>
          <w:szCs w:val="20"/>
          <w:lang w:val="en-US" w:eastAsia="es-ES"/>
        </w:rPr>
        <w:t>self.w_compare_word</w:t>
      </w:r>
      <w:proofErr w:type="spellEnd"/>
      <w:r w:rsidRPr="00F757EA">
        <w:rPr>
          <w:rFonts w:ascii="Courier New" w:eastAsia="Times New Roman" w:hAnsi="Courier New" w:cs="Courier New"/>
          <w:sz w:val="20"/>
          <w:szCs w:val="20"/>
          <w:lang w:val="en-US" w:eastAsia="es-ES"/>
        </w:rPr>
        <w:t xml:space="preserve"> = Word(</w:t>
      </w:r>
      <w:proofErr w:type="spellStart"/>
      <w:r w:rsidRPr="00F757EA">
        <w:rPr>
          <w:rFonts w:ascii="Courier New" w:eastAsia="Times New Roman" w:hAnsi="Courier New" w:cs="Courier New"/>
          <w:sz w:val="20"/>
          <w:szCs w:val="20"/>
          <w:lang w:val="en-US" w:eastAsia="es-ES"/>
        </w:rPr>
        <w:t>compare_word</w:t>
      </w:r>
      <w:proofErr w:type="spellEnd"/>
      <w:r w:rsidRPr="00F757EA">
        <w:rPr>
          <w:rFonts w:ascii="Courier New" w:eastAsia="Times New Roman" w:hAnsi="Courier New" w:cs="Courier New"/>
          <w:sz w:val="20"/>
          <w:szCs w:val="20"/>
          <w:lang w:val="en-US" w:eastAsia="es-ES"/>
        </w:rPr>
        <w:t>)</w:t>
      </w:r>
    </w:p>
    <w:p w14:paraId="4FE19B4C"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return self._</w:t>
      </w:r>
      <w:proofErr w:type="spellStart"/>
      <w:r w:rsidRPr="00F757EA">
        <w:rPr>
          <w:rFonts w:ascii="Courier New" w:eastAsia="Times New Roman" w:hAnsi="Courier New" w:cs="Courier New"/>
          <w:sz w:val="20"/>
          <w:szCs w:val="20"/>
          <w:lang w:val="en-US" w:eastAsia="es-ES"/>
        </w:rPr>
        <w:t>get_phonetic_match</w:t>
      </w:r>
      <w:proofErr w:type="spellEnd"/>
      <w:r w:rsidRPr="00F757EA">
        <w:rPr>
          <w:rFonts w:ascii="Courier New" w:eastAsia="Times New Roman" w:hAnsi="Courier New" w:cs="Courier New"/>
          <w:sz w:val="20"/>
          <w:szCs w:val="20"/>
          <w:lang w:val="en-US" w:eastAsia="es-ES"/>
        </w:rPr>
        <w:t>()</w:t>
      </w:r>
    </w:p>
    <w:p w14:paraId="1D0FA0AE"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w:t>
      </w:r>
    </w:p>
    <w:p w14:paraId="7B940687"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def _</w:t>
      </w:r>
      <w:proofErr w:type="spellStart"/>
      <w:r w:rsidRPr="00F757EA">
        <w:rPr>
          <w:rFonts w:ascii="Courier New" w:eastAsia="Times New Roman" w:hAnsi="Courier New" w:cs="Courier New"/>
          <w:sz w:val="20"/>
          <w:szCs w:val="20"/>
          <w:lang w:val="en-US" w:eastAsia="es-ES"/>
        </w:rPr>
        <w:t>get_phonetic_match</w:t>
      </w:r>
      <w:proofErr w:type="spellEnd"/>
      <w:r w:rsidRPr="00F757EA">
        <w:rPr>
          <w:rFonts w:ascii="Courier New" w:eastAsia="Times New Roman" w:hAnsi="Courier New" w:cs="Courier New"/>
          <w:sz w:val="20"/>
          <w:szCs w:val="20"/>
          <w:lang w:val="en-US" w:eastAsia="es-ES"/>
        </w:rPr>
        <w:t>(self) -&gt; int:</w:t>
      </w:r>
    </w:p>
    <w:p w14:paraId="78CB68A5"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val="en-US" w:eastAsia="es-ES"/>
        </w:rPr>
        <w:t xml:space="preserve">        </w:t>
      </w:r>
      <w:r w:rsidRPr="00F757EA">
        <w:rPr>
          <w:rFonts w:ascii="Courier New" w:eastAsia="Times New Roman" w:hAnsi="Courier New" w:cs="Courier New"/>
          <w:sz w:val="20"/>
          <w:szCs w:val="20"/>
          <w:lang w:eastAsia="es-ES"/>
        </w:rPr>
        <w:t># Utiliza Wagner para realizar alineamiento fonético</w:t>
      </w:r>
    </w:p>
    <w:p w14:paraId="2E7A68AB"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val="en-US" w:eastAsia="es-ES"/>
        </w:rPr>
        <w:t>self.wagner.align</w:t>
      </w:r>
      <w:proofErr w:type="spellEnd"/>
      <w:r w:rsidRPr="00F757EA">
        <w:rPr>
          <w:rFonts w:ascii="Courier New" w:eastAsia="Times New Roman" w:hAnsi="Courier New" w:cs="Courier New"/>
          <w:sz w:val="20"/>
          <w:szCs w:val="20"/>
          <w:lang w:val="en-US" w:eastAsia="es-ES"/>
        </w:rPr>
        <w:t>(</w:t>
      </w:r>
      <w:proofErr w:type="spellStart"/>
      <w:r w:rsidRPr="00F757EA">
        <w:rPr>
          <w:rFonts w:ascii="Courier New" w:eastAsia="Times New Roman" w:hAnsi="Courier New" w:cs="Courier New"/>
          <w:sz w:val="20"/>
          <w:szCs w:val="20"/>
          <w:lang w:val="en-US" w:eastAsia="es-ES"/>
        </w:rPr>
        <w:t>self.w_search_word</w:t>
      </w:r>
      <w:proofErr w:type="spellEnd"/>
      <w:r w:rsidRPr="00F757EA">
        <w:rPr>
          <w:rFonts w:ascii="Courier New" w:eastAsia="Times New Roman" w:hAnsi="Courier New" w:cs="Courier New"/>
          <w:sz w:val="20"/>
          <w:szCs w:val="20"/>
          <w:lang w:val="en-US" w:eastAsia="es-ES"/>
        </w:rPr>
        <w:t xml:space="preserve">, </w:t>
      </w:r>
      <w:proofErr w:type="spellStart"/>
      <w:r w:rsidRPr="00F757EA">
        <w:rPr>
          <w:rFonts w:ascii="Courier New" w:eastAsia="Times New Roman" w:hAnsi="Courier New" w:cs="Courier New"/>
          <w:sz w:val="20"/>
          <w:szCs w:val="20"/>
          <w:lang w:val="en-US" w:eastAsia="es-ES"/>
        </w:rPr>
        <w:t>self.w_compare_word</w:t>
      </w:r>
      <w:proofErr w:type="spellEnd"/>
      <w:r w:rsidRPr="00F757EA">
        <w:rPr>
          <w:rFonts w:ascii="Courier New" w:eastAsia="Times New Roman" w:hAnsi="Courier New" w:cs="Courier New"/>
          <w:sz w:val="20"/>
          <w:szCs w:val="20"/>
          <w:lang w:val="en-US" w:eastAsia="es-ES"/>
        </w:rPr>
        <w:t>)</w:t>
      </w:r>
    </w:p>
    <w:p w14:paraId="290E4329"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return </w:t>
      </w:r>
      <w:proofErr w:type="spellStart"/>
      <w:r w:rsidRPr="00F757EA">
        <w:rPr>
          <w:rFonts w:ascii="Courier New" w:eastAsia="Times New Roman" w:hAnsi="Courier New" w:cs="Courier New"/>
          <w:sz w:val="20"/>
          <w:szCs w:val="20"/>
          <w:lang w:val="en-US" w:eastAsia="es-ES"/>
        </w:rPr>
        <w:t>self.wagner.dp_score</w:t>
      </w:r>
      <w:proofErr w:type="spellEnd"/>
    </w:p>
    <w:p w14:paraId="233349F9"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p>
    <w:p w14:paraId="01A99347"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F757EA">
        <w:rPr>
          <w:rFonts w:ascii="Times New Roman" w:eastAsia="Times New Roman" w:hAnsi="Times New Roman" w:cs="Times New Roman"/>
          <w:sz w:val="24"/>
          <w:szCs w:val="24"/>
          <w:lang w:val="en-US" w:eastAsia="es-ES"/>
        </w:rPr>
        <w:t xml:space="preserve">El </w:t>
      </w:r>
      <w:proofErr w:type="spellStart"/>
      <w:r w:rsidRPr="00F757EA">
        <w:rPr>
          <w:rFonts w:ascii="Times New Roman" w:eastAsia="Times New Roman" w:hAnsi="Times New Roman" w:cs="Times New Roman"/>
          <w:sz w:val="24"/>
          <w:szCs w:val="24"/>
          <w:lang w:val="en-US" w:eastAsia="es-ES"/>
        </w:rPr>
        <w:t>algoritmo</w:t>
      </w:r>
      <w:proofErr w:type="spellEnd"/>
      <w:r w:rsidRPr="00F757EA">
        <w:rPr>
          <w:rFonts w:ascii="Times New Roman" w:eastAsia="Times New Roman" w:hAnsi="Times New Roman" w:cs="Times New Roman"/>
          <w:sz w:val="24"/>
          <w:szCs w:val="24"/>
          <w:lang w:val="en-US" w:eastAsia="es-ES"/>
        </w:rPr>
        <w:t>:</w:t>
      </w:r>
    </w:p>
    <w:p w14:paraId="6183B8A6" w14:textId="77777777" w:rsidR="00F757EA" w:rsidRPr="00F757EA" w:rsidRDefault="00F757EA" w:rsidP="00F757E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Descompone cada nombre en sus componentes fonéticos.</w:t>
      </w:r>
    </w:p>
    <w:p w14:paraId="154F9871" w14:textId="77777777" w:rsidR="00F757EA" w:rsidRPr="00F757EA" w:rsidRDefault="00F757EA" w:rsidP="00F757E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Asigna a cada fonema un vector de características articulatorias (punto de articulación, modo, sonoridad, etc.).</w:t>
      </w:r>
    </w:p>
    <w:p w14:paraId="2997E7B7" w14:textId="77777777" w:rsidR="00F757EA" w:rsidRPr="00F757EA" w:rsidRDefault="00F757EA" w:rsidP="00F757E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Utiliza programación dinámica (implementada en la clase </w:t>
      </w:r>
      <w:r w:rsidRPr="00F757EA">
        <w:rPr>
          <w:rFonts w:ascii="Courier New" w:eastAsia="Times New Roman" w:hAnsi="Courier New" w:cs="Courier New"/>
          <w:sz w:val="20"/>
          <w:szCs w:val="20"/>
          <w:lang w:eastAsia="es-ES"/>
        </w:rPr>
        <w:t>Wagner</w:t>
      </w:r>
      <w:r w:rsidRPr="00F757EA">
        <w:rPr>
          <w:rFonts w:ascii="Times New Roman" w:eastAsia="Times New Roman" w:hAnsi="Times New Roman" w:cs="Times New Roman"/>
          <w:sz w:val="24"/>
          <w:szCs w:val="24"/>
          <w:lang w:eastAsia="es-ES"/>
        </w:rPr>
        <w:t>) para encontrar la alineación óptima entre secuencias fonéticas.</w:t>
      </w:r>
    </w:p>
    <w:p w14:paraId="43A127F4" w14:textId="77777777" w:rsidR="00F757EA" w:rsidRPr="00F757EA" w:rsidRDefault="00F757EA" w:rsidP="00F757EA">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Calcula una puntuación ponderada basada en coincidencias y diferencias entre estas características.</w:t>
      </w:r>
    </w:p>
    <w:p w14:paraId="188698A1"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Este enfoque permite detectar similitudes fonéticas sutiles pero potencialmente peligrosas. Por ejemplo, "CELEBREX" y "CEREBYX" tienen diferencias ortográficas pero comparten un perfil fonético que podría generar confusión durante comunicaciones verbales.</w:t>
      </w:r>
    </w:p>
    <w:p w14:paraId="7E9A1BEC" w14:textId="77777777" w:rsidR="00F757EA" w:rsidRPr="00F757EA" w:rsidRDefault="00F757EA" w:rsidP="00F757EA">
      <w:pPr>
        <w:spacing w:before="100" w:beforeAutospacing="1" w:after="100" w:afterAutospacing="1" w:line="240" w:lineRule="auto"/>
        <w:jc w:val="both"/>
        <w:outlineLvl w:val="3"/>
        <w:rPr>
          <w:rFonts w:ascii="Times New Roman" w:eastAsia="Times New Roman" w:hAnsi="Times New Roman" w:cs="Times New Roman"/>
          <w:b/>
          <w:bCs/>
          <w:sz w:val="24"/>
          <w:szCs w:val="24"/>
          <w:lang w:eastAsia="es-ES"/>
        </w:rPr>
      </w:pPr>
      <w:r w:rsidRPr="00F757EA">
        <w:rPr>
          <w:rFonts w:ascii="Times New Roman" w:eastAsia="Times New Roman" w:hAnsi="Times New Roman" w:cs="Times New Roman"/>
          <w:b/>
          <w:bCs/>
          <w:sz w:val="24"/>
          <w:szCs w:val="24"/>
          <w:lang w:eastAsia="es-ES"/>
        </w:rPr>
        <w:t xml:space="preserve">Análisis Ortográfico </w:t>
      </w:r>
      <w:proofErr w:type="spellStart"/>
      <w:r w:rsidRPr="00F757EA">
        <w:rPr>
          <w:rFonts w:ascii="Times New Roman" w:eastAsia="Times New Roman" w:hAnsi="Times New Roman" w:cs="Times New Roman"/>
          <w:b/>
          <w:bCs/>
          <w:sz w:val="24"/>
          <w:szCs w:val="24"/>
          <w:lang w:eastAsia="es-ES"/>
        </w:rPr>
        <w:t>Multimétrico</w:t>
      </w:r>
      <w:proofErr w:type="spellEnd"/>
      <w:r w:rsidRPr="00F757EA">
        <w:rPr>
          <w:rFonts w:ascii="Times New Roman" w:eastAsia="Times New Roman" w:hAnsi="Times New Roman" w:cs="Times New Roman"/>
          <w:b/>
          <w:bCs/>
          <w:sz w:val="24"/>
          <w:szCs w:val="24"/>
          <w:lang w:eastAsia="es-ES"/>
        </w:rPr>
        <w:t xml:space="preserve"> y Adaptativo</w:t>
      </w:r>
    </w:p>
    <w:p w14:paraId="792E18DA"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El componente ortográfico (</w:t>
      </w:r>
      <w:proofErr w:type="spellStart"/>
      <w:r w:rsidRPr="00F757EA">
        <w:rPr>
          <w:rFonts w:ascii="Courier New" w:eastAsia="Times New Roman" w:hAnsi="Courier New" w:cs="Courier New"/>
          <w:sz w:val="20"/>
          <w:szCs w:val="20"/>
          <w:lang w:eastAsia="es-ES"/>
        </w:rPr>
        <w:t>OrthoGraphic</w:t>
      </w:r>
      <w:proofErr w:type="spellEnd"/>
      <w:r w:rsidRPr="00F757EA">
        <w:rPr>
          <w:rFonts w:ascii="Times New Roman" w:eastAsia="Times New Roman" w:hAnsi="Times New Roman" w:cs="Times New Roman"/>
          <w:sz w:val="24"/>
          <w:szCs w:val="24"/>
          <w:lang w:eastAsia="es-ES"/>
        </w:rPr>
        <w:t xml:space="preserve">) supera significativamente a los enfoques basados en métricas singulares como </w:t>
      </w:r>
      <w:proofErr w:type="spellStart"/>
      <w:r w:rsidRPr="00F757EA">
        <w:rPr>
          <w:rFonts w:ascii="Times New Roman" w:eastAsia="Times New Roman" w:hAnsi="Times New Roman" w:cs="Times New Roman"/>
          <w:sz w:val="24"/>
          <w:szCs w:val="24"/>
          <w:lang w:eastAsia="es-ES"/>
        </w:rPr>
        <w:t>Levenshtein</w:t>
      </w:r>
      <w:proofErr w:type="spellEnd"/>
      <w:r w:rsidRPr="00F757EA">
        <w:rPr>
          <w:rFonts w:ascii="Times New Roman" w:eastAsia="Times New Roman" w:hAnsi="Times New Roman" w:cs="Times New Roman"/>
          <w:sz w:val="24"/>
          <w:szCs w:val="24"/>
          <w:lang w:eastAsia="es-ES"/>
        </w:rPr>
        <w:t xml:space="preserve">, implementando un sistema </w:t>
      </w:r>
      <w:proofErr w:type="spellStart"/>
      <w:r w:rsidRPr="00F757EA">
        <w:rPr>
          <w:rFonts w:ascii="Times New Roman" w:eastAsia="Times New Roman" w:hAnsi="Times New Roman" w:cs="Times New Roman"/>
          <w:sz w:val="24"/>
          <w:szCs w:val="24"/>
          <w:lang w:eastAsia="es-ES"/>
        </w:rPr>
        <w:t>multimétrico</w:t>
      </w:r>
      <w:proofErr w:type="spellEnd"/>
      <w:r w:rsidRPr="00F757EA">
        <w:rPr>
          <w:rFonts w:ascii="Times New Roman" w:eastAsia="Times New Roman" w:hAnsi="Times New Roman" w:cs="Times New Roman"/>
          <w:sz w:val="24"/>
          <w:szCs w:val="24"/>
          <w:lang w:eastAsia="es-ES"/>
        </w:rPr>
        <w:t xml:space="preserve"> y adaptativo:</w:t>
      </w:r>
    </w:p>
    <w:p w14:paraId="787C6797"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Estructura conceptual del analizador ortográfico</w:t>
      </w:r>
    </w:p>
    <w:p w14:paraId="579F0A8F"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proofErr w:type="spellStart"/>
      <w:r w:rsidRPr="00F757EA">
        <w:rPr>
          <w:rFonts w:ascii="Courier New" w:eastAsia="Times New Roman" w:hAnsi="Courier New" w:cs="Courier New"/>
          <w:sz w:val="20"/>
          <w:szCs w:val="20"/>
          <w:lang w:eastAsia="es-ES"/>
        </w:rPr>
        <w:t>def</w:t>
      </w:r>
      <w:proofErr w:type="spellEnd"/>
      <w:r w:rsidRPr="00F757EA">
        <w:rPr>
          <w:rFonts w:ascii="Courier New" w:eastAsia="Times New Roman" w:hAnsi="Courier New" w:cs="Courier New"/>
          <w:sz w:val="20"/>
          <w:szCs w:val="20"/>
          <w:lang w:eastAsia="es-ES"/>
        </w:rPr>
        <w:t xml:space="preserve"> score(</w:t>
      </w:r>
      <w:proofErr w:type="spellStart"/>
      <w:r w:rsidRPr="00F757EA">
        <w:rPr>
          <w:rFonts w:ascii="Courier New" w:eastAsia="Times New Roman" w:hAnsi="Courier New" w:cs="Courier New"/>
          <w:sz w:val="20"/>
          <w:szCs w:val="20"/>
          <w:lang w:eastAsia="es-ES"/>
        </w:rPr>
        <w:t>self</w:t>
      </w:r>
      <w:proofErr w:type="spellEnd"/>
      <w:r w:rsidRPr="00F757EA">
        <w:rPr>
          <w:rFonts w:ascii="Courier New" w:eastAsia="Times New Roman" w:hAnsi="Courier New" w:cs="Courier New"/>
          <w:sz w:val="20"/>
          <w:szCs w:val="20"/>
          <w:lang w:eastAsia="es-ES"/>
        </w:rPr>
        <w:t>, word1, word2):</w:t>
      </w:r>
    </w:p>
    <w:p w14:paraId="0B64EFC9"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 1. Analizar coincidencias de inicio y final</w:t>
      </w:r>
    </w:p>
    <w:p w14:paraId="3A4FB1B6"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val="en-US" w:eastAsia="es-ES"/>
        </w:rPr>
        <w:t>Bscore</w:t>
      </w:r>
      <w:proofErr w:type="spellEnd"/>
      <w:r w:rsidRPr="00F757EA">
        <w:rPr>
          <w:rFonts w:ascii="Courier New" w:eastAsia="Times New Roman" w:hAnsi="Courier New" w:cs="Courier New"/>
          <w:sz w:val="20"/>
          <w:szCs w:val="20"/>
          <w:lang w:val="en-US" w:eastAsia="es-ES"/>
        </w:rPr>
        <w:t xml:space="preserve"> = </w:t>
      </w:r>
      <w:proofErr w:type="spellStart"/>
      <w:r w:rsidRPr="00F757EA">
        <w:rPr>
          <w:rFonts w:ascii="Courier New" w:eastAsia="Times New Roman" w:hAnsi="Courier New" w:cs="Courier New"/>
          <w:sz w:val="20"/>
          <w:szCs w:val="20"/>
          <w:lang w:val="en-US" w:eastAsia="es-ES"/>
        </w:rPr>
        <w:t>self.init_match</w:t>
      </w:r>
      <w:proofErr w:type="spellEnd"/>
      <w:r w:rsidRPr="00F757EA">
        <w:rPr>
          <w:rFonts w:ascii="Courier New" w:eastAsia="Times New Roman" w:hAnsi="Courier New" w:cs="Courier New"/>
          <w:sz w:val="20"/>
          <w:szCs w:val="20"/>
          <w:lang w:val="en-US" w:eastAsia="es-ES"/>
        </w:rPr>
        <w:t>(word1, word2)</w:t>
      </w:r>
    </w:p>
    <w:p w14:paraId="1E6155BB"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w:t>
      </w:r>
      <w:proofErr w:type="spellStart"/>
      <w:r w:rsidRPr="00F757EA">
        <w:rPr>
          <w:rFonts w:ascii="Courier New" w:eastAsia="Times New Roman" w:hAnsi="Courier New" w:cs="Courier New"/>
          <w:sz w:val="20"/>
          <w:szCs w:val="20"/>
          <w:lang w:val="en-US" w:eastAsia="es-ES"/>
        </w:rPr>
        <w:t>Escore</w:t>
      </w:r>
      <w:proofErr w:type="spellEnd"/>
      <w:r w:rsidRPr="00F757EA">
        <w:rPr>
          <w:rFonts w:ascii="Courier New" w:eastAsia="Times New Roman" w:hAnsi="Courier New" w:cs="Courier New"/>
          <w:sz w:val="20"/>
          <w:szCs w:val="20"/>
          <w:lang w:val="en-US" w:eastAsia="es-ES"/>
        </w:rPr>
        <w:t xml:space="preserve"> = </w:t>
      </w:r>
      <w:proofErr w:type="spellStart"/>
      <w:r w:rsidRPr="00F757EA">
        <w:rPr>
          <w:rFonts w:ascii="Courier New" w:eastAsia="Times New Roman" w:hAnsi="Courier New" w:cs="Courier New"/>
          <w:sz w:val="20"/>
          <w:szCs w:val="20"/>
          <w:lang w:val="en-US" w:eastAsia="es-ES"/>
        </w:rPr>
        <w:t>self.init_match</w:t>
      </w:r>
      <w:proofErr w:type="spellEnd"/>
      <w:r w:rsidRPr="00F757EA">
        <w:rPr>
          <w:rFonts w:ascii="Courier New" w:eastAsia="Times New Roman" w:hAnsi="Courier New" w:cs="Courier New"/>
          <w:sz w:val="20"/>
          <w:szCs w:val="20"/>
          <w:lang w:val="en-US" w:eastAsia="es-ES"/>
        </w:rPr>
        <w:t>(</w:t>
      </w:r>
      <w:proofErr w:type="spellStart"/>
      <w:r w:rsidRPr="00F757EA">
        <w:rPr>
          <w:rFonts w:ascii="Courier New" w:eastAsia="Times New Roman" w:hAnsi="Courier New" w:cs="Courier New"/>
          <w:sz w:val="20"/>
          <w:szCs w:val="20"/>
          <w:lang w:val="en-US" w:eastAsia="es-ES"/>
        </w:rPr>
        <w:t>self.reverse</w:t>
      </w:r>
      <w:proofErr w:type="spellEnd"/>
      <w:r w:rsidRPr="00F757EA">
        <w:rPr>
          <w:rFonts w:ascii="Courier New" w:eastAsia="Times New Roman" w:hAnsi="Courier New" w:cs="Courier New"/>
          <w:sz w:val="20"/>
          <w:szCs w:val="20"/>
          <w:lang w:val="en-US" w:eastAsia="es-ES"/>
        </w:rPr>
        <w:t xml:space="preserve">(word1), </w:t>
      </w:r>
      <w:proofErr w:type="spellStart"/>
      <w:r w:rsidRPr="00F757EA">
        <w:rPr>
          <w:rFonts w:ascii="Courier New" w:eastAsia="Times New Roman" w:hAnsi="Courier New" w:cs="Courier New"/>
          <w:sz w:val="20"/>
          <w:szCs w:val="20"/>
          <w:lang w:val="en-US" w:eastAsia="es-ES"/>
        </w:rPr>
        <w:t>self.reverse</w:t>
      </w:r>
      <w:proofErr w:type="spellEnd"/>
      <w:r w:rsidRPr="00F757EA">
        <w:rPr>
          <w:rFonts w:ascii="Courier New" w:eastAsia="Times New Roman" w:hAnsi="Courier New" w:cs="Courier New"/>
          <w:sz w:val="20"/>
          <w:szCs w:val="20"/>
          <w:lang w:val="en-US" w:eastAsia="es-ES"/>
        </w:rPr>
        <w:t>(word2))</w:t>
      </w:r>
    </w:p>
    <w:p w14:paraId="1722ACC5"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w:t>
      </w:r>
    </w:p>
    <w:p w14:paraId="284AC022"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val="en-US" w:eastAsia="es-ES"/>
        </w:rPr>
        <w:t xml:space="preserve">    </w:t>
      </w:r>
      <w:r w:rsidRPr="00F757EA">
        <w:rPr>
          <w:rFonts w:ascii="Courier New" w:eastAsia="Times New Roman" w:hAnsi="Courier New" w:cs="Courier New"/>
          <w:sz w:val="20"/>
          <w:szCs w:val="20"/>
          <w:lang w:eastAsia="es-ES"/>
        </w:rPr>
        <w:t xml:space="preserve"># 2. Calcular similitud adaptativa basada en </w:t>
      </w:r>
      <w:proofErr w:type="spellStart"/>
      <w:r w:rsidRPr="00F757EA">
        <w:rPr>
          <w:rFonts w:ascii="Courier New" w:eastAsia="Times New Roman" w:hAnsi="Courier New" w:cs="Courier New"/>
          <w:sz w:val="20"/>
          <w:szCs w:val="20"/>
          <w:lang w:eastAsia="es-ES"/>
        </w:rPr>
        <w:t>bigramas</w:t>
      </w:r>
      <w:proofErr w:type="spellEnd"/>
    </w:p>
    <w:p w14:paraId="56B9A587"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val="en-US" w:eastAsia="es-ES"/>
        </w:rPr>
        <w:t>Ascore</w:t>
      </w:r>
      <w:proofErr w:type="spellEnd"/>
      <w:r w:rsidRPr="00F757EA">
        <w:rPr>
          <w:rFonts w:ascii="Courier New" w:eastAsia="Times New Roman" w:hAnsi="Courier New" w:cs="Courier New"/>
          <w:sz w:val="20"/>
          <w:szCs w:val="20"/>
          <w:lang w:val="en-US" w:eastAsia="es-ES"/>
        </w:rPr>
        <w:t xml:space="preserve"> = </w:t>
      </w:r>
      <w:proofErr w:type="spellStart"/>
      <w:r w:rsidRPr="00F757EA">
        <w:rPr>
          <w:rFonts w:ascii="Courier New" w:eastAsia="Times New Roman" w:hAnsi="Courier New" w:cs="Courier New"/>
          <w:sz w:val="20"/>
          <w:szCs w:val="20"/>
          <w:lang w:val="en-US" w:eastAsia="es-ES"/>
        </w:rPr>
        <w:t>self.adaptive</w:t>
      </w:r>
      <w:proofErr w:type="spellEnd"/>
      <w:r w:rsidRPr="00F757EA">
        <w:rPr>
          <w:rFonts w:ascii="Courier New" w:eastAsia="Times New Roman" w:hAnsi="Courier New" w:cs="Courier New"/>
          <w:sz w:val="20"/>
          <w:szCs w:val="20"/>
          <w:lang w:val="en-US" w:eastAsia="es-ES"/>
        </w:rPr>
        <w:t>(word1, word2)</w:t>
      </w:r>
    </w:p>
    <w:p w14:paraId="2B100955"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w:t>
      </w:r>
    </w:p>
    <w:p w14:paraId="2142BAD4"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val="en-US" w:eastAsia="es-ES"/>
        </w:rPr>
        <w:t xml:space="preserve">    </w:t>
      </w:r>
      <w:r w:rsidRPr="00F757EA">
        <w:rPr>
          <w:rFonts w:ascii="Courier New" w:eastAsia="Times New Roman" w:hAnsi="Courier New" w:cs="Courier New"/>
          <w:sz w:val="20"/>
          <w:szCs w:val="20"/>
          <w:lang w:eastAsia="es-ES"/>
        </w:rPr>
        <w:t># 3. Analizar coincidencia de caracteres individuales</w:t>
      </w:r>
    </w:p>
    <w:p w14:paraId="18060C4B"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lastRenderedPageBreak/>
        <w:t xml:space="preserve">    </w:t>
      </w:r>
      <w:proofErr w:type="spellStart"/>
      <w:r w:rsidRPr="00F757EA">
        <w:rPr>
          <w:rFonts w:ascii="Courier New" w:eastAsia="Times New Roman" w:hAnsi="Courier New" w:cs="Courier New"/>
          <w:sz w:val="20"/>
          <w:szCs w:val="20"/>
          <w:lang w:eastAsia="es-ES"/>
        </w:rPr>
        <w:t>Uscore</w:t>
      </w:r>
      <w:proofErr w:type="spellEnd"/>
      <w:r w:rsidRPr="00F757EA">
        <w:rPr>
          <w:rFonts w:ascii="Courier New" w:eastAsia="Times New Roman" w:hAnsi="Courier New" w:cs="Courier New"/>
          <w:sz w:val="20"/>
          <w:szCs w:val="20"/>
          <w:lang w:eastAsia="es-ES"/>
        </w:rPr>
        <w:t xml:space="preserve"> = </w:t>
      </w:r>
      <w:proofErr w:type="spellStart"/>
      <w:r w:rsidRPr="00F757EA">
        <w:rPr>
          <w:rFonts w:ascii="Courier New" w:eastAsia="Times New Roman" w:hAnsi="Courier New" w:cs="Courier New"/>
          <w:sz w:val="20"/>
          <w:szCs w:val="20"/>
          <w:lang w:eastAsia="es-ES"/>
        </w:rPr>
        <w:t>self.match_uni</w:t>
      </w:r>
      <w:proofErr w:type="spellEnd"/>
      <w:r w:rsidRPr="00F757EA">
        <w:rPr>
          <w:rFonts w:ascii="Courier New" w:eastAsia="Times New Roman" w:hAnsi="Courier New" w:cs="Courier New"/>
          <w:sz w:val="20"/>
          <w:szCs w:val="20"/>
          <w:lang w:eastAsia="es-ES"/>
        </w:rPr>
        <w:t>(word1, word2)</w:t>
      </w:r>
    </w:p>
    <w:p w14:paraId="3B125258"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
    <w:p w14:paraId="48EDBD2E"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 4. Identificar subsecuencias y </w:t>
      </w:r>
      <w:proofErr w:type="spellStart"/>
      <w:r w:rsidRPr="00F757EA">
        <w:rPr>
          <w:rFonts w:ascii="Courier New" w:eastAsia="Times New Roman" w:hAnsi="Courier New" w:cs="Courier New"/>
          <w:sz w:val="20"/>
          <w:szCs w:val="20"/>
          <w:lang w:eastAsia="es-ES"/>
        </w:rPr>
        <w:t>subcadenas</w:t>
      </w:r>
      <w:proofErr w:type="spellEnd"/>
      <w:r w:rsidRPr="00F757EA">
        <w:rPr>
          <w:rFonts w:ascii="Courier New" w:eastAsia="Times New Roman" w:hAnsi="Courier New" w:cs="Courier New"/>
          <w:sz w:val="20"/>
          <w:szCs w:val="20"/>
          <w:lang w:eastAsia="es-ES"/>
        </w:rPr>
        <w:t xml:space="preserve"> comunes</w:t>
      </w:r>
    </w:p>
    <w:p w14:paraId="637F64ED"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val="en-US" w:eastAsia="es-ES"/>
        </w:rPr>
        <w:t>Lscore</w:t>
      </w:r>
      <w:proofErr w:type="spellEnd"/>
      <w:r w:rsidRPr="00F757EA">
        <w:rPr>
          <w:rFonts w:ascii="Courier New" w:eastAsia="Times New Roman" w:hAnsi="Courier New" w:cs="Courier New"/>
          <w:sz w:val="20"/>
          <w:szCs w:val="20"/>
          <w:lang w:val="en-US" w:eastAsia="es-ES"/>
        </w:rPr>
        <w:t xml:space="preserve"> = </w:t>
      </w:r>
      <w:proofErr w:type="spellStart"/>
      <w:r w:rsidRPr="00F757EA">
        <w:rPr>
          <w:rFonts w:ascii="Courier New" w:eastAsia="Times New Roman" w:hAnsi="Courier New" w:cs="Courier New"/>
          <w:sz w:val="20"/>
          <w:szCs w:val="20"/>
          <w:lang w:val="en-US" w:eastAsia="es-ES"/>
        </w:rPr>
        <w:t>self.lcsq</w:t>
      </w:r>
      <w:proofErr w:type="spellEnd"/>
      <w:r w:rsidRPr="00F757EA">
        <w:rPr>
          <w:rFonts w:ascii="Courier New" w:eastAsia="Times New Roman" w:hAnsi="Courier New" w:cs="Courier New"/>
          <w:sz w:val="20"/>
          <w:szCs w:val="20"/>
          <w:lang w:val="en-US" w:eastAsia="es-ES"/>
        </w:rPr>
        <w:t>(word1, word2)  # Longest Common Subsequence</w:t>
      </w:r>
    </w:p>
    <w:p w14:paraId="294FC26C"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w:t>
      </w:r>
      <w:proofErr w:type="spellStart"/>
      <w:r w:rsidRPr="00F757EA">
        <w:rPr>
          <w:rFonts w:ascii="Courier New" w:eastAsia="Times New Roman" w:hAnsi="Courier New" w:cs="Courier New"/>
          <w:sz w:val="20"/>
          <w:szCs w:val="20"/>
          <w:lang w:val="en-US" w:eastAsia="es-ES"/>
        </w:rPr>
        <w:t>Sscore</w:t>
      </w:r>
      <w:proofErr w:type="spellEnd"/>
      <w:r w:rsidRPr="00F757EA">
        <w:rPr>
          <w:rFonts w:ascii="Courier New" w:eastAsia="Times New Roman" w:hAnsi="Courier New" w:cs="Courier New"/>
          <w:sz w:val="20"/>
          <w:szCs w:val="20"/>
          <w:lang w:val="en-US" w:eastAsia="es-ES"/>
        </w:rPr>
        <w:t xml:space="preserve"> = </w:t>
      </w:r>
      <w:proofErr w:type="spellStart"/>
      <w:r w:rsidRPr="00F757EA">
        <w:rPr>
          <w:rFonts w:ascii="Courier New" w:eastAsia="Times New Roman" w:hAnsi="Courier New" w:cs="Courier New"/>
          <w:sz w:val="20"/>
          <w:szCs w:val="20"/>
          <w:lang w:val="en-US" w:eastAsia="es-ES"/>
        </w:rPr>
        <w:t>self.lcsb</w:t>
      </w:r>
      <w:proofErr w:type="spellEnd"/>
      <w:r w:rsidRPr="00F757EA">
        <w:rPr>
          <w:rFonts w:ascii="Courier New" w:eastAsia="Times New Roman" w:hAnsi="Courier New" w:cs="Courier New"/>
          <w:sz w:val="20"/>
          <w:szCs w:val="20"/>
          <w:lang w:val="en-US" w:eastAsia="es-ES"/>
        </w:rPr>
        <w:t>(word1, word2)  # Longest Common Substring</w:t>
      </w:r>
    </w:p>
    <w:p w14:paraId="73E27968"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w:t>
      </w:r>
    </w:p>
    <w:p w14:paraId="52587242"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val="en-US" w:eastAsia="es-ES"/>
        </w:rPr>
        <w:t xml:space="preserve">    </w:t>
      </w:r>
      <w:r w:rsidRPr="00F757EA">
        <w:rPr>
          <w:rFonts w:ascii="Courier New" w:eastAsia="Times New Roman" w:hAnsi="Courier New" w:cs="Courier New"/>
          <w:sz w:val="20"/>
          <w:szCs w:val="20"/>
          <w:lang w:eastAsia="es-ES"/>
        </w:rPr>
        <w:t># Combinar métricas y normalizar</w:t>
      </w:r>
    </w:p>
    <w:p w14:paraId="262421F9"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 [Lógica de combinación]</w:t>
      </w:r>
    </w:p>
    <w:p w14:paraId="533818AF"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
    <w:p w14:paraId="2A17D980"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eastAsia="es-ES"/>
        </w:rPr>
        <w:t>return</w:t>
      </w:r>
      <w:proofErr w:type="spellEnd"/>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eastAsia="es-ES"/>
        </w:rPr>
        <w:t>puntuacion_final</w:t>
      </w:r>
      <w:proofErr w:type="spellEnd"/>
    </w:p>
    <w:p w14:paraId="6FFFDADD"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p>
    <w:p w14:paraId="457C488C"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Este algoritmo:</w:t>
      </w:r>
    </w:p>
    <w:p w14:paraId="4BF7EADD" w14:textId="77777777" w:rsidR="00F757EA" w:rsidRPr="00F757EA" w:rsidRDefault="00F757EA" w:rsidP="00F757E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Analiza múltiples dimensiones de similitud visual simultáneamente.</w:t>
      </w:r>
    </w:p>
    <w:p w14:paraId="00FA0F7C" w14:textId="77777777" w:rsidR="00F757EA" w:rsidRPr="00F757EA" w:rsidRDefault="00F757EA" w:rsidP="00F757E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Incorpora un diccionario de confusiones heurísticas (</w:t>
      </w:r>
      <w:proofErr w:type="spellStart"/>
      <w:r w:rsidRPr="00F757EA">
        <w:rPr>
          <w:rFonts w:ascii="Courier New" w:eastAsia="Times New Roman" w:hAnsi="Courier New" w:cs="Courier New"/>
          <w:sz w:val="20"/>
          <w:szCs w:val="20"/>
          <w:lang w:eastAsia="es-ES"/>
        </w:rPr>
        <w:t>self.h</w:t>
      </w:r>
      <w:proofErr w:type="spellEnd"/>
      <w:r w:rsidRPr="00F757EA">
        <w:rPr>
          <w:rFonts w:ascii="Times New Roman" w:eastAsia="Times New Roman" w:hAnsi="Times New Roman" w:cs="Times New Roman"/>
          <w:sz w:val="24"/>
          <w:szCs w:val="24"/>
          <w:lang w:eastAsia="es-ES"/>
        </w:rPr>
        <w:t xml:space="preserve">) que codifica pares de </w:t>
      </w:r>
      <w:proofErr w:type="spellStart"/>
      <w:r w:rsidRPr="00F757EA">
        <w:rPr>
          <w:rFonts w:ascii="Times New Roman" w:eastAsia="Times New Roman" w:hAnsi="Times New Roman" w:cs="Times New Roman"/>
          <w:sz w:val="24"/>
          <w:szCs w:val="24"/>
          <w:lang w:eastAsia="es-ES"/>
        </w:rPr>
        <w:t>bigramas</w:t>
      </w:r>
      <w:proofErr w:type="spellEnd"/>
      <w:r w:rsidRPr="00F757EA">
        <w:rPr>
          <w:rFonts w:ascii="Times New Roman" w:eastAsia="Times New Roman" w:hAnsi="Times New Roman" w:cs="Times New Roman"/>
          <w:sz w:val="24"/>
          <w:szCs w:val="24"/>
          <w:lang w:eastAsia="es-ES"/>
        </w:rPr>
        <w:t xml:space="preserve"> visualmente similares.</w:t>
      </w:r>
    </w:p>
    <w:p w14:paraId="1430AA71" w14:textId="77777777" w:rsidR="00F757EA" w:rsidRPr="00F757EA" w:rsidRDefault="00F757EA" w:rsidP="00F757E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Utiliza un algoritmo adaptativo de alineamiento que considera estas heurísticas para detectar patrones de confusión específicos.</w:t>
      </w:r>
    </w:p>
    <w:p w14:paraId="2A0772D7" w14:textId="77777777" w:rsidR="00F757EA" w:rsidRPr="00F757EA" w:rsidRDefault="00F757EA" w:rsidP="00F757EA">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Calcula una puntuación compuesta que representa más fielmente la similitud perceptual.</w:t>
      </w:r>
    </w:p>
    <w:p w14:paraId="7ACD7383"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Este enfoque multifacético permite identificar similitudes como "PROVERA" y "PROSCAR", donde existen patrones visuales similares pero en diferentes posiciones.</w:t>
      </w:r>
    </w:p>
    <w:p w14:paraId="36D56323" w14:textId="77777777" w:rsidR="00F757EA" w:rsidRPr="00F757EA" w:rsidRDefault="00F757EA" w:rsidP="00F757EA">
      <w:pPr>
        <w:spacing w:before="100" w:beforeAutospacing="1" w:after="100" w:afterAutospacing="1" w:line="240" w:lineRule="auto"/>
        <w:jc w:val="both"/>
        <w:outlineLvl w:val="3"/>
        <w:rPr>
          <w:rFonts w:ascii="Times New Roman" w:eastAsia="Times New Roman" w:hAnsi="Times New Roman" w:cs="Times New Roman"/>
          <w:b/>
          <w:bCs/>
          <w:sz w:val="24"/>
          <w:szCs w:val="24"/>
          <w:lang w:eastAsia="es-ES"/>
        </w:rPr>
      </w:pPr>
      <w:r w:rsidRPr="00F757EA">
        <w:rPr>
          <w:rFonts w:ascii="Times New Roman" w:eastAsia="Times New Roman" w:hAnsi="Times New Roman" w:cs="Times New Roman"/>
          <w:b/>
          <w:bCs/>
          <w:sz w:val="24"/>
          <w:szCs w:val="24"/>
          <w:lang w:eastAsia="es-ES"/>
        </w:rPr>
        <w:t>Generación Asistida por Inteligencia Artificial</w:t>
      </w:r>
    </w:p>
    <w:p w14:paraId="3348FF38"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Una innovación revolucionaria de </w:t>
      </w:r>
      <w:proofErr w:type="spellStart"/>
      <w:r w:rsidRPr="00F757EA">
        <w:rPr>
          <w:rFonts w:ascii="Times New Roman" w:eastAsia="Times New Roman" w:hAnsi="Times New Roman" w:cs="Times New Roman"/>
          <w:sz w:val="24"/>
          <w:szCs w:val="24"/>
          <w:lang w:eastAsia="es-ES"/>
        </w:rPr>
        <w:t>DrugFindr</w:t>
      </w:r>
      <w:proofErr w:type="spellEnd"/>
      <w:r w:rsidRPr="00F757EA">
        <w:rPr>
          <w:rFonts w:ascii="Times New Roman" w:eastAsia="Times New Roman" w:hAnsi="Times New Roman" w:cs="Times New Roman"/>
          <w:sz w:val="24"/>
          <w:szCs w:val="24"/>
          <w:lang w:eastAsia="es-ES"/>
        </w:rPr>
        <w:t xml:space="preserve"> es su capacidad para generar nombres mediante IA:</w:t>
      </w:r>
    </w:p>
    <w:p w14:paraId="1273E874"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Estructura conceptual del generador de nombres</w:t>
      </w:r>
    </w:p>
    <w:p w14:paraId="03A96D35"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proofErr w:type="spellStart"/>
      <w:r w:rsidRPr="00F757EA">
        <w:rPr>
          <w:rFonts w:ascii="Courier New" w:eastAsia="Times New Roman" w:hAnsi="Courier New" w:cs="Courier New"/>
          <w:sz w:val="20"/>
          <w:szCs w:val="20"/>
          <w:lang w:eastAsia="es-ES"/>
        </w:rPr>
        <w:t>def</w:t>
      </w:r>
      <w:proofErr w:type="spellEnd"/>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eastAsia="es-ES"/>
        </w:rPr>
        <w:t>generar_nombres_chatgpt</w:t>
      </w:r>
      <w:proofErr w:type="spellEnd"/>
      <w:r w:rsidRPr="00F757EA">
        <w:rPr>
          <w:rFonts w:ascii="Courier New" w:eastAsia="Times New Roman" w:hAnsi="Courier New" w:cs="Courier New"/>
          <w:sz w:val="20"/>
          <w:szCs w:val="20"/>
          <w:lang w:eastAsia="es-ES"/>
        </w:rPr>
        <w:t>(</w:t>
      </w:r>
      <w:proofErr w:type="spellStart"/>
      <w:r w:rsidRPr="00F757EA">
        <w:rPr>
          <w:rFonts w:ascii="Courier New" w:eastAsia="Times New Roman" w:hAnsi="Courier New" w:cs="Courier New"/>
          <w:sz w:val="20"/>
          <w:szCs w:val="20"/>
          <w:lang w:eastAsia="es-ES"/>
        </w:rPr>
        <w:t>self</w:t>
      </w:r>
      <w:proofErr w:type="spellEnd"/>
      <w:r w:rsidRPr="00F757EA">
        <w:rPr>
          <w:rFonts w:ascii="Courier New" w:eastAsia="Times New Roman" w:hAnsi="Courier New" w:cs="Courier New"/>
          <w:sz w:val="20"/>
          <w:szCs w:val="20"/>
          <w:lang w:eastAsia="es-ES"/>
        </w:rPr>
        <w:t>):</w:t>
      </w:r>
    </w:p>
    <w:p w14:paraId="15CF2D2C"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 Construir prompt específico para generación farmacéutica</w:t>
      </w:r>
    </w:p>
    <w:p w14:paraId="4804BD30"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prompt = (</w:t>
      </w:r>
    </w:p>
    <w:p w14:paraId="78DAA9DC"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eastAsia="es-ES"/>
        </w:rPr>
        <w:t>f"Genera</w:t>
      </w:r>
      <w:proofErr w:type="spellEnd"/>
      <w:r w:rsidRPr="00F757EA">
        <w:rPr>
          <w:rFonts w:ascii="Courier New" w:eastAsia="Times New Roman" w:hAnsi="Courier New" w:cs="Courier New"/>
          <w:sz w:val="20"/>
          <w:szCs w:val="20"/>
          <w:lang w:eastAsia="es-ES"/>
        </w:rPr>
        <w:t xml:space="preserve"> {cantidad} nombres de medicamentos únicos que:"</w:t>
      </w:r>
    </w:p>
    <w:p w14:paraId="77B34B70"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f"\n- Comiencen con '{prefijo}'"</w:t>
      </w:r>
    </w:p>
    <w:p w14:paraId="346204E5"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f"\n- Tengan entre {</w:t>
      </w:r>
      <w:proofErr w:type="spellStart"/>
      <w:r w:rsidRPr="00F757EA">
        <w:rPr>
          <w:rFonts w:ascii="Courier New" w:eastAsia="Times New Roman" w:hAnsi="Courier New" w:cs="Courier New"/>
          <w:sz w:val="20"/>
          <w:szCs w:val="20"/>
          <w:lang w:eastAsia="es-ES"/>
        </w:rPr>
        <w:t>min_length</w:t>
      </w:r>
      <w:proofErr w:type="spellEnd"/>
      <w:r w:rsidRPr="00F757EA">
        <w:rPr>
          <w:rFonts w:ascii="Courier New" w:eastAsia="Times New Roman" w:hAnsi="Courier New" w:cs="Courier New"/>
          <w:sz w:val="20"/>
          <w:szCs w:val="20"/>
          <w:lang w:eastAsia="es-ES"/>
        </w:rPr>
        <w:t>} y {</w:t>
      </w:r>
      <w:proofErr w:type="spellStart"/>
      <w:r w:rsidRPr="00F757EA">
        <w:rPr>
          <w:rFonts w:ascii="Courier New" w:eastAsia="Times New Roman" w:hAnsi="Courier New" w:cs="Courier New"/>
          <w:sz w:val="20"/>
          <w:szCs w:val="20"/>
          <w:lang w:eastAsia="es-ES"/>
        </w:rPr>
        <w:t>max_length</w:t>
      </w:r>
      <w:proofErr w:type="spellEnd"/>
      <w:r w:rsidRPr="00F757EA">
        <w:rPr>
          <w:rFonts w:ascii="Courier New" w:eastAsia="Times New Roman" w:hAnsi="Courier New" w:cs="Courier New"/>
          <w:sz w:val="20"/>
          <w:szCs w:val="20"/>
          <w:lang w:eastAsia="es-ES"/>
        </w:rPr>
        <w:t>} caracteres"</w:t>
      </w:r>
    </w:p>
    <w:p w14:paraId="2F628CC0"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 Otros criterios farmacéuticos</w:t>
      </w:r>
    </w:p>
    <w:p w14:paraId="72BE6721"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
    <w:p w14:paraId="0D8764D6"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
    <w:p w14:paraId="1E34255C"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 Solicitud a la API de </w:t>
      </w:r>
      <w:proofErr w:type="spellStart"/>
      <w:r w:rsidRPr="00F757EA">
        <w:rPr>
          <w:rFonts w:ascii="Courier New" w:eastAsia="Times New Roman" w:hAnsi="Courier New" w:cs="Courier New"/>
          <w:sz w:val="20"/>
          <w:szCs w:val="20"/>
          <w:lang w:eastAsia="es-ES"/>
        </w:rPr>
        <w:t>OpenAI</w:t>
      </w:r>
      <w:proofErr w:type="spellEnd"/>
    </w:p>
    <w:p w14:paraId="5189F610"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eastAsia="es-ES"/>
        </w:rPr>
        <w:t xml:space="preserve">    </w:t>
      </w:r>
      <w:r w:rsidRPr="00F757EA">
        <w:rPr>
          <w:rFonts w:ascii="Courier New" w:eastAsia="Times New Roman" w:hAnsi="Courier New" w:cs="Courier New"/>
          <w:sz w:val="20"/>
          <w:szCs w:val="20"/>
          <w:lang w:val="en-US" w:eastAsia="es-ES"/>
        </w:rPr>
        <w:t xml:space="preserve">response = </w:t>
      </w:r>
      <w:proofErr w:type="spellStart"/>
      <w:r w:rsidRPr="00F757EA">
        <w:rPr>
          <w:rFonts w:ascii="Courier New" w:eastAsia="Times New Roman" w:hAnsi="Courier New" w:cs="Courier New"/>
          <w:sz w:val="20"/>
          <w:szCs w:val="20"/>
          <w:lang w:val="en-US" w:eastAsia="es-ES"/>
        </w:rPr>
        <w:t>openai.ChatCompletion.create</w:t>
      </w:r>
      <w:proofErr w:type="spellEnd"/>
      <w:r w:rsidRPr="00F757EA">
        <w:rPr>
          <w:rFonts w:ascii="Courier New" w:eastAsia="Times New Roman" w:hAnsi="Courier New" w:cs="Courier New"/>
          <w:sz w:val="20"/>
          <w:szCs w:val="20"/>
          <w:lang w:val="en-US" w:eastAsia="es-ES"/>
        </w:rPr>
        <w:t>(</w:t>
      </w:r>
    </w:p>
    <w:p w14:paraId="34B1B422"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model="gpt-3.5-turbo",</w:t>
      </w:r>
    </w:p>
    <w:p w14:paraId="20583A8B"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messages=[{"role": "user", "content": prompt}],</w:t>
      </w:r>
    </w:p>
    <w:p w14:paraId="73CAB731"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val="en-US" w:eastAsia="es-ES"/>
        </w:rPr>
        <w:t xml:space="preserve">        </w:t>
      </w:r>
      <w:proofErr w:type="spellStart"/>
      <w:r w:rsidRPr="00F757EA">
        <w:rPr>
          <w:rFonts w:ascii="Courier New" w:eastAsia="Times New Roman" w:hAnsi="Courier New" w:cs="Courier New"/>
          <w:sz w:val="20"/>
          <w:szCs w:val="20"/>
          <w:lang w:eastAsia="es-ES"/>
        </w:rPr>
        <w:t>temperature</w:t>
      </w:r>
      <w:proofErr w:type="spellEnd"/>
      <w:r w:rsidRPr="00F757EA">
        <w:rPr>
          <w:rFonts w:ascii="Courier New" w:eastAsia="Times New Roman" w:hAnsi="Courier New" w:cs="Courier New"/>
          <w:sz w:val="20"/>
          <w:szCs w:val="20"/>
          <w:lang w:eastAsia="es-ES"/>
        </w:rPr>
        <w:t>=0.8  # Balancear creatividad y estructura</w:t>
      </w:r>
    </w:p>
    <w:p w14:paraId="42E2C4B1"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
    <w:p w14:paraId="10A097BD"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
    <w:p w14:paraId="7BE9F48A"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 Procesar y validar nombres generados</w:t>
      </w:r>
    </w:p>
    <w:p w14:paraId="59574BE4"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 [Lógica de procesamiento y validación]</w:t>
      </w:r>
    </w:p>
    <w:p w14:paraId="05074A1D"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p>
    <w:p w14:paraId="03B2FDAD"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Este sistema:</w:t>
      </w:r>
    </w:p>
    <w:p w14:paraId="04BA7FBD" w14:textId="77777777" w:rsidR="00F757EA" w:rsidRPr="00F757EA" w:rsidRDefault="00F757EA" w:rsidP="00F757E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Utiliza prompts cuidadosamente diseñados para guiar al modelo de lenguaje.</w:t>
      </w:r>
    </w:p>
    <w:p w14:paraId="01C31762" w14:textId="77777777" w:rsidR="00F757EA" w:rsidRPr="00F757EA" w:rsidRDefault="00F757EA" w:rsidP="00F757E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Incorpora parámetros específicos para el contexto farmacéutico europeo.</w:t>
      </w:r>
    </w:p>
    <w:p w14:paraId="3464B40A" w14:textId="77777777" w:rsidR="00F757EA" w:rsidRPr="00F757EA" w:rsidRDefault="00F757EA" w:rsidP="00F757E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Procesa los nombres generados a través del mismo motor de validación.</w:t>
      </w:r>
    </w:p>
    <w:p w14:paraId="165BA846" w14:textId="77777777" w:rsidR="00F757EA" w:rsidRPr="00F757EA" w:rsidRDefault="00F757EA" w:rsidP="00F757EA">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lastRenderedPageBreak/>
        <w:t>Identifica automáticamente los candidatos más prometedores.</w:t>
      </w:r>
    </w:p>
    <w:p w14:paraId="5553383B"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Esta capacidad transforma el proceso de nomenclatura de reactivo a proactivo, permitiendo explorar eficientemente el espacio de posibilidades y agilizando el descubrimiento de candidatos viables.</w:t>
      </w:r>
    </w:p>
    <w:p w14:paraId="74A10F1D" w14:textId="77777777" w:rsidR="00F757EA" w:rsidRPr="00F757EA" w:rsidRDefault="00F757EA" w:rsidP="00F757EA">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F757EA">
        <w:rPr>
          <w:rFonts w:ascii="Times New Roman" w:eastAsia="Times New Roman" w:hAnsi="Times New Roman" w:cs="Times New Roman"/>
          <w:b/>
          <w:bCs/>
          <w:sz w:val="27"/>
          <w:szCs w:val="27"/>
          <w:lang w:eastAsia="es-ES"/>
        </w:rPr>
        <w:t>3.3 Evaluación de Riesgos Integral y Alineada con la EMA</w:t>
      </w:r>
    </w:p>
    <w:p w14:paraId="61CDCA03"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F757EA">
        <w:rPr>
          <w:rFonts w:ascii="Times New Roman" w:eastAsia="Times New Roman" w:hAnsi="Times New Roman" w:cs="Times New Roman"/>
          <w:sz w:val="24"/>
          <w:szCs w:val="24"/>
          <w:lang w:eastAsia="es-ES"/>
        </w:rPr>
        <w:t>DrugFindr</w:t>
      </w:r>
      <w:proofErr w:type="spellEnd"/>
      <w:r w:rsidRPr="00F757EA">
        <w:rPr>
          <w:rFonts w:ascii="Times New Roman" w:eastAsia="Times New Roman" w:hAnsi="Times New Roman" w:cs="Times New Roman"/>
          <w:sz w:val="24"/>
          <w:szCs w:val="24"/>
          <w:lang w:eastAsia="es-ES"/>
        </w:rPr>
        <w:t xml:space="preserve"> va más allá de la simple puntuación de similitud, implementando un marco estructurado de evaluación de riesgos:</w:t>
      </w:r>
    </w:p>
    <w:p w14:paraId="2ECBC64F"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Estructura conceptual del sistema de evaluación de riesgos</w:t>
      </w:r>
    </w:p>
    <w:p w14:paraId="5A8389C8"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class </w:t>
      </w:r>
      <w:proofErr w:type="spellStart"/>
      <w:r w:rsidRPr="00F757EA">
        <w:rPr>
          <w:rFonts w:ascii="Courier New" w:eastAsia="Times New Roman" w:hAnsi="Courier New" w:cs="Courier New"/>
          <w:sz w:val="20"/>
          <w:szCs w:val="20"/>
          <w:lang w:val="en-US" w:eastAsia="es-ES"/>
        </w:rPr>
        <w:t>RiskAssessment</w:t>
      </w:r>
      <w:proofErr w:type="spellEnd"/>
      <w:r w:rsidRPr="00F757EA">
        <w:rPr>
          <w:rFonts w:ascii="Courier New" w:eastAsia="Times New Roman" w:hAnsi="Courier New" w:cs="Courier New"/>
          <w:sz w:val="20"/>
          <w:szCs w:val="20"/>
          <w:lang w:val="en-US" w:eastAsia="es-ES"/>
        </w:rPr>
        <w:t>:</w:t>
      </w:r>
    </w:p>
    <w:p w14:paraId="0349A9A2"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def __</w:t>
      </w:r>
      <w:proofErr w:type="spellStart"/>
      <w:r w:rsidRPr="00F757EA">
        <w:rPr>
          <w:rFonts w:ascii="Courier New" w:eastAsia="Times New Roman" w:hAnsi="Courier New" w:cs="Courier New"/>
          <w:sz w:val="20"/>
          <w:szCs w:val="20"/>
          <w:lang w:val="en-US" w:eastAsia="es-ES"/>
        </w:rPr>
        <w:t>init</w:t>
      </w:r>
      <w:proofErr w:type="spellEnd"/>
      <w:r w:rsidRPr="00F757EA">
        <w:rPr>
          <w:rFonts w:ascii="Courier New" w:eastAsia="Times New Roman" w:hAnsi="Courier New" w:cs="Courier New"/>
          <w:sz w:val="20"/>
          <w:szCs w:val="20"/>
          <w:lang w:val="en-US" w:eastAsia="es-ES"/>
        </w:rPr>
        <w:t>__(self):</w:t>
      </w:r>
    </w:p>
    <w:p w14:paraId="3BFD5583"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val="en-US" w:eastAsia="es-ES"/>
        </w:rPr>
        <w:t xml:space="preserve">        </w:t>
      </w:r>
      <w:r w:rsidRPr="00F757EA">
        <w:rPr>
          <w:rFonts w:ascii="Courier New" w:eastAsia="Times New Roman" w:hAnsi="Courier New" w:cs="Courier New"/>
          <w:sz w:val="20"/>
          <w:szCs w:val="20"/>
          <w:lang w:eastAsia="es-ES"/>
        </w:rPr>
        <w:t># Criterios específicos para diferentes contextos</w:t>
      </w:r>
    </w:p>
    <w:p w14:paraId="00C65C23"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eastAsia="es-ES"/>
        </w:rPr>
        <w:t>self.criterios</w:t>
      </w:r>
      <w:proofErr w:type="spellEnd"/>
      <w:r w:rsidRPr="00F757EA">
        <w:rPr>
          <w:rFonts w:ascii="Courier New" w:eastAsia="Times New Roman" w:hAnsi="Courier New" w:cs="Courier New"/>
          <w:sz w:val="20"/>
          <w:szCs w:val="20"/>
          <w:lang w:eastAsia="es-ES"/>
        </w:rPr>
        <w:t xml:space="preserve"> = {</w:t>
      </w:r>
    </w:p>
    <w:p w14:paraId="54C95127"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eastAsia="es-ES"/>
        </w:rPr>
        <w:t>ortograficos</w:t>
      </w:r>
      <w:proofErr w:type="spellEnd"/>
      <w:r w:rsidRPr="00F757EA">
        <w:rPr>
          <w:rFonts w:ascii="Courier New" w:eastAsia="Times New Roman" w:hAnsi="Courier New" w:cs="Courier New"/>
          <w:sz w:val="20"/>
          <w:szCs w:val="20"/>
          <w:lang w:eastAsia="es-ES"/>
        </w:rPr>
        <w:t>": {...},  # Visual</w:t>
      </w:r>
    </w:p>
    <w:p w14:paraId="4A3B25FA"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eastAsia="es-ES"/>
        </w:rPr>
        <w:t>foneticos</w:t>
      </w:r>
      <w:proofErr w:type="spellEnd"/>
      <w:r w:rsidRPr="00F757EA">
        <w:rPr>
          <w:rFonts w:ascii="Courier New" w:eastAsia="Times New Roman" w:hAnsi="Courier New" w:cs="Courier New"/>
          <w:sz w:val="20"/>
          <w:szCs w:val="20"/>
          <w:lang w:eastAsia="es-ES"/>
        </w:rPr>
        <w:t>": {...},     # Auditivo</w:t>
      </w:r>
    </w:p>
    <w:p w14:paraId="5A2CC0D5"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eastAsia="es-ES"/>
        </w:rPr>
        <w:t>prescripcion</w:t>
      </w:r>
      <w:proofErr w:type="spellEnd"/>
      <w:r w:rsidRPr="00F757EA">
        <w:rPr>
          <w:rFonts w:ascii="Courier New" w:eastAsia="Times New Roman" w:hAnsi="Courier New" w:cs="Courier New"/>
          <w:sz w:val="20"/>
          <w:szCs w:val="20"/>
          <w:lang w:eastAsia="es-ES"/>
        </w:rPr>
        <w:t>": {...},  # Contexto clínico</w:t>
      </w:r>
    </w:p>
    <w:p w14:paraId="01EEA37E"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eastAsia="es-ES"/>
        </w:rPr>
        <w:t>dispensacion</w:t>
      </w:r>
      <w:proofErr w:type="spellEnd"/>
      <w:r w:rsidRPr="00F757EA">
        <w:rPr>
          <w:rFonts w:ascii="Courier New" w:eastAsia="Times New Roman" w:hAnsi="Courier New" w:cs="Courier New"/>
          <w:sz w:val="20"/>
          <w:szCs w:val="20"/>
          <w:lang w:eastAsia="es-ES"/>
        </w:rPr>
        <w:t>": {...},  # Contexto farmacéutico</w:t>
      </w:r>
    </w:p>
    <w:p w14:paraId="3B02D2C5"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eastAsia="es-ES"/>
        </w:rPr>
        <w:t>administracion</w:t>
      </w:r>
      <w:proofErr w:type="spellEnd"/>
      <w:r w:rsidRPr="00F757EA">
        <w:rPr>
          <w:rFonts w:ascii="Courier New" w:eastAsia="Times New Roman" w:hAnsi="Courier New" w:cs="Courier New"/>
          <w:sz w:val="20"/>
          <w:szCs w:val="20"/>
          <w:lang w:eastAsia="es-ES"/>
        </w:rPr>
        <w:t>": {...} # Contexto paciente</w:t>
      </w:r>
    </w:p>
    <w:p w14:paraId="765C99AB"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
    <w:p w14:paraId="59803E9D"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p>
    <w:p w14:paraId="27EEF2DD"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El módulo </w:t>
      </w:r>
      <w:proofErr w:type="spellStart"/>
      <w:r w:rsidRPr="00F757EA">
        <w:rPr>
          <w:rFonts w:ascii="Courier New" w:eastAsia="Times New Roman" w:hAnsi="Courier New" w:cs="Courier New"/>
          <w:sz w:val="20"/>
          <w:szCs w:val="20"/>
          <w:lang w:eastAsia="es-ES"/>
        </w:rPr>
        <w:t>RiskAssessmentGUI</w:t>
      </w:r>
      <w:proofErr w:type="spellEnd"/>
      <w:r w:rsidRPr="00F757EA">
        <w:rPr>
          <w:rFonts w:ascii="Times New Roman" w:eastAsia="Times New Roman" w:hAnsi="Times New Roman" w:cs="Times New Roman"/>
          <w:sz w:val="24"/>
          <w:szCs w:val="24"/>
          <w:lang w:eastAsia="es-ES"/>
        </w:rPr>
        <w:t xml:space="preserve"> guía al usuario a través de una evaluación sistemática que considera:</w:t>
      </w:r>
    </w:p>
    <w:p w14:paraId="14E7DC5C" w14:textId="77777777" w:rsidR="00F757EA" w:rsidRPr="00F757EA" w:rsidRDefault="00F757EA" w:rsidP="00F757E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Similitud Ortográfica en Diferentes Contextos</w:t>
      </w:r>
      <w:r w:rsidRPr="00F757EA">
        <w:rPr>
          <w:rFonts w:ascii="Times New Roman" w:eastAsia="Times New Roman" w:hAnsi="Times New Roman" w:cs="Times New Roman"/>
          <w:sz w:val="24"/>
          <w:szCs w:val="24"/>
          <w:lang w:eastAsia="es-ES"/>
        </w:rPr>
        <w:t>:</w:t>
      </w:r>
    </w:p>
    <w:p w14:paraId="1DFD6142" w14:textId="77777777" w:rsidR="00F757EA" w:rsidRPr="00F757EA" w:rsidRDefault="00F757EA" w:rsidP="00F757EA">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Texto impreso (etiquetas, envases)</w:t>
      </w:r>
    </w:p>
    <w:p w14:paraId="1C88DE6C" w14:textId="77777777" w:rsidR="00F757EA" w:rsidRPr="00F757EA" w:rsidRDefault="00F757EA" w:rsidP="00F757EA">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Escritura manual (prescripciones)</w:t>
      </w:r>
    </w:p>
    <w:p w14:paraId="49C9869D" w14:textId="77777777" w:rsidR="00F757EA" w:rsidRPr="00F757EA" w:rsidRDefault="00F757EA" w:rsidP="00F757EA">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Visualización digital (sistemas electrónicos)</w:t>
      </w:r>
    </w:p>
    <w:p w14:paraId="533E0369" w14:textId="77777777" w:rsidR="00F757EA" w:rsidRPr="00F757EA" w:rsidRDefault="00F757EA" w:rsidP="00F757E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Similitud Fonética en Diferentes Contextos</w:t>
      </w:r>
      <w:r w:rsidRPr="00F757EA">
        <w:rPr>
          <w:rFonts w:ascii="Times New Roman" w:eastAsia="Times New Roman" w:hAnsi="Times New Roman" w:cs="Times New Roman"/>
          <w:sz w:val="24"/>
          <w:szCs w:val="24"/>
          <w:lang w:eastAsia="es-ES"/>
        </w:rPr>
        <w:t>:</w:t>
      </w:r>
    </w:p>
    <w:p w14:paraId="0D15ACD6" w14:textId="77777777" w:rsidR="00F757EA" w:rsidRPr="00F757EA" w:rsidRDefault="00F757EA" w:rsidP="00F757EA">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Conversación normal</w:t>
      </w:r>
    </w:p>
    <w:p w14:paraId="1394517B" w14:textId="77777777" w:rsidR="00F757EA" w:rsidRPr="00F757EA" w:rsidRDefault="00F757EA" w:rsidP="00F757EA">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Comunicación en entornos ruidosos</w:t>
      </w:r>
    </w:p>
    <w:p w14:paraId="3C0696F4" w14:textId="77777777" w:rsidR="00F757EA" w:rsidRPr="00F757EA" w:rsidRDefault="00F757EA" w:rsidP="00F757EA">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Acentos y variaciones lingüísticas</w:t>
      </w:r>
    </w:p>
    <w:p w14:paraId="63D9DC1D" w14:textId="77777777" w:rsidR="00F757EA" w:rsidRPr="00F757EA" w:rsidRDefault="00F757EA" w:rsidP="00F757E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Factores de Riesgo Contextuales</w:t>
      </w:r>
      <w:r w:rsidRPr="00F757EA">
        <w:rPr>
          <w:rFonts w:ascii="Times New Roman" w:eastAsia="Times New Roman" w:hAnsi="Times New Roman" w:cs="Times New Roman"/>
          <w:sz w:val="24"/>
          <w:szCs w:val="24"/>
          <w:lang w:eastAsia="es-ES"/>
        </w:rPr>
        <w:t>:</w:t>
      </w:r>
    </w:p>
    <w:p w14:paraId="37DE3DB2" w14:textId="77777777" w:rsidR="00F757EA" w:rsidRPr="00F757EA" w:rsidRDefault="00F757EA" w:rsidP="00F757EA">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Forma farmacéutica</w:t>
      </w:r>
    </w:p>
    <w:p w14:paraId="63F1A47D" w14:textId="77777777" w:rsidR="00F757EA" w:rsidRPr="00F757EA" w:rsidRDefault="00F757EA" w:rsidP="00F757EA">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Vía de administración</w:t>
      </w:r>
    </w:p>
    <w:p w14:paraId="48402C8C" w14:textId="77777777" w:rsidR="00F757EA" w:rsidRPr="00F757EA" w:rsidRDefault="00F757EA" w:rsidP="00F757EA">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Población objetivo</w:t>
      </w:r>
    </w:p>
    <w:p w14:paraId="60F9C83B" w14:textId="77777777" w:rsidR="00F757EA" w:rsidRPr="00F757EA" w:rsidRDefault="00F757EA" w:rsidP="00F757EA">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Ubicación de uso (hospital vs. ambulatorio)</w:t>
      </w:r>
    </w:p>
    <w:p w14:paraId="69836350" w14:textId="77777777" w:rsidR="00F757EA" w:rsidRPr="00F757EA" w:rsidRDefault="00F757EA" w:rsidP="00F757EA">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Potencial de Daño</w:t>
      </w:r>
      <w:r w:rsidRPr="00F757EA">
        <w:rPr>
          <w:rFonts w:ascii="Times New Roman" w:eastAsia="Times New Roman" w:hAnsi="Times New Roman" w:cs="Times New Roman"/>
          <w:sz w:val="24"/>
          <w:szCs w:val="24"/>
          <w:lang w:eastAsia="es-ES"/>
        </w:rPr>
        <w:t>:</w:t>
      </w:r>
    </w:p>
    <w:p w14:paraId="7085D2C5" w14:textId="77777777" w:rsidR="00F757EA" w:rsidRPr="00F757EA" w:rsidRDefault="00F757EA" w:rsidP="00F757EA">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Margen terapéutico</w:t>
      </w:r>
    </w:p>
    <w:p w14:paraId="58F3C02F" w14:textId="77777777" w:rsidR="00F757EA" w:rsidRPr="00F757EA" w:rsidRDefault="00F757EA" w:rsidP="00F757EA">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Gravedad de los efectos adversos</w:t>
      </w:r>
    </w:p>
    <w:p w14:paraId="1A20A537" w14:textId="77777777" w:rsidR="00F757EA" w:rsidRPr="00F757EA" w:rsidRDefault="00F757EA" w:rsidP="00F757EA">
      <w:pPr>
        <w:numPr>
          <w:ilvl w:val="1"/>
          <w:numId w:val="10"/>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Consecuencias de la sobredosificación</w:t>
      </w:r>
    </w:p>
    <w:p w14:paraId="716EF629"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Este enfoque integral está específicamente alineado con los criterios de evaluación de la EMA, proporcionando un análisis documentable para presentaciones regulatorias.</w:t>
      </w:r>
    </w:p>
    <w:p w14:paraId="48E6722A" w14:textId="77777777" w:rsidR="00F757EA" w:rsidRPr="00F757EA" w:rsidRDefault="00F757EA" w:rsidP="00F757EA">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F757EA">
        <w:rPr>
          <w:rFonts w:ascii="Times New Roman" w:eastAsia="Times New Roman" w:hAnsi="Times New Roman" w:cs="Times New Roman"/>
          <w:b/>
          <w:bCs/>
          <w:sz w:val="27"/>
          <w:szCs w:val="27"/>
          <w:lang w:eastAsia="es-ES"/>
        </w:rPr>
        <w:t>3.4 Documentación y Exportación</w:t>
      </w:r>
    </w:p>
    <w:p w14:paraId="4BB6850E"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F757EA">
        <w:rPr>
          <w:rFonts w:ascii="Times New Roman" w:eastAsia="Times New Roman" w:hAnsi="Times New Roman" w:cs="Times New Roman"/>
          <w:sz w:val="24"/>
          <w:szCs w:val="24"/>
          <w:lang w:eastAsia="es-ES"/>
        </w:rPr>
        <w:t>DrugFindr</w:t>
      </w:r>
      <w:proofErr w:type="spellEnd"/>
      <w:r w:rsidRPr="00F757EA">
        <w:rPr>
          <w:rFonts w:ascii="Times New Roman" w:eastAsia="Times New Roman" w:hAnsi="Times New Roman" w:cs="Times New Roman"/>
          <w:sz w:val="24"/>
          <w:szCs w:val="24"/>
          <w:lang w:eastAsia="es-ES"/>
        </w:rPr>
        <w:t xml:space="preserve"> completa el ciclo con capacidades avanzadas de documentación:</w:t>
      </w:r>
    </w:p>
    <w:p w14:paraId="341B5516"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lastRenderedPageBreak/>
        <w:t># Estructura conceptual del generador de informes</w:t>
      </w:r>
    </w:p>
    <w:p w14:paraId="179BEF28"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proofErr w:type="spellStart"/>
      <w:r w:rsidRPr="00F757EA">
        <w:rPr>
          <w:rFonts w:ascii="Courier New" w:eastAsia="Times New Roman" w:hAnsi="Courier New" w:cs="Courier New"/>
          <w:sz w:val="20"/>
          <w:szCs w:val="20"/>
          <w:lang w:eastAsia="es-ES"/>
        </w:rPr>
        <w:t>def</w:t>
      </w:r>
      <w:proofErr w:type="spellEnd"/>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eastAsia="es-ES"/>
        </w:rPr>
        <w:t>generar_excel</w:t>
      </w:r>
      <w:proofErr w:type="spellEnd"/>
      <w:r w:rsidRPr="00F757EA">
        <w:rPr>
          <w:rFonts w:ascii="Courier New" w:eastAsia="Times New Roman" w:hAnsi="Courier New" w:cs="Courier New"/>
          <w:sz w:val="20"/>
          <w:szCs w:val="20"/>
          <w:lang w:eastAsia="es-ES"/>
        </w:rPr>
        <w:t>(</w:t>
      </w:r>
      <w:proofErr w:type="spellStart"/>
      <w:r w:rsidRPr="00F757EA">
        <w:rPr>
          <w:rFonts w:ascii="Courier New" w:eastAsia="Times New Roman" w:hAnsi="Courier New" w:cs="Courier New"/>
          <w:sz w:val="20"/>
          <w:szCs w:val="20"/>
          <w:lang w:eastAsia="es-ES"/>
        </w:rPr>
        <w:t>self</w:t>
      </w:r>
      <w:proofErr w:type="spellEnd"/>
      <w:r w:rsidRPr="00F757EA">
        <w:rPr>
          <w:rFonts w:ascii="Courier New" w:eastAsia="Times New Roman" w:hAnsi="Courier New" w:cs="Courier New"/>
          <w:sz w:val="20"/>
          <w:szCs w:val="20"/>
          <w:lang w:eastAsia="es-ES"/>
        </w:rPr>
        <w:t>):</w:t>
      </w:r>
    </w:p>
    <w:p w14:paraId="543293EB"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 Crear libro de Excel con múltiples hojas</w:t>
      </w:r>
    </w:p>
    <w:p w14:paraId="336175AA"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val="en-US" w:eastAsia="es-ES"/>
        </w:rPr>
        <w:t>wb</w:t>
      </w:r>
      <w:proofErr w:type="spellEnd"/>
      <w:r w:rsidRPr="00F757EA">
        <w:rPr>
          <w:rFonts w:ascii="Courier New" w:eastAsia="Times New Roman" w:hAnsi="Courier New" w:cs="Courier New"/>
          <w:sz w:val="20"/>
          <w:szCs w:val="20"/>
          <w:lang w:val="en-US" w:eastAsia="es-ES"/>
        </w:rPr>
        <w:t xml:space="preserve"> = </w:t>
      </w:r>
      <w:proofErr w:type="spellStart"/>
      <w:r w:rsidRPr="00F757EA">
        <w:rPr>
          <w:rFonts w:ascii="Courier New" w:eastAsia="Times New Roman" w:hAnsi="Courier New" w:cs="Courier New"/>
          <w:sz w:val="20"/>
          <w:szCs w:val="20"/>
          <w:lang w:val="en-US" w:eastAsia="es-ES"/>
        </w:rPr>
        <w:t>openpyxl.Workbook</w:t>
      </w:r>
      <w:proofErr w:type="spellEnd"/>
      <w:r w:rsidRPr="00F757EA">
        <w:rPr>
          <w:rFonts w:ascii="Courier New" w:eastAsia="Times New Roman" w:hAnsi="Courier New" w:cs="Courier New"/>
          <w:sz w:val="20"/>
          <w:szCs w:val="20"/>
          <w:lang w:val="en-US" w:eastAsia="es-ES"/>
        </w:rPr>
        <w:t>()</w:t>
      </w:r>
    </w:p>
    <w:p w14:paraId="3CEBC5B0"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w:t>
      </w:r>
    </w:p>
    <w:p w14:paraId="3C0BBCFE"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 Hoja 1: </w:t>
      </w:r>
      <w:proofErr w:type="spellStart"/>
      <w:r w:rsidRPr="00F757EA">
        <w:rPr>
          <w:rFonts w:ascii="Courier New" w:eastAsia="Times New Roman" w:hAnsi="Courier New" w:cs="Courier New"/>
          <w:sz w:val="20"/>
          <w:szCs w:val="20"/>
          <w:lang w:val="en-US" w:eastAsia="es-ES"/>
        </w:rPr>
        <w:t>Resumen</w:t>
      </w:r>
      <w:proofErr w:type="spellEnd"/>
      <w:r w:rsidRPr="00F757EA">
        <w:rPr>
          <w:rFonts w:ascii="Courier New" w:eastAsia="Times New Roman" w:hAnsi="Courier New" w:cs="Courier New"/>
          <w:sz w:val="20"/>
          <w:szCs w:val="20"/>
          <w:lang w:val="en-US" w:eastAsia="es-ES"/>
        </w:rPr>
        <w:t xml:space="preserve"> general</w:t>
      </w:r>
    </w:p>
    <w:p w14:paraId="295E1DC3"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val="en-US" w:eastAsia="es-ES"/>
        </w:rPr>
      </w:pPr>
      <w:r w:rsidRPr="00F757EA">
        <w:rPr>
          <w:rFonts w:ascii="Courier New" w:eastAsia="Times New Roman" w:hAnsi="Courier New" w:cs="Courier New"/>
          <w:sz w:val="20"/>
          <w:szCs w:val="20"/>
          <w:lang w:val="en-US" w:eastAsia="es-ES"/>
        </w:rPr>
        <w:t xml:space="preserve">    ws1 = </w:t>
      </w:r>
      <w:proofErr w:type="spellStart"/>
      <w:r w:rsidRPr="00F757EA">
        <w:rPr>
          <w:rFonts w:ascii="Courier New" w:eastAsia="Times New Roman" w:hAnsi="Courier New" w:cs="Courier New"/>
          <w:sz w:val="20"/>
          <w:szCs w:val="20"/>
          <w:lang w:val="en-US" w:eastAsia="es-ES"/>
        </w:rPr>
        <w:t>wb.active</w:t>
      </w:r>
      <w:proofErr w:type="spellEnd"/>
    </w:p>
    <w:p w14:paraId="1AA8923E"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val="en-US" w:eastAsia="es-ES"/>
        </w:rPr>
        <w:t xml:space="preserve">    </w:t>
      </w:r>
      <w:r w:rsidRPr="00F757EA">
        <w:rPr>
          <w:rFonts w:ascii="Courier New" w:eastAsia="Times New Roman" w:hAnsi="Courier New" w:cs="Courier New"/>
          <w:sz w:val="20"/>
          <w:szCs w:val="20"/>
          <w:lang w:eastAsia="es-ES"/>
        </w:rPr>
        <w:t>ws1.title = "Resumen"</w:t>
      </w:r>
    </w:p>
    <w:p w14:paraId="4FFF042D"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
    <w:p w14:paraId="05502045"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 Hoja 2: Análisis detallado</w:t>
      </w:r>
    </w:p>
    <w:p w14:paraId="6DF2BC73"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ws2 = </w:t>
      </w:r>
      <w:proofErr w:type="spellStart"/>
      <w:r w:rsidRPr="00F757EA">
        <w:rPr>
          <w:rFonts w:ascii="Courier New" w:eastAsia="Times New Roman" w:hAnsi="Courier New" w:cs="Courier New"/>
          <w:sz w:val="20"/>
          <w:szCs w:val="20"/>
          <w:lang w:eastAsia="es-ES"/>
        </w:rPr>
        <w:t>wb.create_sheet</w:t>
      </w:r>
      <w:proofErr w:type="spellEnd"/>
      <w:r w:rsidRPr="00F757EA">
        <w:rPr>
          <w:rFonts w:ascii="Courier New" w:eastAsia="Times New Roman" w:hAnsi="Courier New" w:cs="Courier New"/>
          <w:sz w:val="20"/>
          <w:szCs w:val="20"/>
          <w:lang w:eastAsia="es-ES"/>
        </w:rPr>
        <w:t>("</w:t>
      </w:r>
      <w:proofErr w:type="spellStart"/>
      <w:r w:rsidRPr="00F757EA">
        <w:rPr>
          <w:rFonts w:ascii="Courier New" w:eastAsia="Times New Roman" w:hAnsi="Courier New" w:cs="Courier New"/>
          <w:sz w:val="20"/>
          <w:szCs w:val="20"/>
          <w:lang w:eastAsia="es-ES"/>
        </w:rPr>
        <w:t>Análisis_Detallado</w:t>
      </w:r>
      <w:proofErr w:type="spellEnd"/>
      <w:r w:rsidRPr="00F757EA">
        <w:rPr>
          <w:rFonts w:ascii="Courier New" w:eastAsia="Times New Roman" w:hAnsi="Courier New" w:cs="Courier New"/>
          <w:sz w:val="20"/>
          <w:szCs w:val="20"/>
          <w:lang w:eastAsia="es-ES"/>
        </w:rPr>
        <w:t>")</w:t>
      </w:r>
    </w:p>
    <w:p w14:paraId="14346943"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
    <w:p w14:paraId="39B6EEF4"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 Hoja 3: Evaluación de riesgos</w:t>
      </w:r>
    </w:p>
    <w:p w14:paraId="39F9E8A6"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ws3 = </w:t>
      </w:r>
      <w:proofErr w:type="spellStart"/>
      <w:r w:rsidRPr="00F757EA">
        <w:rPr>
          <w:rFonts w:ascii="Courier New" w:eastAsia="Times New Roman" w:hAnsi="Courier New" w:cs="Courier New"/>
          <w:sz w:val="20"/>
          <w:szCs w:val="20"/>
          <w:lang w:eastAsia="es-ES"/>
        </w:rPr>
        <w:t>wb.create_sheet</w:t>
      </w:r>
      <w:proofErr w:type="spellEnd"/>
      <w:r w:rsidRPr="00F757EA">
        <w:rPr>
          <w:rFonts w:ascii="Courier New" w:eastAsia="Times New Roman" w:hAnsi="Courier New" w:cs="Courier New"/>
          <w:sz w:val="20"/>
          <w:szCs w:val="20"/>
          <w:lang w:eastAsia="es-ES"/>
        </w:rPr>
        <w:t>("</w:t>
      </w:r>
      <w:proofErr w:type="spellStart"/>
      <w:r w:rsidRPr="00F757EA">
        <w:rPr>
          <w:rFonts w:ascii="Courier New" w:eastAsia="Times New Roman" w:hAnsi="Courier New" w:cs="Courier New"/>
          <w:sz w:val="20"/>
          <w:szCs w:val="20"/>
          <w:lang w:eastAsia="es-ES"/>
        </w:rPr>
        <w:t>Evaluación_Riesgos</w:t>
      </w:r>
      <w:proofErr w:type="spellEnd"/>
      <w:r w:rsidRPr="00F757EA">
        <w:rPr>
          <w:rFonts w:ascii="Courier New" w:eastAsia="Times New Roman" w:hAnsi="Courier New" w:cs="Courier New"/>
          <w:sz w:val="20"/>
          <w:szCs w:val="20"/>
          <w:lang w:eastAsia="es-ES"/>
        </w:rPr>
        <w:t>")</w:t>
      </w:r>
    </w:p>
    <w:p w14:paraId="435EF242"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
    <w:p w14:paraId="2C80B288"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 Formatear y poblar celdas</w:t>
      </w:r>
    </w:p>
    <w:p w14:paraId="604DDC1A"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 [Lógica de formateo y población]</w:t>
      </w:r>
    </w:p>
    <w:p w14:paraId="2601C357"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
    <w:p w14:paraId="2CAF97AE"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 Guardar archivo</w:t>
      </w:r>
    </w:p>
    <w:p w14:paraId="675AB517"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r w:rsidRPr="00F757EA">
        <w:rPr>
          <w:rFonts w:ascii="Courier New" w:eastAsia="Times New Roman" w:hAnsi="Courier New" w:cs="Courier New"/>
          <w:sz w:val="20"/>
          <w:szCs w:val="20"/>
          <w:lang w:eastAsia="es-ES"/>
        </w:rPr>
        <w:t xml:space="preserve">    </w:t>
      </w:r>
      <w:proofErr w:type="spellStart"/>
      <w:r w:rsidRPr="00F757EA">
        <w:rPr>
          <w:rFonts w:ascii="Courier New" w:eastAsia="Times New Roman" w:hAnsi="Courier New" w:cs="Courier New"/>
          <w:sz w:val="20"/>
          <w:szCs w:val="20"/>
          <w:lang w:eastAsia="es-ES"/>
        </w:rPr>
        <w:t>wb.save</w:t>
      </w:r>
      <w:proofErr w:type="spellEnd"/>
      <w:r w:rsidRPr="00F757EA">
        <w:rPr>
          <w:rFonts w:ascii="Courier New" w:eastAsia="Times New Roman" w:hAnsi="Courier New" w:cs="Courier New"/>
          <w:sz w:val="20"/>
          <w:szCs w:val="20"/>
          <w:lang w:eastAsia="es-ES"/>
        </w:rPr>
        <w:t>(</w:t>
      </w:r>
      <w:proofErr w:type="spellStart"/>
      <w:r w:rsidRPr="00F757EA">
        <w:rPr>
          <w:rFonts w:ascii="Courier New" w:eastAsia="Times New Roman" w:hAnsi="Courier New" w:cs="Courier New"/>
          <w:sz w:val="20"/>
          <w:szCs w:val="20"/>
          <w:lang w:eastAsia="es-ES"/>
        </w:rPr>
        <w:t>ruta_guardado</w:t>
      </w:r>
      <w:proofErr w:type="spellEnd"/>
      <w:r w:rsidRPr="00F757EA">
        <w:rPr>
          <w:rFonts w:ascii="Courier New" w:eastAsia="Times New Roman" w:hAnsi="Courier New" w:cs="Courier New"/>
          <w:sz w:val="20"/>
          <w:szCs w:val="20"/>
          <w:lang w:eastAsia="es-ES"/>
        </w:rPr>
        <w:t>)</w:t>
      </w:r>
    </w:p>
    <w:p w14:paraId="1DE22D1E" w14:textId="77777777" w:rsidR="00F757EA" w:rsidRPr="00F757EA" w:rsidRDefault="00F757EA" w:rsidP="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s-ES"/>
        </w:rPr>
      </w:pPr>
    </w:p>
    <w:p w14:paraId="08E991BF"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Los informes generados incluyen:</w:t>
      </w:r>
    </w:p>
    <w:p w14:paraId="0389088F" w14:textId="77777777" w:rsidR="00F757EA" w:rsidRPr="00F757EA" w:rsidRDefault="00F757EA" w:rsidP="00F757E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Análisis detallado de similitudes con nombres existentes</w:t>
      </w:r>
    </w:p>
    <w:p w14:paraId="3B1A03F5" w14:textId="77777777" w:rsidR="00F757EA" w:rsidRPr="00F757EA" w:rsidRDefault="00F757EA" w:rsidP="00F757E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Evaluación completa de factores de riesgo</w:t>
      </w:r>
    </w:p>
    <w:p w14:paraId="701695B5" w14:textId="77777777" w:rsidR="00F757EA" w:rsidRPr="00F757EA" w:rsidRDefault="00F757EA" w:rsidP="00F757E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Recomendaciones basadas en criterios regulatorios</w:t>
      </w:r>
    </w:p>
    <w:p w14:paraId="2D7A3A70" w14:textId="77777777" w:rsidR="00F757EA" w:rsidRPr="00F757EA" w:rsidRDefault="00F757EA" w:rsidP="00F757EA">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Visualizaciones de puntos críticos</w:t>
      </w:r>
    </w:p>
    <w:p w14:paraId="4520B3ED"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Estos informes están estructurados siguiendo las expectativas de documentación de la EMA, facilitando el proceso de sumisión y aprobación regulatoria.</w:t>
      </w:r>
    </w:p>
    <w:p w14:paraId="12A371C1" w14:textId="77777777" w:rsidR="00F757EA" w:rsidRPr="00F757EA" w:rsidRDefault="00F757EA" w:rsidP="00F757EA">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S"/>
        </w:rPr>
      </w:pPr>
      <w:r w:rsidRPr="00F757EA">
        <w:rPr>
          <w:rFonts w:ascii="Times New Roman" w:eastAsia="Times New Roman" w:hAnsi="Times New Roman" w:cs="Times New Roman"/>
          <w:b/>
          <w:bCs/>
          <w:sz w:val="36"/>
          <w:szCs w:val="36"/>
          <w:lang w:eastAsia="es-ES"/>
        </w:rPr>
        <w:t xml:space="preserve">4. Ventajas Comparativas: Por Qué </w:t>
      </w:r>
      <w:proofErr w:type="spellStart"/>
      <w:r w:rsidRPr="00F757EA">
        <w:rPr>
          <w:rFonts w:ascii="Times New Roman" w:eastAsia="Times New Roman" w:hAnsi="Times New Roman" w:cs="Times New Roman"/>
          <w:b/>
          <w:bCs/>
          <w:sz w:val="36"/>
          <w:szCs w:val="36"/>
          <w:lang w:eastAsia="es-ES"/>
        </w:rPr>
        <w:t>DrugFindr</w:t>
      </w:r>
      <w:proofErr w:type="spellEnd"/>
      <w:r w:rsidRPr="00F757EA">
        <w:rPr>
          <w:rFonts w:ascii="Times New Roman" w:eastAsia="Times New Roman" w:hAnsi="Times New Roman" w:cs="Times New Roman"/>
          <w:b/>
          <w:bCs/>
          <w:sz w:val="36"/>
          <w:szCs w:val="36"/>
          <w:lang w:eastAsia="es-ES"/>
        </w:rPr>
        <w:t xml:space="preserve"> Supera a POCA y LASA</w:t>
      </w:r>
    </w:p>
    <w:p w14:paraId="234FA6BF"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La superioridad técnica de </w:t>
      </w:r>
      <w:proofErr w:type="spellStart"/>
      <w:r w:rsidRPr="00F757EA">
        <w:rPr>
          <w:rFonts w:ascii="Times New Roman" w:eastAsia="Times New Roman" w:hAnsi="Times New Roman" w:cs="Times New Roman"/>
          <w:sz w:val="24"/>
          <w:szCs w:val="24"/>
          <w:lang w:eastAsia="es-ES"/>
        </w:rPr>
        <w:t>DrugFindr</w:t>
      </w:r>
      <w:proofErr w:type="spellEnd"/>
      <w:r w:rsidRPr="00F757EA">
        <w:rPr>
          <w:rFonts w:ascii="Times New Roman" w:eastAsia="Times New Roman" w:hAnsi="Times New Roman" w:cs="Times New Roman"/>
          <w:sz w:val="24"/>
          <w:szCs w:val="24"/>
          <w:lang w:eastAsia="es-ES"/>
        </w:rPr>
        <w:t xml:space="preserve"> sobre los sistemas existentes se manifiesta en múltiples dimensiones:</w:t>
      </w:r>
    </w:p>
    <w:p w14:paraId="41BCB89D" w14:textId="77777777" w:rsidR="00F757EA" w:rsidRPr="00F757EA" w:rsidRDefault="00F757EA" w:rsidP="00F757EA">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F757EA">
        <w:rPr>
          <w:rFonts w:ascii="Times New Roman" w:eastAsia="Times New Roman" w:hAnsi="Times New Roman" w:cs="Times New Roman"/>
          <w:b/>
          <w:bCs/>
          <w:sz w:val="27"/>
          <w:szCs w:val="27"/>
          <w:lang w:eastAsia="es-ES"/>
        </w:rPr>
        <w:t>4.1 Comparación Algorítmica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1732"/>
        <w:gridCol w:w="1959"/>
        <w:gridCol w:w="3089"/>
      </w:tblGrid>
      <w:tr w:rsidR="00F757EA" w:rsidRPr="00F757EA" w14:paraId="5B085F15" w14:textId="77777777" w:rsidTr="00F757EA">
        <w:trPr>
          <w:tblCellSpacing w:w="15" w:type="dxa"/>
        </w:trPr>
        <w:tc>
          <w:tcPr>
            <w:tcW w:w="0" w:type="auto"/>
            <w:vAlign w:val="center"/>
            <w:hideMark/>
          </w:tcPr>
          <w:p w14:paraId="000346F7"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b/>
                <w:bCs/>
                <w:sz w:val="24"/>
                <w:szCs w:val="24"/>
                <w:lang w:eastAsia="es-ES"/>
              </w:rPr>
            </w:pPr>
            <w:r w:rsidRPr="00F757EA">
              <w:rPr>
                <w:rFonts w:ascii="Times New Roman" w:eastAsia="Times New Roman" w:hAnsi="Times New Roman" w:cs="Times New Roman"/>
                <w:b/>
                <w:bCs/>
                <w:sz w:val="24"/>
                <w:szCs w:val="24"/>
                <w:lang w:eastAsia="es-ES"/>
              </w:rPr>
              <w:t>Aspecto Algoritmo</w:t>
            </w:r>
          </w:p>
        </w:tc>
        <w:tc>
          <w:tcPr>
            <w:tcW w:w="0" w:type="auto"/>
            <w:vAlign w:val="center"/>
            <w:hideMark/>
          </w:tcPr>
          <w:p w14:paraId="18C622BC"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b/>
                <w:bCs/>
                <w:sz w:val="24"/>
                <w:szCs w:val="24"/>
                <w:lang w:eastAsia="es-ES"/>
              </w:rPr>
            </w:pPr>
            <w:r w:rsidRPr="00F757EA">
              <w:rPr>
                <w:rFonts w:ascii="Times New Roman" w:eastAsia="Times New Roman" w:hAnsi="Times New Roman" w:cs="Times New Roman"/>
                <w:b/>
                <w:bCs/>
                <w:sz w:val="24"/>
                <w:szCs w:val="24"/>
                <w:lang w:eastAsia="es-ES"/>
              </w:rPr>
              <w:t>FDA POCA</w:t>
            </w:r>
          </w:p>
        </w:tc>
        <w:tc>
          <w:tcPr>
            <w:tcW w:w="0" w:type="auto"/>
            <w:vAlign w:val="center"/>
            <w:hideMark/>
          </w:tcPr>
          <w:p w14:paraId="042F5833"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b/>
                <w:bCs/>
                <w:sz w:val="24"/>
                <w:szCs w:val="24"/>
                <w:lang w:eastAsia="es-ES"/>
              </w:rPr>
            </w:pPr>
            <w:r w:rsidRPr="00F757EA">
              <w:rPr>
                <w:rFonts w:ascii="Times New Roman" w:eastAsia="Times New Roman" w:hAnsi="Times New Roman" w:cs="Times New Roman"/>
                <w:b/>
                <w:bCs/>
                <w:sz w:val="24"/>
                <w:szCs w:val="24"/>
                <w:lang w:eastAsia="es-ES"/>
              </w:rPr>
              <w:t>LASA Australiano</w:t>
            </w:r>
          </w:p>
        </w:tc>
        <w:tc>
          <w:tcPr>
            <w:tcW w:w="0" w:type="auto"/>
            <w:vAlign w:val="center"/>
            <w:hideMark/>
          </w:tcPr>
          <w:p w14:paraId="27574BEC"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b/>
                <w:bCs/>
                <w:sz w:val="24"/>
                <w:szCs w:val="24"/>
                <w:lang w:eastAsia="es-ES"/>
              </w:rPr>
            </w:pPr>
            <w:proofErr w:type="spellStart"/>
            <w:r w:rsidRPr="00F757EA">
              <w:rPr>
                <w:rFonts w:ascii="Times New Roman" w:eastAsia="Times New Roman" w:hAnsi="Times New Roman" w:cs="Times New Roman"/>
                <w:b/>
                <w:bCs/>
                <w:sz w:val="24"/>
                <w:szCs w:val="24"/>
                <w:lang w:eastAsia="es-ES"/>
              </w:rPr>
              <w:t>DrugFindr</w:t>
            </w:r>
            <w:proofErr w:type="spellEnd"/>
          </w:p>
        </w:tc>
      </w:tr>
      <w:tr w:rsidR="00F757EA" w:rsidRPr="00F757EA" w14:paraId="5E9AE806" w14:textId="77777777" w:rsidTr="00F757EA">
        <w:trPr>
          <w:tblCellSpacing w:w="15" w:type="dxa"/>
        </w:trPr>
        <w:tc>
          <w:tcPr>
            <w:tcW w:w="0" w:type="auto"/>
            <w:vAlign w:val="center"/>
            <w:hideMark/>
          </w:tcPr>
          <w:p w14:paraId="6B348F9E"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Análisis Fonético</w:t>
            </w:r>
          </w:p>
        </w:tc>
        <w:tc>
          <w:tcPr>
            <w:tcW w:w="0" w:type="auto"/>
            <w:vAlign w:val="center"/>
            <w:hideMark/>
          </w:tcPr>
          <w:p w14:paraId="5A76809B"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Enfoque no detallado públicamente</w:t>
            </w:r>
          </w:p>
        </w:tc>
        <w:tc>
          <w:tcPr>
            <w:tcW w:w="0" w:type="auto"/>
            <w:vAlign w:val="center"/>
            <w:hideMark/>
          </w:tcPr>
          <w:p w14:paraId="0F309CD8"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ALINE (implementación básica)</w:t>
            </w:r>
          </w:p>
        </w:tc>
        <w:tc>
          <w:tcPr>
            <w:tcW w:w="0" w:type="auto"/>
            <w:vAlign w:val="center"/>
            <w:hideMark/>
          </w:tcPr>
          <w:p w14:paraId="56FDB879"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Implementación avanzada basada en principios ALINE con ponderaciones farmacéuticas específicas</w:t>
            </w:r>
          </w:p>
        </w:tc>
      </w:tr>
      <w:tr w:rsidR="00F757EA" w:rsidRPr="00F757EA" w14:paraId="3104D37F" w14:textId="77777777" w:rsidTr="00F757EA">
        <w:trPr>
          <w:tblCellSpacing w:w="15" w:type="dxa"/>
        </w:trPr>
        <w:tc>
          <w:tcPr>
            <w:tcW w:w="0" w:type="auto"/>
            <w:vAlign w:val="center"/>
            <w:hideMark/>
          </w:tcPr>
          <w:p w14:paraId="77C427DC"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Análisis Ortográfico</w:t>
            </w:r>
          </w:p>
        </w:tc>
        <w:tc>
          <w:tcPr>
            <w:tcW w:w="0" w:type="auto"/>
            <w:vAlign w:val="center"/>
            <w:hideMark/>
          </w:tcPr>
          <w:p w14:paraId="3B3A2286"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No detallado públicamente</w:t>
            </w:r>
          </w:p>
        </w:tc>
        <w:tc>
          <w:tcPr>
            <w:tcW w:w="0" w:type="auto"/>
            <w:vAlign w:val="center"/>
            <w:hideMark/>
          </w:tcPr>
          <w:p w14:paraId="404B5568"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F757EA">
              <w:rPr>
                <w:rFonts w:ascii="Times New Roman" w:eastAsia="Times New Roman" w:hAnsi="Times New Roman" w:cs="Times New Roman"/>
                <w:sz w:val="24"/>
                <w:szCs w:val="24"/>
                <w:lang w:eastAsia="es-ES"/>
              </w:rPr>
              <w:t>Levenshtein</w:t>
            </w:r>
            <w:proofErr w:type="spellEnd"/>
            <w:r w:rsidRPr="00F757EA">
              <w:rPr>
                <w:rFonts w:ascii="Times New Roman" w:eastAsia="Times New Roman" w:hAnsi="Times New Roman" w:cs="Times New Roman"/>
                <w:sz w:val="24"/>
                <w:szCs w:val="24"/>
                <w:lang w:eastAsia="es-ES"/>
              </w:rPr>
              <w:t xml:space="preserve"> + BISIM</w:t>
            </w:r>
          </w:p>
        </w:tc>
        <w:tc>
          <w:tcPr>
            <w:tcW w:w="0" w:type="auto"/>
            <w:vAlign w:val="center"/>
            <w:hideMark/>
          </w:tcPr>
          <w:p w14:paraId="251851BF"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Sistema </w:t>
            </w:r>
            <w:proofErr w:type="spellStart"/>
            <w:r w:rsidRPr="00F757EA">
              <w:rPr>
                <w:rFonts w:ascii="Times New Roman" w:eastAsia="Times New Roman" w:hAnsi="Times New Roman" w:cs="Times New Roman"/>
                <w:sz w:val="24"/>
                <w:szCs w:val="24"/>
                <w:lang w:eastAsia="es-ES"/>
              </w:rPr>
              <w:t>multimétrico</w:t>
            </w:r>
            <w:proofErr w:type="spellEnd"/>
            <w:r w:rsidRPr="00F757EA">
              <w:rPr>
                <w:rFonts w:ascii="Times New Roman" w:eastAsia="Times New Roman" w:hAnsi="Times New Roman" w:cs="Times New Roman"/>
                <w:sz w:val="24"/>
                <w:szCs w:val="24"/>
                <w:lang w:eastAsia="es-ES"/>
              </w:rPr>
              <w:t xml:space="preserve"> (</w:t>
            </w:r>
            <w:proofErr w:type="spellStart"/>
            <w:r w:rsidRPr="00F757EA">
              <w:rPr>
                <w:rFonts w:ascii="Times New Roman" w:eastAsia="Times New Roman" w:hAnsi="Times New Roman" w:cs="Times New Roman"/>
                <w:sz w:val="24"/>
                <w:szCs w:val="24"/>
                <w:lang w:eastAsia="es-ES"/>
              </w:rPr>
              <w:t>LCSq</w:t>
            </w:r>
            <w:proofErr w:type="spellEnd"/>
            <w:r w:rsidRPr="00F757EA">
              <w:rPr>
                <w:rFonts w:ascii="Times New Roman" w:eastAsia="Times New Roman" w:hAnsi="Times New Roman" w:cs="Times New Roman"/>
                <w:sz w:val="24"/>
                <w:szCs w:val="24"/>
                <w:lang w:eastAsia="es-ES"/>
              </w:rPr>
              <w:t xml:space="preserve">, </w:t>
            </w:r>
            <w:proofErr w:type="spellStart"/>
            <w:r w:rsidRPr="00F757EA">
              <w:rPr>
                <w:rFonts w:ascii="Times New Roman" w:eastAsia="Times New Roman" w:hAnsi="Times New Roman" w:cs="Times New Roman"/>
                <w:sz w:val="24"/>
                <w:szCs w:val="24"/>
                <w:lang w:eastAsia="es-ES"/>
              </w:rPr>
              <w:t>LCSb</w:t>
            </w:r>
            <w:proofErr w:type="spellEnd"/>
            <w:r w:rsidRPr="00F757EA">
              <w:rPr>
                <w:rFonts w:ascii="Times New Roman" w:eastAsia="Times New Roman" w:hAnsi="Times New Roman" w:cs="Times New Roman"/>
                <w:sz w:val="24"/>
                <w:szCs w:val="24"/>
                <w:lang w:eastAsia="es-ES"/>
              </w:rPr>
              <w:t>, n-gramas) con diccionario adaptativo de confusiones visuales</w:t>
            </w:r>
          </w:p>
        </w:tc>
      </w:tr>
      <w:tr w:rsidR="00F757EA" w:rsidRPr="00F757EA" w14:paraId="59865A17" w14:textId="77777777" w:rsidTr="00F757EA">
        <w:trPr>
          <w:tblCellSpacing w:w="15" w:type="dxa"/>
        </w:trPr>
        <w:tc>
          <w:tcPr>
            <w:tcW w:w="0" w:type="auto"/>
            <w:vAlign w:val="center"/>
            <w:hideMark/>
          </w:tcPr>
          <w:p w14:paraId="21327113"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lastRenderedPageBreak/>
              <w:t>Granularidad Análisis</w:t>
            </w:r>
          </w:p>
        </w:tc>
        <w:tc>
          <w:tcPr>
            <w:tcW w:w="0" w:type="auto"/>
            <w:vAlign w:val="center"/>
            <w:hideMark/>
          </w:tcPr>
          <w:p w14:paraId="2728B9C0"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Puntuación global</w:t>
            </w:r>
          </w:p>
        </w:tc>
        <w:tc>
          <w:tcPr>
            <w:tcW w:w="0" w:type="auto"/>
            <w:vAlign w:val="center"/>
            <w:hideMark/>
          </w:tcPr>
          <w:p w14:paraId="606AB80A"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Puntuaciones separadas</w:t>
            </w:r>
          </w:p>
        </w:tc>
        <w:tc>
          <w:tcPr>
            <w:tcW w:w="0" w:type="auto"/>
            <w:vAlign w:val="center"/>
            <w:hideMark/>
          </w:tcPr>
          <w:p w14:paraId="792347CC"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Análisis granular con identificación de patrones específicos de confusión</w:t>
            </w:r>
          </w:p>
        </w:tc>
      </w:tr>
      <w:tr w:rsidR="00F757EA" w:rsidRPr="00F757EA" w14:paraId="7E7CBAF5" w14:textId="77777777" w:rsidTr="00F757EA">
        <w:trPr>
          <w:tblCellSpacing w:w="15" w:type="dxa"/>
        </w:trPr>
        <w:tc>
          <w:tcPr>
            <w:tcW w:w="0" w:type="auto"/>
            <w:vAlign w:val="center"/>
            <w:hideMark/>
          </w:tcPr>
          <w:p w14:paraId="123AFD4C"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Transparencia</w:t>
            </w:r>
          </w:p>
        </w:tc>
        <w:tc>
          <w:tcPr>
            <w:tcW w:w="0" w:type="auto"/>
            <w:vAlign w:val="center"/>
            <w:hideMark/>
          </w:tcPr>
          <w:p w14:paraId="7C141762"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Caja negra</w:t>
            </w:r>
          </w:p>
        </w:tc>
        <w:tc>
          <w:tcPr>
            <w:tcW w:w="0" w:type="auto"/>
            <w:vAlign w:val="center"/>
            <w:hideMark/>
          </w:tcPr>
          <w:p w14:paraId="29D21572"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Parcialmente documentado</w:t>
            </w:r>
          </w:p>
        </w:tc>
        <w:tc>
          <w:tcPr>
            <w:tcW w:w="0" w:type="auto"/>
            <w:vAlign w:val="center"/>
            <w:hideMark/>
          </w:tcPr>
          <w:p w14:paraId="7B8D8037"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Completamente transparente y adaptable</w:t>
            </w:r>
          </w:p>
        </w:tc>
      </w:tr>
    </w:tbl>
    <w:p w14:paraId="121D484F" w14:textId="77777777" w:rsidR="00F757EA" w:rsidRPr="00F757EA" w:rsidRDefault="00F757EA" w:rsidP="00F757EA">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F757EA">
        <w:rPr>
          <w:rFonts w:ascii="Times New Roman" w:eastAsia="Times New Roman" w:hAnsi="Times New Roman" w:cs="Times New Roman"/>
          <w:b/>
          <w:bCs/>
          <w:sz w:val="27"/>
          <w:szCs w:val="27"/>
          <w:lang w:eastAsia="es-ES"/>
        </w:rPr>
        <w:t>4.2 Comparación Funcional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1638"/>
        <w:gridCol w:w="1768"/>
        <w:gridCol w:w="2984"/>
      </w:tblGrid>
      <w:tr w:rsidR="00F757EA" w:rsidRPr="00F757EA" w14:paraId="7D175B8F" w14:textId="77777777" w:rsidTr="00F757EA">
        <w:trPr>
          <w:tblCellSpacing w:w="15" w:type="dxa"/>
        </w:trPr>
        <w:tc>
          <w:tcPr>
            <w:tcW w:w="0" w:type="auto"/>
            <w:vAlign w:val="center"/>
            <w:hideMark/>
          </w:tcPr>
          <w:p w14:paraId="086BC98E"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b/>
                <w:bCs/>
                <w:sz w:val="24"/>
                <w:szCs w:val="24"/>
                <w:lang w:eastAsia="es-ES"/>
              </w:rPr>
            </w:pPr>
            <w:r w:rsidRPr="00F757EA">
              <w:rPr>
                <w:rFonts w:ascii="Times New Roman" w:eastAsia="Times New Roman" w:hAnsi="Times New Roman" w:cs="Times New Roman"/>
                <w:b/>
                <w:bCs/>
                <w:sz w:val="24"/>
                <w:szCs w:val="24"/>
                <w:lang w:eastAsia="es-ES"/>
              </w:rPr>
              <w:t>Funcionalidad</w:t>
            </w:r>
          </w:p>
        </w:tc>
        <w:tc>
          <w:tcPr>
            <w:tcW w:w="0" w:type="auto"/>
            <w:vAlign w:val="center"/>
            <w:hideMark/>
          </w:tcPr>
          <w:p w14:paraId="2A2011AC"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b/>
                <w:bCs/>
                <w:sz w:val="24"/>
                <w:szCs w:val="24"/>
                <w:lang w:eastAsia="es-ES"/>
              </w:rPr>
            </w:pPr>
            <w:r w:rsidRPr="00F757EA">
              <w:rPr>
                <w:rFonts w:ascii="Times New Roman" w:eastAsia="Times New Roman" w:hAnsi="Times New Roman" w:cs="Times New Roman"/>
                <w:b/>
                <w:bCs/>
                <w:sz w:val="24"/>
                <w:szCs w:val="24"/>
                <w:lang w:eastAsia="es-ES"/>
              </w:rPr>
              <w:t>FDA POCA</w:t>
            </w:r>
          </w:p>
        </w:tc>
        <w:tc>
          <w:tcPr>
            <w:tcW w:w="0" w:type="auto"/>
            <w:vAlign w:val="center"/>
            <w:hideMark/>
          </w:tcPr>
          <w:p w14:paraId="2B52B918"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b/>
                <w:bCs/>
                <w:sz w:val="24"/>
                <w:szCs w:val="24"/>
                <w:lang w:eastAsia="es-ES"/>
              </w:rPr>
            </w:pPr>
            <w:r w:rsidRPr="00F757EA">
              <w:rPr>
                <w:rFonts w:ascii="Times New Roman" w:eastAsia="Times New Roman" w:hAnsi="Times New Roman" w:cs="Times New Roman"/>
                <w:b/>
                <w:bCs/>
                <w:sz w:val="24"/>
                <w:szCs w:val="24"/>
                <w:lang w:eastAsia="es-ES"/>
              </w:rPr>
              <w:t>LASA Australiano</w:t>
            </w:r>
          </w:p>
        </w:tc>
        <w:tc>
          <w:tcPr>
            <w:tcW w:w="0" w:type="auto"/>
            <w:vAlign w:val="center"/>
            <w:hideMark/>
          </w:tcPr>
          <w:p w14:paraId="1F939DBF"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b/>
                <w:bCs/>
                <w:sz w:val="24"/>
                <w:szCs w:val="24"/>
                <w:lang w:eastAsia="es-ES"/>
              </w:rPr>
            </w:pPr>
            <w:proofErr w:type="spellStart"/>
            <w:r w:rsidRPr="00F757EA">
              <w:rPr>
                <w:rFonts w:ascii="Times New Roman" w:eastAsia="Times New Roman" w:hAnsi="Times New Roman" w:cs="Times New Roman"/>
                <w:b/>
                <w:bCs/>
                <w:sz w:val="24"/>
                <w:szCs w:val="24"/>
                <w:lang w:eastAsia="es-ES"/>
              </w:rPr>
              <w:t>DrugFindr</w:t>
            </w:r>
            <w:proofErr w:type="spellEnd"/>
          </w:p>
        </w:tc>
      </w:tr>
      <w:tr w:rsidR="00F757EA" w:rsidRPr="00F757EA" w14:paraId="45ADA120" w14:textId="77777777" w:rsidTr="00F757EA">
        <w:trPr>
          <w:tblCellSpacing w:w="15" w:type="dxa"/>
        </w:trPr>
        <w:tc>
          <w:tcPr>
            <w:tcW w:w="0" w:type="auto"/>
            <w:vAlign w:val="center"/>
            <w:hideMark/>
          </w:tcPr>
          <w:p w14:paraId="04207F7A"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Generación de Nombres</w:t>
            </w:r>
          </w:p>
        </w:tc>
        <w:tc>
          <w:tcPr>
            <w:tcW w:w="0" w:type="auto"/>
            <w:vAlign w:val="center"/>
            <w:hideMark/>
          </w:tcPr>
          <w:p w14:paraId="6DC72EFA"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No</w:t>
            </w:r>
          </w:p>
        </w:tc>
        <w:tc>
          <w:tcPr>
            <w:tcW w:w="0" w:type="auto"/>
            <w:vAlign w:val="center"/>
            <w:hideMark/>
          </w:tcPr>
          <w:p w14:paraId="0D622DDA"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No</w:t>
            </w:r>
          </w:p>
        </w:tc>
        <w:tc>
          <w:tcPr>
            <w:tcW w:w="0" w:type="auto"/>
            <w:vAlign w:val="center"/>
            <w:hideMark/>
          </w:tcPr>
          <w:p w14:paraId="0A85AF95"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Sí (IA + métodos algorítmicos)</w:t>
            </w:r>
          </w:p>
        </w:tc>
      </w:tr>
      <w:tr w:rsidR="00F757EA" w:rsidRPr="00F757EA" w14:paraId="67B8A75C" w14:textId="77777777" w:rsidTr="00F757EA">
        <w:trPr>
          <w:tblCellSpacing w:w="15" w:type="dxa"/>
        </w:trPr>
        <w:tc>
          <w:tcPr>
            <w:tcW w:w="0" w:type="auto"/>
            <w:vAlign w:val="center"/>
            <w:hideMark/>
          </w:tcPr>
          <w:p w14:paraId="310B12BB"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Bases de Datos</w:t>
            </w:r>
          </w:p>
        </w:tc>
        <w:tc>
          <w:tcPr>
            <w:tcW w:w="0" w:type="auto"/>
            <w:vAlign w:val="center"/>
            <w:hideMark/>
          </w:tcPr>
          <w:p w14:paraId="10DA5C10"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FDA (EE.UU.)</w:t>
            </w:r>
          </w:p>
        </w:tc>
        <w:tc>
          <w:tcPr>
            <w:tcW w:w="0" w:type="auto"/>
            <w:vAlign w:val="center"/>
            <w:hideMark/>
          </w:tcPr>
          <w:p w14:paraId="240A9A45"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AMT (Australia)</w:t>
            </w:r>
          </w:p>
        </w:tc>
        <w:tc>
          <w:tcPr>
            <w:tcW w:w="0" w:type="auto"/>
            <w:vAlign w:val="center"/>
            <w:hideMark/>
          </w:tcPr>
          <w:p w14:paraId="45CD1558"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EMA, INN, INN </w:t>
            </w:r>
            <w:proofErr w:type="spellStart"/>
            <w:r w:rsidRPr="00F757EA">
              <w:rPr>
                <w:rFonts w:ascii="Times New Roman" w:eastAsia="Times New Roman" w:hAnsi="Times New Roman" w:cs="Times New Roman"/>
                <w:sz w:val="24"/>
                <w:szCs w:val="24"/>
                <w:lang w:eastAsia="es-ES"/>
              </w:rPr>
              <w:t>stems</w:t>
            </w:r>
            <w:proofErr w:type="spellEnd"/>
            <w:r w:rsidRPr="00F757EA">
              <w:rPr>
                <w:rFonts w:ascii="Times New Roman" w:eastAsia="Times New Roman" w:hAnsi="Times New Roman" w:cs="Times New Roman"/>
                <w:sz w:val="24"/>
                <w:szCs w:val="24"/>
                <w:lang w:eastAsia="es-ES"/>
              </w:rPr>
              <w:t xml:space="preserve"> (Europa)</w:t>
            </w:r>
          </w:p>
        </w:tc>
      </w:tr>
      <w:tr w:rsidR="00F757EA" w:rsidRPr="00F757EA" w14:paraId="261414F2" w14:textId="77777777" w:rsidTr="00F757EA">
        <w:trPr>
          <w:tblCellSpacing w:w="15" w:type="dxa"/>
        </w:trPr>
        <w:tc>
          <w:tcPr>
            <w:tcW w:w="0" w:type="auto"/>
            <w:vAlign w:val="center"/>
            <w:hideMark/>
          </w:tcPr>
          <w:p w14:paraId="31F95ED2"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Actualización DB</w:t>
            </w:r>
          </w:p>
        </w:tc>
        <w:tc>
          <w:tcPr>
            <w:tcW w:w="0" w:type="auto"/>
            <w:vAlign w:val="center"/>
            <w:hideMark/>
          </w:tcPr>
          <w:p w14:paraId="46B7756E"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Centralizada FDA</w:t>
            </w:r>
          </w:p>
        </w:tc>
        <w:tc>
          <w:tcPr>
            <w:tcW w:w="0" w:type="auto"/>
            <w:vAlign w:val="center"/>
            <w:hideMark/>
          </w:tcPr>
          <w:p w14:paraId="0720E052"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Centralizada Australia</w:t>
            </w:r>
          </w:p>
        </w:tc>
        <w:tc>
          <w:tcPr>
            <w:tcW w:w="0" w:type="auto"/>
            <w:vAlign w:val="center"/>
            <w:hideMark/>
          </w:tcPr>
          <w:p w14:paraId="134A57B9"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Por usuario, flexible</w:t>
            </w:r>
          </w:p>
        </w:tc>
      </w:tr>
      <w:tr w:rsidR="00F757EA" w:rsidRPr="00F757EA" w14:paraId="66BEAC3C" w14:textId="77777777" w:rsidTr="00F757EA">
        <w:trPr>
          <w:tblCellSpacing w:w="15" w:type="dxa"/>
        </w:trPr>
        <w:tc>
          <w:tcPr>
            <w:tcW w:w="0" w:type="auto"/>
            <w:vAlign w:val="center"/>
            <w:hideMark/>
          </w:tcPr>
          <w:p w14:paraId="6B745F5A"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Evaluación de Riesgos</w:t>
            </w:r>
          </w:p>
        </w:tc>
        <w:tc>
          <w:tcPr>
            <w:tcW w:w="0" w:type="auto"/>
            <w:vAlign w:val="center"/>
            <w:hideMark/>
          </w:tcPr>
          <w:p w14:paraId="6A7AFEEC"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Limitada a similitud</w:t>
            </w:r>
          </w:p>
        </w:tc>
        <w:tc>
          <w:tcPr>
            <w:tcW w:w="0" w:type="auto"/>
            <w:vAlign w:val="center"/>
            <w:hideMark/>
          </w:tcPr>
          <w:p w14:paraId="0B928E10"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Limitada a similitud</w:t>
            </w:r>
          </w:p>
        </w:tc>
        <w:tc>
          <w:tcPr>
            <w:tcW w:w="0" w:type="auto"/>
            <w:vAlign w:val="center"/>
            <w:hideMark/>
          </w:tcPr>
          <w:p w14:paraId="1060A5A0"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Marco completo alineado con EMA</w:t>
            </w:r>
          </w:p>
        </w:tc>
      </w:tr>
      <w:tr w:rsidR="00F757EA" w:rsidRPr="00F757EA" w14:paraId="57B3324A" w14:textId="77777777" w:rsidTr="00F757EA">
        <w:trPr>
          <w:tblCellSpacing w:w="15" w:type="dxa"/>
        </w:trPr>
        <w:tc>
          <w:tcPr>
            <w:tcW w:w="0" w:type="auto"/>
            <w:vAlign w:val="center"/>
            <w:hideMark/>
          </w:tcPr>
          <w:p w14:paraId="3BE27415"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Documentación</w:t>
            </w:r>
          </w:p>
        </w:tc>
        <w:tc>
          <w:tcPr>
            <w:tcW w:w="0" w:type="auto"/>
            <w:vAlign w:val="center"/>
            <w:hideMark/>
          </w:tcPr>
          <w:p w14:paraId="798C0DE3"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Básica</w:t>
            </w:r>
          </w:p>
        </w:tc>
        <w:tc>
          <w:tcPr>
            <w:tcW w:w="0" w:type="auto"/>
            <w:vAlign w:val="center"/>
            <w:hideMark/>
          </w:tcPr>
          <w:p w14:paraId="0CFDA984"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Exportación CSV/PDF</w:t>
            </w:r>
          </w:p>
        </w:tc>
        <w:tc>
          <w:tcPr>
            <w:tcW w:w="0" w:type="auto"/>
            <w:vAlign w:val="center"/>
            <w:hideMark/>
          </w:tcPr>
          <w:p w14:paraId="7A5CDDBA"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Informes regulatorios completos (Excel, Word)</w:t>
            </w:r>
          </w:p>
        </w:tc>
      </w:tr>
      <w:tr w:rsidR="00F757EA" w:rsidRPr="00F757EA" w14:paraId="14BDDC0A" w14:textId="77777777" w:rsidTr="00F757EA">
        <w:trPr>
          <w:tblCellSpacing w:w="15" w:type="dxa"/>
        </w:trPr>
        <w:tc>
          <w:tcPr>
            <w:tcW w:w="0" w:type="auto"/>
            <w:vAlign w:val="center"/>
            <w:hideMark/>
          </w:tcPr>
          <w:p w14:paraId="109D1555"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 xml:space="preserve">Análisis INN </w:t>
            </w:r>
            <w:proofErr w:type="spellStart"/>
            <w:r w:rsidRPr="00F757EA">
              <w:rPr>
                <w:rFonts w:ascii="Times New Roman" w:eastAsia="Times New Roman" w:hAnsi="Times New Roman" w:cs="Times New Roman"/>
                <w:b/>
                <w:bCs/>
                <w:sz w:val="24"/>
                <w:szCs w:val="24"/>
                <w:lang w:eastAsia="es-ES"/>
              </w:rPr>
              <w:t>stems</w:t>
            </w:r>
            <w:proofErr w:type="spellEnd"/>
          </w:p>
        </w:tc>
        <w:tc>
          <w:tcPr>
            <w:tcW w:w="0" w:type="auto"/>
            <w:vAlign w:val="center"/>
            <w:hideMark/>
          </w:tcPr>
          <w:p w14:paraId="75480630"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No específico</w:t>
            </w:r>
          </w:p>
        </w:tc>
        <w:tc>
          <w:tcPr>
            <w:tcW w:w="0" w:type="auto"/>
            <w:vAlign w:val="center"/>
            <w:hideMark/>
          </w:tcPr>
          <w:p w14:paraId="672254FF"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No específico</w:t>
            </w:r>
          </w:p>
        </w:tc>
        <w:tc>
          <w:tcPr>
            <w:tcW w:w="0" w:type="auto"/>
            <w:vAlign w:val="center"/>
            <w:hideMark/>
          </w:tcPr>
          <w:p w14:paraId="2B23BAB1"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Análisis dedicado</w:t>
            </w:r>
          </w:p>
        </w:tc>
      </w:tr>
    </w:tbl>
    <w:p w14:paraId="52AF26E6" w14:textId="77777777" w:rsidR="00F757EA" w:rsidRPr="00F757EA" w:rsidRDefault="00F757EA" w:rsidP="00F757EA">
      <w:pPr>
        <w:spacing w:before="100" w:beforeAutospacing="1" w:after="100" w:afterAutospacing="1" w:line="240" w:lineRule="auto"/>
        <w:jc w:val="both"/>
        <w:outlineLvl w:val="2"/>
        <w:rPr>
          <w:rFonts w:ascii="Times New Roman" w:eastAsia="Times New Roman" w:hAnsi="Times New Roman" w:cs="Times New Roman"/>
          <w:b/>
          <w:bCs/>
          <w:sz w:val="27"/>
          <w:szCs w:val="27"/>
          <w:lang w:eastAsia="es-ES"/>
        </w:rPr>
      </w:pPr>
      <w:r w:rsidRPr="00F757EA">
        <w:rPr>
          <w:rFonts w:ascii="Times New Roman" w:eastAsia="Times New Roman" w:hAnsi="Times New Roman" w:cs="Times New Roman"/>
          <w:b/>
          <w:bCs/>
          <w:sz w:val="27"/>
          <w:szCs w:val="27"/>
          <w:lang w:eastAsia="es-ES"/>
        </w:rPr>
        <w:t>4.3 Ventajas para el Usuario</w:t>
      </w:r>
    </w:p>
    <w:p w14:paraId="24743965"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La experiencia de usuario con </w:t>
      </w:r>
      <w:proofErr w:type="spellStart"/>
      <w:r w:rsidRPr="00F757EA">
        <w:rPr>
          <w:rFonts w:ascii="Times New Roman" w:eastAsia="Times New Roman" w:hAnsi="Times New Roman" w:cs="Times New Roman"/>
          <w:sz w:val="24"/>
          <w:szCs w:val="24"/>
          <w:lang w:eastAsia="es-ES"/>
        </w:rPr>
        <w:t>DrugFindr</w:t>
      </w:r>
      <w:proofErr w:type="spellEnd"/>
      <w:r w:rsidRPr="00F757EA">
        <w:rPr>
          <w:rFonts w:ascii="Times New Roman" w:eastAsia="Times New Roman" w:hAnsi="Times New Roman" w:cs="Times New Roman"/>
          <w:sz w:val="24"/>
          <w:szCs w:val="24"/>
          <w:lang w:eastAsia="es-ES"/>
        </w:rPr>
        <w:t xml:space="preserve"> ofrece ventajas significativas:</w:t>
      </w:r>
    </w:p>
    <w:p w14:paraId="19CAAA7D" w14:textId="77777777" w:rsidR="00F757EA" w:rsidRPr="00F757EA" w:rsidRDefault="00F757EA" w:rsidP="00F757EA">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Flujo de Trabajo Integrado</w:t>
      </w:r>
      <w:r w:rsidRPr="00F757EA">
        <w:rPr>
          <w:rFonts w:ascii="Times New Roman" w:eastAsia="Times New Roman" w:hAnsi="Times New Roman" w:cs="Times New Roman"/>
          <w:sz w:val="24"/>
          <w:szCs w:val="24"/>
          <w:lang w:eastAsia="es-ES"/>
        </w:rPr>
        <w:t>: El usuario puede completar todo el proceso desde la generación hasta la documentación en una única plataforma.</w:t>
      </w:r>
    </w:p>
    <w:p w14:paraId="0EFB4C3D" w14:textId="77777777" w:rsidR="00F757EA" w:rsidRPr="00F757EA" w:rsidRDefault="00F757EA" w:rsidP="00F757EA">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Retroalimentación Inmediata</w:t>
      </w:r>
      <w:r w:rsidRPr="00F757EA">
        <w:rPr>
          <w:rFonts w:ascii="Times New Roman" w:eastAsia="Times New Roman" w:hAnsi="Times New Roman" w:cs="Times New Roman"/>
          <w:sz w:val="24"/>
          <w:szCs w:val="24"/>
          <w:lang w:eastAsia="es-ES"/>
        </w:rPr>
        <w:t>: Los nombres generados o evaluados reciben análisis instantáneo, permitiendo iteraciones rápidas.</w:t>
      </w:r>
    </w:p>
    <w:p w14:paraId="59A876EE" w14:textId="77777777" w:rsidR="00F757EA" w:rsidRPr="00F757EA" w:rsidRDefault="00F757EA" w:rsidP="00F757EA">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Control sobre Bases de Datos</w:t>
      </w:r>
      <w:r w:rsidRPr="00F757EA">
        <w:rPr>
          <w:rFonts w:ascii="Times New Roman" w:eastAsia="Times New Roman" w:hAnsi="Times New Roman" w:cs="Times New Roman"/>
          <w:sz w:val="24"/>
          <w:szCs w:val="24"/>
          <w:lang w:eastAsia="es-ES"/>
        </w:rPr>
        <w:t>: La capacidad de actualizar las bases de datos garantiza relevancia continua.</w:t>
      </w:r>
    </w:p>
    <w:p w14:paraId="2EE78033" w14:textId="77777777" w:rsidR="00F757EA" w:rsidRPr="00F757EA" w:rsidRDefault="00F757EA" w:rsidP="00F757EA">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F757EA">
        <w:rPr>
          <w:rFonts w:ascii="Times New Roman" w:eastAsia="Times New Roman" w:hAnsi="Times New Roman" w:cs="Times New Roman"/>
          <w:b/>
          <w:bCs/>
          <w:sz w:val="24"/>
          <w:szCs w:val="24"/>
          <w:lang w:eastAsia="es-ES"/>
        </w:rPr>
        <w:t>Explicabilidad</w:t>
      </w:r>
      <w:proofErr w:type="spellEnd"/>
      <w:r w:rsidRPr="00F757EA">
        <w:rPr>
          <w:rFonts w:ascii="Times New Roman" w:eastAsia="Times New Roman" w:hAnsi="Times New Roman" w:cs="Times New Roman"/>
          <w:sz w:val="24"/>
          <w:szCs w:val="24"/>
          <w:lang w:eastAsia="es-ES"/>
        </w:rPr>
        <w:t xml:space="preserve">: A diferencia de las "cajas negras", </w:t>
      </w:r>
      <w:proofErr w:type="spellStart"/>
      <w:r w:rsidRPr="00F757EA">
        <w:rPr>
          <w:rFonts w:ascii="Times New Roman" w:eastAsia="Times New Roman" w:hAnsi="Times New Roman" w:cs="Times New Roman"/>
          <w:sz w:val="24"/>
          <w:szCs w:val="24"/>
          <w:lang w:eastAsia="es-ES"/>
        </w:rPr>
        <w:t>DrugFindr</w:t>
      </w:r>
      <w:proofErr w:type="spellEnd"/>
      <w:r w:rsidRPr="00F757EA">
        <w:rPr>
          <w:rFonts w:ascii="Times New Roman" w:eastAsia="Times New Roman" w:hAnsi="Times New Roman" w:cs="Times New Roman"/>
          <w:sz w:val="24"/>
          <w:szCs w:val="24"/>
          <w:lang w:eastAsia="es-ES"/>
        </w:rPr>
        <w:t xml:space="preserve"> proporciona explicaciones detalladas sobre las similitudes detectadas, facilitando decisiones informadas.</w:t>
      </w:r>
    </w:p>
    <w:p w14:paraId="022DE20C" w14:textId="77777777" w:rsidR="00F757EA" w:rsidRPr="00F757EA" w:rsidRDefault="00F757EA" w:rsidP="00F757EA">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b/>
          <w:bCs/>
          <w:sz w:val="24"/>
          <w:szCs w:val="24"/>
          <w:lang w:eastAsia="es-ES"/>
        </w:rPr>
        <w:t>Preparación Regulatoria</w:t>
      </w:r>
      <w:r w:rsidRPr="00F757EA">
        <w:rPr>
          <w:rFonts w:ascii="Times New Roman" w:eastAsia="Times New Roman" w:hAnsi="Times New Roman" w:cs="Times New Roman"/>
          <w:sz w:val="24"/>
          <w:szCs w:val="24"/>
          <w:lang w:eastAsia="es-ES"/>
        </w:rPr>
        <w:t>: El sistema genera documentación lista para presentaciones a la EMA, reduciendo significativamente el trabajo administrativo.</w:t>
      </w:r>
    </w:p>
    <w:p w14:paraId="35459EB5" w14:textId="77777777" w:rsidR="00F757EA" w:rsidRPr="00F757EA" w:rsidRDefault="00F757EA" w:rsidP="00F757EA">
      <w:pPr>
        <w:spacing w:before="100" w:beforeAutospacing="1" w:after="100" w:afterAutospacing="1" w:line="240" w:lineRule="auto"/>
        <w:jc w:val="both"/>
        <w:outlineLvl w:val="1"/>
        <w:rPr>
          <w:rFonts w:ascii="Times New Roman" w:eastAsia="Times New Roman" w:hAnsi="Times New Roman" w:cs="Times New Roman"/>
          <w:b/>
          <w:bCs/>
          <w:sz w:val="36"/>
          <w:szCs w:val="36"/>
          <w:lang w:eastAsia="es-ES"/>
        </w:rPr>
      </w:pPr>
      <w:r w:rsidRPr="00F757EA">
        <w:rPr>
          <w:rFonts w:ascii="Times New Roman" w:eastAsia="Times New Roman" w:hAnsi="Times New Roman" w:cs="Times New Roman"/>
          <w:b/>
          <w:bCs/>
          <w:sz w:val="36"/>
          <w:szCs w:val="36"/>
          <w:lang w:eastAsia="es-ES"/>
        </w:rPr>
        <w:t>5. Conclusión: Transformando el Paradigma de Nomenclatura Farmacéutica</w:t>
      </w:r>
    </w:p>
    <w:p w14:paraId="4AE65003"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proofErr w:type="spellStart"/>
      <w:r w:rsidRPr="00F757EA">
        <w:rPr>
          <w:rFonts w:ascii="Times New Roman" w:eastAsia="Times New Roman" w:hAnsi="Times New Roman" w:cs="Times New Roman"/>
          <w:sz w:val="24"/>
          <w:szCs w:val="24"/>
          <w:lang w:eastAsia="es-ES"/>
        </w:rPr>
        <w:t>DrugFindr</w:t>
      </w:r>
      <w:proofErr w:type="spellEnd"/>
      <w:r w:rsidRPr="00F757EA">
        <w:rPr>
          <w:rFonts w:ascii="Times New Roman" w:eastAsia="Times New Roman" w:hAnsi="Times New Roman" w:cs="Times New Roman"/>
          <w:sz w:val="24"/>
          <w:szCs w:val="24"/>
          <w:lang w:eastAsia="es-ES"/>
        </w:rPr>
        <w:t xml:space="preserve"> representa un avance transformador en el campo de la nomenclatura farmacéutica, trascendiendo las limitaciones de sistemas anteriores para ofrecer una solución verdaderamente integral al desafío de nombrar medicamentos en el exigente contexto europeo.</w:t>
      </w:r>
    </w:p>
    <w:p w14:paraId="00984DCC"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lastRenderedPageBreak/>
        <w:t>Su innovación principal reside en la unificación del ciclo completo: desde la generación asistida por IA hasta la evaluación multidimensional y la documentación regulatoria, todo ello específicamente adaptado a los requisitos de la EMA y con la flexibilidad necesaria para mantenerse actualizado en un entorno dinámico.</w:t>
      </w:r>
    </w:p>
    <w:p w14:paraId="6DED4241"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Los algoritmos avanzados de similitud fonética y ortográfica, con su enfoque </w:t>
      </w:r>
      <w:proofErr w:type="spellStart"/>
      <w:r w:rsidRPr="00F757EA">
        <w:rPr>
          <w:rFonts w:ascii="Times New Roman" w:eastAsia="Times New Roman" w:hAnsi="Times New Roman" w:cs="Times New Roman"/>
          <w:sz w:val="24"/>
          <w:szCs w:val="24"/>
          <w:lang w:eastAsia="es-ES"/>
        </w:rPr>
        <w:t>multimétrico</w:t>
      </w:r>
      <w:proofErr w:type="spellEnd"/>
      <w:r w:rsidRPr="00F757EA">
        <w:rPr>
          <w:rFonts w:ascii="Times New Roman" w:eastAsia="Times New Roman" w:hAnsi="Times New Roman" w:cs="Times New Roman"/>
          <w:sz w:val="24"/>
          <w:szCs w:val="24"/>
          <w:lang w:eastAsia="es-ES"/>
        </w:rPr>
        <w:t xml:space="preserve"> y adaptativo, proporcionan una evaluación sustancialmente más precisa que los sistemas anteriores. La capacidad generativa transforma el proceso de un mero filtrado reactivo a una exploración proactiva y eficiente del espacio de posibilidades.</w:t>
      </w:r>
    </w:p>
    <w:p w14:paraId="4213ABD4"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En términos prácticos, </w:t>
      </w:r>
      <w:proofErr w:type="spellStart"/>
      <w:r w:rsidRPr="00F757EA">
        <w:rPr>
          <w:rFonts w:ascii="Times New Roman" w:eastAsia="Times New Roman" w:hAnsi="Times New Roman" w:cs="Times New Roman"/>
          <w:sz w:val="24"/>
          <w:szCs w:val="24"/>
          <w:lang w:eastAsia="es-ES"/>
        </w:rPr>
        <w:t>DrugFindr</w:t>
      </w:r>
      <w:proofErr w:type="spellEnd"/>
      <w:r w:rsidRPr="00F757EA">
        <w:rPr>
          <w:rFonts w:ascii="Times New Roman" w:eastAsia="Times New Roman" w:hAnsi="Times New Roman" w:cs="Times New Roman"/>
          <w:sz w:val="24"/>
          <w:szCs w:val="24"/>
          <w:lang w:eastAsia="es-ES"/>
        </w:rPr>
        <w:t xml:space="preserve"> promete:</w:t>
      </w:r>
    </w:p>
    <w:p w14:paraId="07B3BEE8" w14:textId="77777777" w:rsidR="00F757EA" w:rsidRPr="00F757EA" w:rsidRDefault="00F757EA" w:rsidP="00F757E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Reducir significativamente el tiempo de desarrollo de nombres</w:t>
      </w:r>
    </w:p>
    <w:p w14:paraId="15AF8A6C" w14:textId="77777777" w:rsidR="00F757EA" w:rsidRPr="00F757EA" w:rsidRDefault="00F757EA" w:rsidP="00F757E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Disminuir las tasas de rechazo regulatorio</w:t>
      </w:r>
    </w:p>
    <w:p w14:paraId="0A5E174C" w14:textId="77777777" w:rsidR="00F757EA" w:rsidRPr="00F757EA" w:rsidRDefault="00F757EA" w:rsidP="00F757E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Mejorar la seguridad del paciente mediante identificación más precisa de confusiones potenciales</w:t>
      </w:r>
    </w:p>
    <w:p w14:paraId="56B06BB7" w14:textId="77777777" w:rsidR="00F757EA" w:rsidRPr="00F757EA" w:rsidRDefault="00F757EA" w:rsidP="00F757E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Facilitar el cumplimiento de las exigentes directrices europeas</w:t>
      </w:r>
    </w:p>
    <w:p w14:paraId="492132A8" w14:textId="77777777" w:rsidR="00F757EA" w:rsidRPr="00F757EA" w:rsidRDefault="00F757EA" w:rsidP="00F757EA">
      <w:pPr>
        <w:spacing w:before="100" w:beforeAutospacing="1" w:after="100" w:afterAutospacing="1" w:line="240" w:lineRule="auto"/>
        <w:jc w:val="both"/>
        <w:rPr>
          <w:rFonts w:ascii="Times New Roman" w:eastAsia="Times New Roman" w:hAnsi="Times New Roman" w:cs="Times New Roman"/>
          <w:sz w:val="24"/>
          <w:szCs w:val="24"/>
          <w:lang w:eastAsia="es-ES"/>
        </w:rPr>
      </w:pPr>
      <w:r w:rsidRPr="00F757EA">
        <w:rPr>
          <w:rFonts w:ascii="Times New Roman" w:eastAsia="Times New Roman" w:hAnsi="Times New Roman" w:cs="Times New Roman"/>
          <w:sz w:val="24"/>
          <w:szCs w:val="24"/>
          <w:lang w:eastAsia="es-ES"/>
        </w:rPr>
        <w:t xml:space="preserve">En un mundo donde la nomenclatura farmacéutica se vuelve cada vez más compleja y crítica para la seguridad del paciente, </w:t>
      </w:r>
      <w:proofErr w:type="spellStart"/>
      <w:r w:rsidRPr="00F757EA">
        <w:rPr>
          <w:rFonts w:ascii="Times New Roman" w:eastAsia="Times New Roman" w:hAnsi="Times New Roman" w:cs="Times New Roman"/>
          <w:sz w:val="24"/>
          <w:szCs w:val="24"/>
          <w:lang w:eastAsia="es-ES"/>
        </w:rPr>
        <w:t>DrugFindr</w:t>
      </w:r>
      <w:proofErr w:type="spellEnd"/>
      <w:r w:rsidRPr="00F757EA">
        <w:rPr>
          <w:rFonts w:ascii="Times New Roman" w:eastAsia="Times New Roman" w:hAnsi="Times New Roman" w:cs="Times New Roman"/>
          <w:sz w:val="24"/>
          <w:szCs w:val="24"/>
          <w:lang w:eastAsia="es-ES"/>
        </w:rPr>
        <w:t xml:space="preserve"> representa no solo una mejora incremental, sino un nuevo paradigma en la aproximación a este desafío técnico. Su enfoque integral, adaptado específicamente al contexto europeo y con capacidades que van significativamente más allá de la mera comparación, lo posiciona como una herramienta fundamental para la industria farmacéutica moderna en Europa.</w:t>
      </w:r>
    </w:p>
    <w:p w14:paraId="128BDA45" w14:textId="48D63CCF" w:rsidR="00F757EA" w:rsidRDefault="00F757EA">
      <w:r>
        <w:br w:type="page"/>
      </w:r>
    </w:p>
    <w:p w14:paraId="7082021C" w14:textId="77777777" w:rsidR="00876309" w:rsidRPr="00876309" w:rsidRDefault="00876309" w:rsidP="00876309">
      <w:pPr>
        <w:shd w:val="clear" w:color="auto" w:fill="FFFFFF"/>
        <w:spacing w:before="100" w:beforeAutospacing="1" w:after="240" w:line="240" w:lineRule="auto"/>
        <w:outlineLvl w:val="0"/>
        <w:rPr>
          <w:rFonts w:ascii="Segoe UI" w:eastAsia="Times New Roman" w:hAnsi="Segoe UI" w:cs="Segoe UI"/>
          <w:b/>
          <w:bCs/>
          <w:color w:val="1F2328"/>
          <w:kern w:val="36"/>
          <w:sz w:val="48"/>
          <w:szCs w:val="48"/>
          <w:lang w:eastAsia="es-ES"/>
        </w:rPr>
      </w:pPr>
      <w:proofErr w:type="spellStart"/>
      <w:r w:rsidRPr="00876309">
        <w:rPr>
          <w:rFonts w:ascii="Segoe UI" w:eastAsia="Times New Roman" w:hAnsi="Segoe UI" w:cs="Segoe UI"/>
          <w:b/>
          <w:bCs/>
          <w:color w:val="1F2328"/>
          <w:kern w:val="36"/>
          <w:sz w:val="48"/>
          <w:szCs w:val="48"/>
          <w:lang w:eastAsia="es-ES"/>
        </w:rPr>
        <w:lastRenderedPageBreak/>
        <w:t>DrugFindr</w:t>
      </w:r>
      <w:proofErr w:type="spellEnd"/>
      <w:r w:rsidRPr="00876309">
        <w:rPr>
          <w:rFonts w:ascii="Segoe UI" w:eastAsia="Times New Roman" w:hAnsi="Segoe UI" w:cs="Segoe UI"/>
          <w:b/>
          <w:bCs/>
          <w:color w:val="1F2328"/>
          <w:kern w:val="36"/>
          <w:sz w:val="48"/>
          <w:szCs w:val="48"/>
          <w:lang w:eastAsia="es-ES"/>
        </w:rPr>
        <w:t xml:space="preserve"> - Infografía</w:t>
      </w:r>
    </w:p>
    <w:p w14:paraId="4697F045" w14:textId="77777777" w:rsidR="00876309" w:rsidRPr="00876309" w:rsidRDefault="00876309" w:rsidP="00876309">
      <w:pPr>
        <w:shd w:val="clear" w:color="auto" w:fill="FFFFFF"/>
        <w:spacing w:after="240" w:line="240" w:lineRule="auto"/>
        <w:rPr>
          <w:rFonts w:ascii="Segoe UI" w:eastAsia="Times New Roman" w:hAnsi="Segoe UI" w:cs="Segoe UI"/>
          <w:color w:val="1F2328"/>
          <w:sz w:val="24"/>
          <w:szCs w:val="24"/>
          <w:lang w:eastAsia="es-ES"/>
        </w:rPr>
      </w:pPr>
      <w:r w:rsidRPr="00876309">
        <w:rPr>
          <w:rFonts w:ascii="Segoe UI" w:eastAsia="Times New Roman" w:hAnsi="Segoe UI" w:cs="Segoe UI"/>
          <w:color w:val="1F2328"/>
          <w:sz w:val="24"/>
          <w:szCs w:val="24"/>
          <w:lang w:eastAsia="es-ES"/>
        </w:rPr>
        <w:t xml:space="preserve">Infografía interactiva que muestra las capacidades y beneficios de </w:t>
      </w:r>
      <w:proofErr w:type="spellStart"/>
      <w:r w:rsidRPr="00876309">
        <w:rPr>
          <w:rFonts w:ascii="Segoe UI" w:eastAsia="Times New Roman" w:hAnsi="Segoe UI" w:cs="Segoe UI"/>
          <w:color w:val="1F2328"/>
          <w:sz w:val="24"/>
          <w:szCs w:val="24"/>
          <w:lang w:eastAsia="es-ES"/>
        </w:rPr>
        <w:t>DrugFindr</w:t>
      </w:r>
      <w:proofErr w:type="spellEnd"/>
      <w:r w:rsidRPr="00876309">
        <w:rPr>
          <w:rFonts w:ascii="Segoe UI" w:eastAsia="Times New Roman" w:hAnsi="Segoe UI" w:cs="Segoe UI"/>
          <w:color w:val="1F2328"/>
          <w:sz w:val="24"/>
          <w:szCs w:val="24"/>
          <w:lang w:eastAsia="es-ES"/>
        </w:rPr>
        <w:t>, una solución innovadora para la nomenclatura farmacéutica en Europa.</w:t>
      </w:r>
    </w:p>
    <w:p w14:paraId="4DE969E5" w14:textId="77777777" w:rsidR="00876309" w:rsidRPr="00876309" w:rsidRDefault="00876309" w:rsidP="00876309">
      <w:pPr>
        <w:shd w:val="clear" w:color="auto" w:fill="FFFFFF"/>
        <w:spacing w:before="360" w:after="240" w:line="240" w:lineRule="auto"/>
        <w:outlineLvl w:val="1"/>
        <w:rPr>
          <w:rFonts w:ascii="Segoe UI" w:eastAsia="Times New Roman" w:hAnsi="Segoe UI" w:cs="Segoe UI"/>
          <w:b/>
          <w:bCs/>
          <w:color w:val="1F2328"/>
          <w:sz w:val="36"/>
          <w:szCs w:val="36"/>
          <w:lang w:eastAsia="es-ES"/>
        </w:rPr>
      </w:pPr>
      <w:r w:rsidRPr="00876309">
        <w:rPr>
          <w:rFonts w:ascii="Segoe UI" w:eastAsia="Times New Roman" w:hAnsi="Segoe UI" w:cs="Segoe UI"/>
          <w:b/>
          <w:bCs/>
          <w:color w:val="1F2328"/>
          <w:sz w:val="36"/>
          <w:szCs w:val="36"/>
          <w:lang w:eastAsia="es-ES"/>
        </w:rPr>
        <w:t>Características</w:t>
      </w:r>
    </w:p>
    <w:p w14:paraId="0E906670" w14:textId="77777777" w:rsidR="00876309" w:rsidRPr="00876309" w:rsidRDefault="00876309" w:rsidP="00876309">
      <w:pPr>
        <w:numPr>
          <w:ilvl w:val="0"/>
          <w:numId w:val="14"/>
        </w:numPr>
        <w:shd w:val="clear" w:color="auto" w:fill="FFFFFF"/>
        <w:spacing w:before="100" w:beforeAutospacing="1" w:after="100" w:afterAutospacing="1" w:line="240" w:lineRule="auto"/>
        <w:rPr>
          <w:rFonts w:ascii="Segoe UI" w:eastAsia="Times New Roman" w:hAnsi="Segoe UI" w:cs="Segoe UI"/>
          <w:color w:val="1F2328"/>
          <w:sz w:val="24"/>
          <w:szCs w:val="24"/>
          <w:lang w:eastAsia="es-ES"/>
        </w:rPr>
      </w:pPr>
      <w:r w:rsidRPr="00876309">
        <w:rPr>
          <w:rFonts w:ascii="Segoe UI" w:eastAsia="Times New Roman" w:hAnsi="Segoe UI" w:cs="Segoe UI"/>
          <w:color w:val="1F2328"/>
          <w:sz w:val="24"/>
          <w:szCs w:val="24"/>
          <w:lang w:eastAsia="es-ES"/>
        </w:rPr>
        <w:t>Diseño moderno y responsivo</w:t>
      </w:r>
    </w:p>
    <w:p w14:paraId="54B68DE9" w14:textId="77777777" w:rsidR="00876309" w:rsidRPr="00876309" w:rsidRDefault="00876309" w:rsidP="00876309">
      <w:pPr>
        <w:numPr>
          <w:ilvl w:val="0"/>
          <w:numId w:val="14"/>
        </w:numPr>
        <w:shd w:val="clear" w:color="auto" w:fill="FFFFFF"/>
        <w:spacing w:before="60" w:after="100" w:afterAutospacing="1" w:line="240" w:lineRule="auto"/>
        <w:rPr>
          <w:rFonts w:ascii="Segoe UI" w:eastAsia="Times New Roman" w:hAnsi="Segoe UI" w:cs="Segoe UI"/>
          <w:color w:val="1F2328"/>
          <w:sz w:val="24"/>
          <w:szCs w:val="24"/>
          <w:lang w:eastAsia="es-ES"/>
        </w:rPr>
      </w:pPr>
      <w:r w:rsidRPr="00876309">
        <w:rPr>
          <w:rFonts w:ascii="Segoe UI" w:eastAsia="Times New Roman" w:hAnsi="Segoe UI" w:cs="Segoe UI"/>
          <w:color w:val="1F2328"/>
          <w:sz w:val="24"/>
          <w:szCs w:val="24"/>
          <w:lang w:eastAsia="es-ES"/>
        </w:rPr>
        <w:t>Animaciones suaves</w:t>
      </w:r>
    </w:p>
    <w:p w14:paraId="7A6EF876" w14:textId="77777777" w:rsidR="00876309" w:rsidRPr="00876309" w:rsidRDefault="00876309" w:rsidP="00876309">
      <w:pPr>
        <w:numPr>
          <w:ilvl w:val="0"/>
          <w:numId w:val="14"/>
        </w:numPr>
        <w:shd w:val="clear" w:color="auto" w:fill="FFFFFF"/>
        <w:spacing w:before="60" w:after="100" w:afterAutospacing="1" w:line="240" w:lineRule="auto"/>
        <w:rPr>
          <w:rFonts w:ascii="Segoe UI" w:eastAsia="Times New Roman" w:hAnsi="Segoe UI" w:cs="Segoe UI"/>
          <w:color w:val="1F2328"/>
          <w:sz w:val="24"/>
          <w:szCs w:val="24"/>
          <w:lang w:eastAsia="es-ES"/>
        </w:rPr>
      </w:pPr>
      <w:r w:rsidRPr="00876309">
        <w:rPr>
          <w:rFonts w:ascii="Segoe UI" w:eastAsia="Times New Roman" w:hAnsi="Segoe UI" w:cs="Segoe UI"/>
          <w:color w:val="1F2328"/>
          <w:sz w:val="24"/>
          <w:szCs w:val="24"/>
          <w:lang w:eastAsia="es-ES"/>
        </w:rPr>
        <w:t>Optimizado para todos los dispositivos</w:t>
      </w:r>
    </w:p>
    <w:p w14:paraId="0E3EB863" w14:textId="77777777" w:rsidR="00876309" w:rsidRPr="00876309" w:rsidRDefault="00876309" w:rsidP="00876309">
      <w:pPr>
        <w:numPr>
          <w:ilvl w:val="0"/>
          <w:numId w:val="14"/>
        </w:numPr>
        <w:shd w:val="clear" w:color="auto" w:fill="FFFFFF"/>
        <w:spacing w:before="60" w:after="100" w:afterAutospacing="1" w:line="240" w:lineRule="auto"/>
        <w:rPr>
          <w:rFonts w:ascii="Segoe UI" w:eastAsia="Times New Roman" w:hAnsi="Segoe UI" w:cs="Segoe UI"/>
          <w:color w:val="1F2328"/>
          <w:sz w:val="24"/>
          <w:szCs w:val="24"/>
          <w:lang w:eastAsia="es-ES"/>
        </w:rPr>
      </w:pPr>
      <w:r w:rsidRPr="00876309">
        <w:rPr>
          <w:rFonts w:ascii="Segoe UI" w:eastAsia="Times New Roman" w:hAnsi="Segoe UI" w:cs="Segoe UI"/>
          <w:color w:val="1F2328"/>
          <w:sz w:val="24"/>
          <w:szCs w:val="24"/>
          <w:lang w:eastAsia="es-ES"/>
        </w:rPr>
        <w:t>Interfaz intuitiva</w:t>
      </w:r>
    </w:p>
    <w:p w14:paraId="173468A3" w14:textId="77777777" w:rsidR="00876309" w:rsidRPr="00876309" w:rsidRDefault="00876309" w:rsidP="00876309">
      <w:pPr>
        <w:shd w:val="clear" w:color="auto" w:fill="FFFFFF"/>
        <w:spacing w:before="360" w:after="240" w:line="240" w:lineRule="auto"/>
        <w:outlineLvl w:val="1"/>
        <w:rPr>
          <w:rFonts w:ascii="Segoe UI" w:eastAsia="Times New Roman" w:hAnsi="Segoe UI" w:cs="Segoe UI"/>
          <w:b/>
          <w:bCs/>
          <w:color w:val="1F2328"/>
          <w:sz w:val="36"/>
          <w:szCs w:val="36"/>
          <w:lang w:eastAsia="es-ES"/>
        </w:rPr>
      </w:pPr>
      <w:r w:rsidRPr="00876309">
        <w:rPr>
          <w:rFonts w:ascii="Segoe UI" w:eastAsia="Times New Roman" w:hAnsi="Segoe UI" w:cs="Segoe UI"/>
          <w:b/>
          <w:bCs/>
          <w:color w:val="1F2328"/>
          <w:sz w:val="36"/>
          <w:szCs w:val="36"/>
          <w:lang w:eastAsia="es-ES"/>
        </w:rPr>
        <w:t>Tecnologías Utilizadas</w:t>
      </w:r>
    </w:p>
    <w:p w14:paraId="509EF14F" w14:textId="77777777" w:rsidR="00876309" w:rsidRPr="00876309" w:rsidRDefault="00876309" w:rsidP="00876309">
      <w:pPr>
        <w:numPr>
          <w:ilvl w:val="0"/>
          <w:numId w:val="15"/>
        </w:numPr>
        <w:shd w:val="clear" w:color="auto" w:fill="FFFFFF"/>
        <w:spacing w:before="100" w:beforeAutospacing="1" w:after="100" w:afterAutospacing="1" w:line="240" w:lineRule="auto"/>
        <w:rPr>
          <w:rFonts w:ascii="Segoe UI" w:eastAsia="Times New Roman" w:hAnsi="Segoe UI" w:cs="Segoe UI"/>
          <w:color w:val="1F2328"/>
          <w:sz w:val="24"/>
          <w:szCs w:val="24"/>
          <w:lang w:eastAsia="es-ES"/>
        </w:rPr>
      </w:pPr>
      <w:r w:rsidRPr="00876309">
        <w:rPr>
          <w:rFonts w:ascii="Segoe UI" w:eastAsia="Times New Roman" w:hAnsi="Segoe UI" w:cs="Segoe UI"/>
          <w:color w:val="1F2328"/>
          <w:sz w:val="24"/>
          <w:szCs w:val="24"/>
          <w:lang w:eastAsia="es-ES"/>
        </w:rPr>
        <w:t>HTML5</w:t>
      </w:r>
    </w:p>
    <w:p w14:paraId="7C9C3119" w14:textId="77777777" w:rsidR="00876309" w:rsidRPr="00876309" w:rsidRDefault="00876309" w:rsidP="00876309">
      <w:pPr>
        <w:numPr>
          <w:ilvl w:val="0"/>
          <w:numId w:val="15"/>
        </w:numPr>
        <w:shd w:val="clear" w:color="auto" w:fill="FFFFFF"/>
        <w:spacing w:before="60" w:after="100" w:afterAutospacing="1" w:line="240" w:lineRule="auto"/>
        <w:rPr>
          <w:rFonts w:ascii="Segoe UI" w:eastAsia="Times New Roman" w:hAnsi="Segoe UI" w:cs="Segoe UI"/>
          <w:color w:val="1F2328"/>
          <w:sz w:val="24"/>
          <w:szCs w:val="24"/>
          <w:lang w:eastAsia="es-ES"/>
        </w:rPr>
      </w:pPr>
      <w:r w:rsidRPr="00876309">
        <w:rPr>
          <w:rFonts w:ascii="Segoe UI" w:eastAsia="Times New Roman" w:hAnsi="Segoe UI" w:cs="Segoe UI"/>
          <w:color w:val="1F2328"/>
          <w:sz w:val="24"/>
          <w:szCs w:val="24"/>
          <w:lang w:eastAsia="es-ES"/>
        </w:rPr>
        <w:t>CSS3</w:t>
      </w:r>
    </w:p>
    <w:p w14:paraId="0F147E47" w14:textId="77777777" w:rsidR="00876309" w:rsidRPr="00876309" w:rsidRDefault="00876309" w:rsidP="00876309">
      <w:pPr>
        <w:numPr>
          <w:ilvl w:val="0"/>
          <w:numId w:val="15"/>
        </w:numPr>
        <w:shd w:val="clear" w:color="auto" w:fill="FFFFFF"/>
        <w:spacing w:before="60" w:after="100" w:afterAutospacing="1" w:line="240" w:lineRule="auto"/>
        <w:rPr>
          <w:rFonts w:ascii="Segoe UI" w:eastAsia="Times New Roman" w:hAnsi="Segoe UI" w:cs="Segoe UI"/>
          <w:color w:val="1F2328"/>
          <w:sz w:val="24"/>
          <w:szCs w:val="24"/>
          <w:lang w:eastAsia="es-ES"/>
        </w:rPr>
      </w:pPr>
      <w:r w:rsidRPr="00876309">
        <w:rPr>
          <w:rFonts w:ascii="Segoe UI" w:eastAsia="Times New Roman" w:hAnsi="Segoe UI" w:cs="Segoe UI"/>
          <w:color w:val="1F2328"/>
          <w:sz w:val="24"/>
          <w:szCs w:val="24"/>
          <w:lang w:eastAsia="es-ES"/>
        </w:rPr>
        <w:t>JavaScript</w:t>
      </w:r>
    </w:p>
    <w:p w14:paraId="203D1661" w14:textId="77777777" w:rsidR="00876309" w:rsidRPr="00876309" w:rsidRDefault="00876309" w:rsidP="00876309">
      <w:pPr>
        <w:numPr>
          <w:ilvl w:val="0"/>
          <w:numId w:val="15"/>
        </w:numPr>
        <w:shd w:val="clear" w:color="auto" w:fill="FFFFFF"/>
        <w:spacing w:before="60" w:after="100" w:afterAutospacing="1" w:line="240" w:lineRule="auto"/>
        <w:rPr>
          <w:rFonts w:ascii="Segoe UI" w:eastAsia="Times New Roman" w:hAnsi="Segoe UI" w:cs="Segoe UI"/>
          <w:color w:val="1F2328"/>
          <w:sz w:val="24"/>
          <w:szCs w:val="24"/>
          <w:lang w:eastAsia="es-ES"/>
        </w:rPr>
      </w:pPr>
      <w:proofErr w:type="spellStart"/>
      <w:r w:rsidRPr="00876309">
        <w:rPr>
          <w:rFonts w:ascii="Segoe UI" w:eastAsia="Times New Roman" w:hAnsi="Segoe UI" w:cs="Segoe UI"/>
          <w:color w:val="1F2328"/>
          <w:sz w:val="24"/>
          <w:szCs w:val="24"/>
          <w:lang w:eastAsia="es-ES"/>
        </w:rPr>
        <w:t>Tailwind</w:t>
      </w:r>
      <w:proofErr w:type="spellEnd"/>
      <w:r w:rsidRPr="00876309">
        <w:rPr>
          <w:rFonts w:ascii="Segoe UI" w:eastAsia="Times New Roman" w:hAnsi="Segoe UI" w:cs="Segoe UI"/>
          <w:color w:val="1F2328"/>
          <w:sz w:val="24"/>
          <w:szCs w:val="24"/>
          <w:lang w:eastAsia="es-ES"/>
        </w:rPr>
        <w:t xml:space="preserve"> CSS</w:t>
      </w:r>
    </w:p>
    <w:p w14:paraId="62903DA2" w14:textId="77777777" w:rsidR="00876309" w:rsidRPr="00876309" w:rsidRDefault="00876309" w:rsidP="00876309">
      <w:pPr>
        <w:numPr>
          <w:ilvl w:val="0"/>
          <w:numId w:val="15"/>
        </w:numPr>
        <w:shd w:val="clear" w:color="auto" w:fill="FFFFFF"/>
        <w:spacing w:before="60" w:after="100" w:afterAutospacing="1" w:line="240" w:lineRule="auto"/>
        <w:rPr>
          <w:rFonts w:ascii="Segoe UI" w:eastAsia="Times New Roman" w:hAnsi="Segoe UI" w:cs="Segoe UI"/>
          <w:color w:val="1F2328"/>
          <w:sz w:val="24"/>
          <w:szCs w:val="24"/>
          <w:lang w:eastAsia="es-ES"/>
        </w:rPr>
      </w:pPr>
      <w:r w:rsidRPr="00876309">
        <w:rPr>
          <w:rFonts w:ascii="Segoe UI" w:eastAsia="Times New Roman" w:hAnsi="Segoe UI" w:cs="Segoe UI"/>
          <w:color w:val="1F2328"/>
          <w:sz w:val="24"/>
          <w:szCs w:val="24"/>
          <w:lang w:eastAsia="es-ES"/>
        </w:rPr>
        <w:t>AOS (</w:t>
      </w:r>
      <w:proofErr w:type="spellStart"/>
      <w:r w:rsidRPr="00876309">
        <w:rPr>
          <w:rFonts w:ascii="Segoe UI" w:eastAsia="Times New Roman" w:hAnsi="Segoe UI" w:cs="Segoe UI"/>
          <w:color w:val="1F2328"/>
          <w:sz w:val="24"/>
          <w:szCs w:val="24"/>
          <w:lang w:eastAsia="es-ES"/>
        </w:rPr>
        <w:t>Animate</w:t>
      </w:r>
      <w:proofErr w:type="spellEnd"/>
      <w:r w:rsidRPr="00876309">
        <w:rPr>
          <w:rFonts w:ascii="Segoe UI" w:eastAsia="Times New Roman" w:hAnsi="Segoe UI" w:cs="Segoe UI"/>
          <w:color w:val="1F2328"/>
          <w:sz w:val="24"/>
          <w:szCs w:val="24"/>
          <w:lang w:eastAsia="es-ES"/>
        </w:rPr>
        <w:t xml:space="preserve"> </w:t>
      </w:r>
      <w:proofErr w:type="spellStart"/>
      <w:r w:rsidRPr="00876309">
        <w:rPr>
          <w:rFonts w:ascii="Segoe UI" w:eastAsia="Times New Roman" w:hAnsi="Segoe UI" w:cs="Segoe UI"/>
          <w:color w:val="1F2328"/>
          <w:sz w:val="24"/>
          <w:szCs w:val="24"/>
          <w:lang w:eastAsia="es-ES"/>
        </w:rPr>
        <w:t>On</w:t>
      </w:r>
      <w:proofErr w:type="spellEnd"/>
      <w:r w:rsidRPr="00876309">
        <w:rPr>
          <w:rFonts w:ascii="Segoe UI" w:eastAsia="Times New Roman" w:hAnsi="Segoe UI" w:cs="Segoe UI"/>
          <w:color w:val="1F2328"/>
          <w:sz w:val="24"/>
          <w:szCs w:val="24"/>
          <w:lang w:eastAsia="es-ES"/>
        </w:rPr>
        <w:t xml:space="preserve"> </w:t>
      </w:r>
      <w:proofErr w:type="spellStart"/>
      <w:r w:rsidRPr="00876309">
        <w:rPr>
          <w:rFonts w:ascii="Segoe UI" w:eastAsia="Times New Roman" w:hAnsi="Segoe UI" w:cs="Segoe UI"/>
          <w:color w:val="1F2328"/>
          <w:sz w:val="24"/>
          <w:szCs w:val="24"/>
          <w:lang w:eastAsia="es-ES"/>
        </w:rPr>
        <w:t>Scroll</w:t>
      </w:r>
      <w:proofErr w:type="spellEnd"/>
      <w:r w:rsidRPr="00876309">
        <w:rPr>
          <w:rFonts w:ascii="Segoe UI" w:eastAsia="Times New Roman" w:hAnsi="Segoe UI" w:cs="Segoe UI"/>
          <w:color w:val="1F2328"/>
          <w:sz w:val="24"/>
          <w:szCs w:val="24"/>
          <w:lang w:eastAsia="es-ES"/>
        </w:rPr>
        <w:t>)</w:t>
      </w:r>
    </w:p>
    <w:p w14:paraId="5DE7B7D9" w14:textId="1D2E5783" w:rsidR="00C35075" w:rsidRDefault="00C35075" w:rsidP="00F757EA">
      <w:pPr>
        <w:jc w:val="both"/>
      </w:pPr>
    </w:p>
    <w:sectPr w:rsidR="00C350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B630C"/>
    <w:multiLevelType w:val="multilevel"/>
    <w:tmpl w:val="1D14F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D3B03"/>
    <w:multiLevelType w:val="multilevel"/>
    <w:tmpl w:val="48F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A1D80"/>
    <w:multiLevelType w:val="multilevel"/>
    <w:tmpl w:val="E5849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E91BA9"/>
    <w:multiLevelType w:val="multilevel"/>
    <w:tmpl w:val="BF4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338B0"/>
    <w:multiLevelType w:val="multilevel"/>
    <w:tmpl w:val="EFBC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86A58"/>
    <w:multiLevelType w:val="multilevel"/>
    <w:tmpl w:val="F050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4E72E8"/>
    <w:multiLevelType w:val="multilevel"/>
    <w:tmpl w:val="EF80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C2CAC"/>
    <w:multiLevelType w:val="multilevel"/>
    <w:tmpl w:val="21E8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894702"/>
    <w:multiLevelType w:val="multilevel"/>
    <w:tmpl w:val="A2D2D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475A89"/>
    <w:multiLevelType w:val="multilevel"/>
    <w:tmpl w:val="2640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3120B"/>
    <w:multiLevelType w:val="multilevel"/>
    <w:tmpl w:val="DC461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316EF4"/>
    <w:multiLevelType w:val="multilevel"/>
    <w:tmpl w:val="B228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9964AD"/>
    <w:multiLevelType w:val="multilevel"/>
    <w:tmpl w:val="0B84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CB3CBE"/>
    <w:multiLevelType w:val="multilevel"/>
    <w:tmpl w:val="2B84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9103C"/>
    <w:multiLevelType w:val="multilevel"/>
    <w:tmpl w:val="DE6E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4"/>
  </w:num>
  <w:num w:numId="4">
    <w:abstractNumId w:val="8"/>
  </w:num>
  <w:num w:numId="5">
    <w:abstractNumId w:val="1"/>
  </w:num>
  <w:num w:numId="6">
    <w:abstractNumId w:val="13"/>
  </w:num>
  <w:num w:numId="7">
    <w:abstractNumId w:val="0"/>
  </w:num>
  <w:num w:numId="8">
    <w:abstractNumId w:val="7"/>
  </w:num>
  <w:num w:numId="9">
    <w:abstractNumId w:val="5"/>
  </w:num>
  <w:num w:numId="10">
    <w:abstractNumId w:val="2"/>
  </w:num>
  <w:num w:numId="11">
    <w:abstractNumId w:val="14"/>
  </w:num>
  <w:num w:numId="12">
    <w:abstractNumId w:val="10"/>
  </w:num>
  <w:num w:numId="13">
    <w:abstractNumId w:val="12"/>
  </w:num>
  <w:num w:numId="14">
    <w:abstractNumId w:val="6"/>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7EA"/>
    <w:rsid w:val="00346FC7"/>
    <w:rsid w:val="00876309"/>
    <w:rsid w:val="00C35075"/>
    <w:rsid w:val="00F757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EE010"/>
  <w15:chartTrackingRefBased/>
  <w15:docId w15:val="{7E4FBAD3-4A25-4A5C-BA1B-EAD5616B6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757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F757EA"/>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F757EA"/>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F757EA"/>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57EA"/>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F757EA"/>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F757EA"/>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F757EA"/>
    <w:rPr>
      <w:rFonts w:ascii="Times New Roman" w:eastAsia="Times New Roman" w:hAnsi="Times New Roman" w:cs="Times New Roman"/>
      <w:b/>
      <w:bCs/>
      <w:sz w:val="24"/>
      <w:szCs w:val="24"/>
      <w:lang w:eastAsia="es-ES"/>
    </w:rPr>
  </w:style>
  <w:style w:type="character" w:customStyle="1" w:styleId="selected">
    <w:name w:val="selected"/>
    <w:basedOn w:val="Fuentedeprrafopredeter"/>
    <w:rsid w:val="00F757EA"/>
  </w:style>
  <w:style w:type="paragraph" w:styleId="NormalWeb">
    <w:name w:val="Normal (Web)"/>
    <w:basedOn w:val="Normal"/>
    <w:uiPriority w:val="99"/>
    <w:semiHidden/>
    <w:unhideWhenUsed/>
    <w:rsid w:val="00F757E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F75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F757EA"/>
    <w:rPr>
      <w:rFonts w:ascii="Courier New" w:eastAsia="Times New Roman"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606765">
      <w:bodyDiv w:val="1"/>
      <w:marLeft w:val="0"/>
      <w:marRight w:val="0"/>
      <w:marTop w:val="0"/>
      <w:marBottom w:val="0"/>
      <w:divBdr>
        <w:top w:val="none" w:sz="0" w:space="0" w:color="auto"/>
        <w:left w:val="none" w:sz="0" w:space="0" w:color="auto"/>
        <w:bottom w:val="none" w:sz="0" w:space="0" w:color="auto"/>
        <w:right w:val="none" w:sz="0" w:space="0" w:color="auto"/>
      </w:divBdr>
    </w:div>
    <w:div w:id="1128742192">
      <w:bodyDiv w:val="1"/>
      <w:marLeft w:val="0"/>
      <w:marRight w:val="0"/>
      <w:marTop w:val="0"/>
      <w:marBottom w:val="0"/>
      <w:divBdr>
        <w:top w:val="none" w:sz="0" w:space="0" w:color="auto"/>
        <w:left w:val="none" w:sz="0" w:space="0" w:color="auto"/>
        <w:bottom w:val="none" w:sz="0" w:space="0" w:color="auto"/>
        <w:right w:val="none" w:sz="0" w:space="0" w:color="auto"/>
      </w:divBdr>
      <w:divsChild>
        <w:div w:id="1219627709">
          <w:marLeft w:val="0"/>
          <w:marRight w:val="0"/>
          <w:marTop w:val="0"/>
          <w:marBottom w:val="0"/>
          <w:divBdr>
            <w:top w:val="none" w:sz="0" w:space="0" w:color="auto"/>
            <w:left w:val="none" w:sz="0" w:space="0" w:color="auto"/>
            <w:bottom w:val="none" w:sz="0" w:space="0" w:color="auto"/>
            <w:right w:val="none" w:sz="0" w:space="0" w:color="auto"/>
          </w:divBdr>
        </w:div>
        <w:div w:id="159853713">
          <w:marLeft w:val="0"/>
          <w:marRight w:val="0"/>
          <w:marTop w:val="0"/>
          <w:marBottom w:val="0"/>
          <w:divBdr>
            <w:top w:val="none" w:sz="0" w:space="0" w:color="auto"/>
            <w:left w:val="none" w:sz="0" w:space="0" w:color="auto"/>
            <w:bottom w:val="none" w:sz="0" w:space="0" w:color="auto"/>
            <w:right w:val="none" w:sz="0" w:space="0" w:color="auto"/>
          </w:divBdr>
        </w:div>
        <w:div w:id="5945596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2743</Words>
  <Characters>15092</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Sandiumenge Torres</dc:creator>
  <cp:keywords/>
  <dc:description/>
  <cp:lastModifiedBy>Isaac Sandiumenge Torres</cp:lastModifiedBy>
  <cp:revision>1</cp:revision>
  <dcterms:created xsi:type="dcterms:W3CDTF">2025-05-20T22:15:00Z</dcterms:created>
  <dcterms:modified xsi:type="dcterms:W3CDTF">2025-05-20T23:36:00Z</dcterms:modified>
</cp:coreProperties>
</file>