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7582" w14:textId="77777777" w:rsidR="00802D18" w:rsidRPr="00802D18" w:rsidRDefault="00802D18" w:rsidP="003F73C6">
      <w:pPr>
        <w:pStyle w:val="Titre"/>
      </w:pPr>
      <w:r w:rsidRPr="00802D18">
        <w:t>Informations essentielles sur la compétition :</w:t>
      </w:r>
    </w:p>
    <w:p w14:paraId="734BDF34" w14:textId="77777777" w:rsidR="00802D18" w:rsidRPr="00802D18" w:rsidRDefault="00802D18" w:rsidP="00802D18">
      <w:r w:rsidRPr="00802D18">
        <w:rPr>
          <w:b/>
          <w:bCs/>
        </w:rPr>
        <w:t>Nom de la compétition</w:t>
      </w:r>
      <w:r w:rsidRPr="00802D18">
        <w:t xml:space="preserve"> : RSNA 2024 </w:t>
      </w:r>
      <w:proofErr w:type="spellStart"/>
      <w:r w:rsidRPr="00802D18">
        <w:t>Lumbar</w:t>
      </w:r>
      <w:proofErr w:type="spellEnd"/>
      <w:r w:rsidRPr="00802D18">
        <w:t xml:space="preserve"> </w:t>
      </w:r>
      <w:proofErr w:type="spellStart"/>
      <w:r w:rsidRPr="00802D18">
        <w:t>Spine</w:t>
      </w:r>
      <w:proofErr w:type="spellEnd"/>
      <w:r w:rsidRPr="00802D18">
        <w:t xml:space="preserve"> </w:t>
      </w:r>
      <w:proofErr w:type="spellStart"/>
      <w:r w:rsidRPr="00802D18">
        <w:t>Degenerative</w:t>
      </w:r>
      <w:proofErr w:type="spellEnd"/>
      <w:r w:rsidRPr="00802D18">
        <w:t xml:space="preserve"> Classification</w:t>
      </w:r>
      <w:r w:rsidRPr="00802D18">
        <w:br/>
      </w:r>
      <w:r w:rsidRPr="00802D18">
        <w:rPr>
          <w:b/>
          <w:bCs/>
        </w:rPr>
        <w:t>Objectif</w:t>
      </w:r>
      <w:r w:rsidRPr="00802D18">
        <w:t> : Développer des modèles d'intelligence artificielle pour aider à la détection et à la classification des conditions dégénératives de la colonne lombaire à partir d'images IRM.</w:t>
      </w:r>
      <w:r w:rsidRPr="00802D18">
        <w:br/>
      </w:r>
      <w:proofErr w:type="spellStart"/>
      <w:r w:rsidRPr="00802D18">
        <w:rPr>
          <w:b/>
          <w:bCs/>
          <w:lang w:val="en-US"/>
        </w:rPr>
        <w:t>Organisateurs</w:t>
      </w:r>
      <w:proofErr w:type="spellEnd"/>
      <w:r w:rsidRPr="00802D18">
        <w:rPr>
          <w:lang w:val="en-US"/>
        </w:rPr>
        <w:t xml:space="preserve"> : RSNA (Radiological Society of North America) </w:t>
      </w:r>
      <w:proofErr w:type="spellStart"/>
      <w:r w:rsidRPr="00802D18">
        <w:rPr>
          <w:lang w:val="en-US"/>
        </w:rPr>
        <w:t>en</w:t>
      </w:r>
      <w:proofErr w:type="spellEnd"/>
      <w:r w:rsidRPr="00802D18">
        <w:rPr>
          <w:lang w:val="en-US"/>
        </w:rPr>
        <w:t xml:space="preserve"> collaboration avec </w:t>
      </w:r>
      <w:proofErr w:type="spellStart"/>
      <w:r w:rsidRPr="00802D18">
        <w:rPr>
          <w:lang w:val="en-US"/>
        </w:rPr>
        <w:t>l'American</w:t>
      </w:r>
      <w:proofErr w:type="spellEnd"/>
      <w:r w:rsidRPr="00802D18">
        <w:rPr>
          <w:lang w:val="en-US"/>
        </w:rPr>
        <w:t xml:space="preserve"> Society of Neuroradiology (ASNR).</w:t>
      </w:r>
      <w:r w:rsidRPr="00802D18">
        <w:rPr>
          <w:lang w:val="en-US"/>
        </w:rPr>
        <w:br/>
      </w:r>
      <w:r w:rsidRPr="00802D18">
        <w:rPr>
          <w:b/>
          <w:bCs/>
        </w:rPr>
        <w:t>Dates</w:t>
      </w:r>
      <w:r w:rsidRPr="00802D18">
        <w:t> :</w:t>
      </w:r>
    </w:p>
    <w:p w14:paraId="40BECC12" w14:textId="77777777" w:rsidR="00802D18" w:rsidRPr="00802D18" w:rsidRDefault="00802D18" w:rsidP="00802D18">
      <w:pPr>
        <w:numPr>
          <w:ilvl w:val="0"/>
          <w:numId w:val="1"/>
        </w:numPr>
      </w:pPr>
      <w:r w:rsidRPr="00802D18">
        <w:t>Début : 17 mai 2024</w:t>
      </w:r>
    </w:p>
    <w:p w14:paraId="72A7A3E1" w14:textId="77777777" w:rsidR="00802D18" w:rsidRPr="00802D18" w:rsidRDefault="00802D18" w:rsidP="00802D18">
      <w:pPr>
        <w:numPr>
          <w:ilvl w:val="0"/>
          <w:numId w:val="1"/>
        </w:numPr>
      </w:pPr>
      <w:r w:rsidRPr="00802D18">
        <w:t>Fin : 9 octobre 2024</w:t>
      </w:r>
    </w:p>
    <w:p w14:paraId="2446EAAC" w14:textId="77777777" w:rsidR="00802D18" w:rsidRPr="00802D18" w:rsidRDefault="00802D18" w:rsidP="00802D18">
      <w:r w:rsidRPr="00802D18">
        <w:rPr>
          <w:b/>
          <w:bCs/>
        </w:rPr>
        <w:t>Contexte médical</w:t>
      </w:r>
      <w:r w:rsidRPr="00802D18">
        <w:t> :</w:t>
      </w:r>
    </w:p>
    <w:p w14:paraId="4FA58CBE" w14:textId="77777777" w:rsidR="00802D18" w:rsidRPr="00802D18" w:rsidRDefault="00802D18" w:rsidP="00802D18">
      <w:pPr>
        <w:numPr>
          <w:ilvl w:val="0"/>
          <w:numId w:val="2"/>
        </w:numPr>
      </w:pPr>
      <w:r w:rsidRPr="00802D18">
        <w:t>La douleur lombaire est la principale cause d'invalidité dans le monde, touchant 619 millions de personnes en 2020.</w:t>
      </w:r>
    </w:p>
    <w:p w14:paraId="1D154113" w14:textId="77777777" w:rsidR="00802D18" w:rsidRPr="00802D18" w:rsidRDefault="00802D18" w:rsidP="00802D18">
      <w:pPr>
        <w:numPr>
          <w:ilvl w:val="0"/>
          <w:numId w:val="2"/>
        </w:numPr>
      </w:pPr>
      <w:r w:rsidRPr="00802D18">
        <w:t>Les conditions dégénératives de la colonne vertébrale, comme la sténose spinale et le rétrécissement foraminal, sont souvent responsables de ces douleurs.</w:t>
      </w:r>
    </w:p>
    <w:p w14:paraId="536E2688" w14:textId="77777777" w:rsidR="00802D18" w:rsidRPr="00802D18" w:rsidRDefault="00802D18" w:rsidP="00802D18">
      <w:pPr>
        <w:numPr>
          <w:ilvl w:val="0"/>
          <w:numId w:val="2"/>
        </w:numPr>
      </w:pPr>
      <w:r w:rsidRPr="00802D18">
        <w:t>L'IRM est un outil essentiel pour diagnostiquer et évaluer la gravité de ces conditions.</w:t>
      </w:r>
    </w:p>
    <w:p w14:paraId="43C904D3" w14:textId="77777777" w:rsidR="00802D18" w:rsidRPr="00802D18" w:rsidRDefault="00802D18" w:rsidP="00802D18">
      <w:r w:rsidRPr="00802D18">
        <w:rPr>
          <w:b/>
          <w:bCs/>
        </w:rPr>
        <w:t>Conditions à classer</w:t>
      </w:r>
      <w:r w:rsidRPr="00802D18">
        <w:t> :</w:t>
      </w:r>
    </w:p>
    <w:p w14:paraId="11CAEF31" w14:textId="77777777" w:rsidR="00802D18" w:rsidRPr="00802D18" w:rsidRDefault="00802D18" w:rsidP="00802D18">
      <w:pPr>
        <w:numPr>
          <w:ilvl w:val="0"/>
          <w:numId w:val="3"/>
        </w:numPr>
      </w:pPr>
      <w:r w:rsidRPr="00802D18">
        <w:t>Rétrécissement foraminal gauche (</w:t>
      </w:r>
      <w:proofErr w:type="spellStart"/>
      <w:r w:rsidRPr="00802D18">
        <w:t>Left</w:t>
      </w:r>
      <w:proofErr w:type="spellEnd"/>
      <w:r w:rsidRPr="00802D18">
        <w:t xml:space="preserve"> Neural Foraminal </w:t>
      </w:r>
      <w:proofErr w:type="spellStart"/>
      <w:r w:rsidRPr="00802D18">
        <w:t>Narrowing</w:t>
      </w:r>
      <w:proofErr w:type="spellEnd"/>
      <w:r w:rsidRPr="00802D18">
        <w:t>)</w:t>
      </w:r>
    </w:p>
    <w:p w14:paraId="3146EACA" w14:textId="77777777" w:rsidR="00802D18" w:rsidRPr="00802D18" w:rsidRDefault="00802D18" w:rsidP="00802D18">
      <w:pPr>
        <w:numPr>
          <w:ilvl w:val="0"/>
          <w:numId w:val="3"/>
        </w:numPr>
      </w:pPr>
      <w:r w:rsidRPr="00802D18">
        <w:t xml:space="preserve">Rétrécissement foraminal droit (Right Neural Foraminal </w:t>
      </w:r>
      <w:proofErr w:type="spellStart"/>
      <w:r w:rsidRPr="00802D18">
        <w:t>Narrowing</w:t>
      </w:r>
      <w:proofErr w:type="spellEnd"/>
      <w:r w:rsidRPr="00802D18">
        <w:t>)</w:t>
      </w:r>
    </w:p>
    <w:p w14:paraId="08AA25DF" w14:textId="77777777" w:rsidR="00802D18" w:rsidRPr="00802D18" w:rsidRDefault="00802D18" w:rsidP="00802D18">
      <w:pPr>
        <w:numPr>
          <w:ilvl w:val="0"/>
          <w:numId w:val="3"/>
        </w:numPr>
      </w:pPr>
      <w:r w:rsidRPr="00802D18">
        <w:t>Sténose sous-articulaire gauche (</w:t>
      </w:r>
      <w:proofErr w:type="spellStart"/>
      <w:r w:rsidRPr="00802D18">
        <w:t>Left</w:t>
      </w:r>
      <w:proofErr w:type="spellEnd"/>
      <w:r w:rsidRPr="00802D18">
        <w:t xml:space="preserve"> </w:t>
      </w:r>
      <w:proofErr w:type="spellStart"/>
      <w:r w:rsidRPr="00802D18">
        <w:t>Subarticular</w:t>
      </w:r>
      <w:proofErr w:type="spellEnd"/>
      <w:r w:rsidRPr="00802D18">
        <w:t xml:space="preserve"> </w:t>
      </w:r>
      <w:proofErr w:type="spellStart"/>
      <w:r w:rsidRPr="00802D18">
        <w:t>Stenosis</w:t>
      </w:r>
      <w:proofErr w:type="spellEnd"/>
      <w:r w:rsidRPr="00802D18">
        <w:t>)</w:t>
      </w:r>
    </w:p>
    <w:p w14:paraId="027B915D" w14:textId="77777777" w:rsidR="00802D18" w:rsidRPr="00802D18" w:rsidRDefault="00802D18" w:rsidP="00802D18">
      <w:pPr>
        <w:numPr>
          <w:ilvl w:val="0"/>
          <w:numId w:val="3"/>
        </w:numPr>
      </w:pPr>
      <w:r w:rsidRPr="00802D18">
        <w:t xml:space="preserve">Sténose sous-articulaire droite (Right </w:t>
      </w:r>
      <w:proofErr w:type="spellStart"/>
      <w:r w:rsidRPr="00802D18">
        <w:t>Subarticular</w:t>
      </w:r>
      <w:proofErr w:type="spellEnd"/>
      <w:r w:rsidRPr="00802D18">
        <w:t xml:space="preserve"> </w:t>
      </w:r>
      <w:proofErr w:type="spellStart"/>
      <w:r w:rsidRPr="00802D18">
        <w:t>Stenosis</w:t>
      </w:r>
      <w:proofErr w:type="spellEnd"/>
      <w:r w:rsidRPr="00802D18">
        <w:t>)</w:t>
      </w:r>
    </w:p>
    <w:p w14:paraId="59845CD9" w14:textId="77777777" w:rsidR="00802D18" w:rsidRPr="00802D18" w:rsidRDefault="00802D18" w:rsidP="00802D18">
      <w:pPr>
        <w:numPr>
          <w:ilvl w:val="0"/>
          <w:numId w:val="3"/>
        </w:numPr>
      </w:pPr>
      <w:r w:rsidRPr="00802D18">
        <w:t xml:space="preserve">Sténose du canal spinal (Spinal Canal </w:t>
      </w:r>
      <w:proofErr w:type="spellStart"/>
      <w:r w:rsidRPr="00802D18">
        <w:t>Stenosis</w:t>
      </w:r>
      <w:proofErr w:type="spellEnd"/>
      <w:r w:rsidRPr="00802D18">
        <w:t>)</w:t>
      </w:r>
    </w:p>
    <w:p w14:paraId="45EAD64A" w14:textId="77777777" w:rsidR="00802D18" w:rsidRPr="00802D18" w:rsidRDefault="00802D18" w:rsidP="00802D18">
      <w:r w:rsidRPr="00802D18">
        <w:rPr>
          <w:b/>
          <w:bCs/>
        </w:rPr>
        <w:t>Niveaux vertébraux</w:t>
      </w:r>
      <w:r w:rsidRPr="00802D18">
        <w:t> :</w:t>
      </w:r>
    </w:p>
    <w:p w14:paraId="5D2B9D1D" w14:textId="77777777" w:rsidR="00802D18" w:rsidRPr="00802D18" w:rsidRDefault="00802D18" w:rsidP="00802D18">
      <w:pPr>
        <w:numPr>
          <w:ilvl w:val="0"/>
          <w:numId w:val="4"/>
        </w:numPr>
        <w:rPr>
          <w:lang w:val="en-US"/>
        </w:rPr>
      </w:pPr>
      <w:r w:rsidRPr="00802D18">
        <w:rPr>
          <w:lang w:val="en-US"/>
        </w:rPr>
        <w:t>L1/L2, L2/L3, L3/L4, L4/L5, L5/S1</w:t>
      </w:r>
    </w:p>
    <w:p w14:paraId="6D373F45" w14:textId="77777777" w:rsidR="00802D18" w:rsidRPr="00802D18" w:rsidRDefault="00802D18" w:rsidP="00802D18">
      <w:r w:rsidRPr="00802D18">
        <w:rPr>
          <w:b/>
          <w:bCs/>
        </w:rPr>
        <w:t>Évaluation</w:t>
      </w:r>
      <w:r w:rsidRPr="00802D18">
        <w:t> :</w:t>
      </w:r>
    </w:p>
    <w:p w14:paraId="7B831CD2" w14:textId="77777777" w:rsidR="00802D18" w:rsidRPr="00802D18" w:rsidRDefault="00802D18" w:rsidP="00802D18">
      <w:pPr>
        <w:numPr>
          <w:ilvl w:val="0"/>
          <w:numId w:val="5"/>
        </w:numPr>
      </w:pPr>
      <w:r w:rsidRPr="00802D18">
        <w:t>Les soumissions sont évaluées en utilisant la moyenne des pertes logarithmiques pondérées (</w:t>
      </w:r>
      <w:proofErr w:type="spellStart"/>
      <w:r w:rsidRPr="00802D18">
        <w:t>weighted</w:t>
      </w:r>
      <w:proofErr w:type="spellEnd"/>
      <w:r w:rsidRPr="00802D18">
        <w:t xml:space="preserve"> log </w:t>
      </w:r>
      <w:proofErr w:type="spellStart"/>
      <w:r w:rsidRPr="00802D18">
        <w:t>loss</w:t>
      </w:r>
      <w:proofErr w:type="spellEnd"/>
      <w:r w:rsidRPr="00802D18">
        <w:t>).</w:t>
      </w:r>
    </w:p>
    <w:p w14:paraId="6FF58DB6" w14:textId="77777777" w:rsidR="00802D18" w:rsidRPr="00802D18" w:rsidRDefault="00802D18" w:rsidP="00802D18">
      <w:pPr>
        <w:numPr>
          <w:ilvl w:val="0"/>
          <w:numId w:val="5"/>
        </w:numPr>
      </w:pPr>
      <w:r w:rsidRPr="00802D18">
        <w:t>Les poids des échantillons sont :</w:t>
      </w:r>
    </w:p>
    <w:p w14:paraId="3A4A6ED6" w14:textId="77777777" w:rsidR="00802D18" w:rsidRPr="00802D18" w:rsidRDefault="00802D18" w:rsidP="00802D18">
      <w:pPr>
        <w:numPr>
          <w:ilvl w:val="1"/>
          <w:numId w:val="5"/>
        </w:numPr>
      </w:pPr>
      <w:r w:rsidRPr="00802D18">
        <w:lastRenderedPageBreak/>
        <w:t>1 pour Normal/</w:t>
      </w:r>
      <w:proofErr w:type="spellStart"/>
      <w:r w:rsidRPr="00802D18">
        <w:t>Mild</w:t>
      </w:r>
      <w:proofErr w:type="spellEnd"/>
    </w:p>
    <w:p w14:paraId="548ADAFD" w14:textId="77777777" w:rsidR="00802D18" w:rsidRPr="00802D18" w:rsidRDefault="00802D18" w:rsidP="00802D18">
      <w:pPr>
        <w:numPr>
          <w:ilvl w:val="1"/>
          <w:numId w:val="5"/>
        </w:numPr>
      </w:pPr>
      <w:r w:rsidRPr="00802D18">
        <w:t xml:space="preserve">2 pour </w:t>
      </w:r>
      <w:proofErr w:type="spellStart"/>
      <w:r w:rsidRPr="00802D18">
        <w:t>Moderate</w:t>
      </w:r>
      <w:proofErr w:type="spellEnd"/>
    </w:p>
    <w:p w14:paraId="6DFFEE2E" w14:textId="77777777" w:rsidR="00802D18" w:rsidRPr="00802D18" w:rsidRDefault="00802D18" w:rsidP="00802D18">
      <w:pPr>
        <w:numPr>
          <w:ilvl w:val="1"/>
          <w:numId w:val="5"/>
        </w:numPr>
      </w:pPr>
      <w:r w:rsidRPr="00802D18">
        <w:t xml:space="preserve">4 pour </w:t>
      </w:r>
      <w:proofErr w:type="spellStart"/>
      <w:r w:rsidRPr="00802D18">
        <w:t>Severe</w:t>
      </w:r>
      <w:proofErr w:type="spellEnd"/>
    </w:p>
    <w:p w14:paraId="0E61457D" w14:textId="77777777" w:rsidR="00802D18" w:rsidRPr="00802D18" w:rsidRDefault="00802D18" w:rsidP="00802D18">
      <w:proofErr w:type="spellStart"/>
      <w:r w:rsidRPr="00802D18">
        <w:rPr>
          <w:b/>
          <w:bCs/>
        </w:rPr>
        <w:t>Dataset</w:t>
      </w:r>
      <w:proofErr w:type="spellEnd"/>
      <w:r w:rsidRPr="00802D18">
        <w:t> :</w:t>
      </w:r>
    </w:p>
    <w:p w14:paraId="44B379BE" w14:textId="77777777" w:rsidR="00802D18" w:rsidRPr="00802D18" w:rsidRDefault="00802D18" w:rsidP="00802D18">
      <w:pPr>
        <w:numPr>
          <w:ilvl w:val="0"/>
          <w:numId w:val="6"/>
        </w:numPr>
      </w:pPr>
      <w:r w:rsidRPr="00802D18">
        <w:t>Les données proviennent de huit sites répartis sur cinq continents.</w:t>
      </w:r>
    </w:p>
    <w:p w14:paraId="345243BE" w14:textId="77777777" w:rsidR="00802D18" w:rsidRDefault="00802D18" w:rsidP="00802D18">
      <w:pPr>
        <w:numPr>
          <w:ilvl w:val="0"/>
          <w:numId w:val="6"/>
        </w:numPr>
      </w:pPr>
      <w:r w:rsidRPr="00802D18">
        <w:t xml:space="preserve">Le </w:t>
      </w:r>
      <w:proofErr w:type="spellStart"/>
      <w:r w:rsidRPr="00802D18">
        <w:t>dataset</w:t>
      </w:r>
      <w:proofErr w:type="spellEnd"/>
      <w:r w:rsidRPr="00802D18">
        <w:t xml:space="preserve"> comprend des images IRM et des annotations de gravité pour chaque condition.</w:t>
      </w:r>
    </w:p>
    <w:p w14:paraId="4408A5A0" w14:textId="6016F490" w:rsidR="003F73C6" w:rsidRPr="003F73C6" w:rsidRDefault="003F73C6" w:rsidP="003F73C6">
      <w:pPr>
        <w:pStyle w:val="Titre"/>
        <w:rPr>
          <w:rFonts w:eastAsia="Times New Roman"/>
          <w:lang w:eastAsia="fr-FR"/>
        </w:rPr>
      </w:pPr>
      <w:r w:rsidRPr="003F73C6">
        <w:rPr>
          <w:rFonts w:eastAsia="Times New Roman"/>
          <w:lang w:eastAsia="fr-FR"/>
        </w:rPr>
        <w:t>Note Méthodologique</w:t>
      </w:r>
      <w:r>
        <w:rPr>
          <w:rFonts w:eastAsia="Times New Roman"/>
          <w:lang w:eastAsia="fr-FR"/>
        </w:rPr>
        <w:tab/>
      </w:r>
    </w:p>
    <w:p w14:paraId="628968E9" w14:textId="77777777" w:rsidR="00A513C7" w:rsidRPr="00A513C7" w:rsidRDefault="00A513C7" w:rsidP="00A513C7">
      <w:pPr>
        <w:rPr>
          <w:b/>
          <w:bCs/>
        </w:rPr>
      </w:pPr>
      <w:r w:rsidRPr="00A513C7">
        <w:rPr>
          <w:b/>
          <w:bCs/>
        </w:rPr>
        <w:t>1. Contexte et Objectifs</w:t>
      </w:r>
    </w:p>
    <w:p w14:paraId="4C8AA62F" w14:textId="77777777" w:rsidR="00A513C7" w:rsidRPr="00A513C7" w:rsidRDefault="00A513C7" w:rsidP="00A513C7">
      <w:r w:rsidRPr="00A513C7">
        <w:t>La compétition </w:t>
      </w:r>
      <w:r w:rsidRPr="00A513C7">
        <w:rPr>
          <w:b/>
          <w:bCs/>
        </w:rPr>
        <w:t xml:space="preserve">RSNA 2024 </w:t>
      </w:r>
      <w:proofErr w:type="spellStart"/>
      <w:r w:rsidRPr="00A513C7">
        <w:rPr>
          <w:b/>
          <w:bCs/>
        </w:rPr>
        <w:t>Lumbar</w:t>
      </w:r>
      <w:proofErr w:type="spellEnd"/>
      <w:r w:rsidRPr="00A513C7">
        <w:rPr>
          <w:b/>
          <w:bCs/>
        </w:rPr>
        <w:t xml:space="preserve"> </w:t>
      </w:r>
      <w:proofErr w:type="spellStart"/>
      <w:r w:rsidRPr="00A513C7">
        <w:rPr>
          <w:b/>
          <w:bCs/>
        </w:rPr>
        <w:t>Spine</w:t>
      </w:r>
      <w:proofErr w:type="spellEnd"/>
      <w:r w:rsidRPr="00A513C7">
        <w:rPr>
          <w:b/>
          <w:bCs/>
        </w:rPr>
        <w:t xml:space="preserve"> </w:t>
      </w:r>
      <w:proofErr w:type="spellStart"/>
      <w:r w:rsidRPr="00A513C7">
        <w:rPr>
          <w:b/>
          <w:bCs/>
        </w:rPr>
        <w:t>Degenerative</w:t>
      </w:r>
      <w:proofErr w:type="spellEnd"/>
      <w:r w:rsidRPr="00A513C7">
        <w:rPr>
          <w:b/>
          <w:bCs/>
        </w:rPr>
        <w:t xml:space="preserve"> Classification</w:t>
      </w:r>
      <w:r w:rsidRPr="00A513C7">
        <w:t xml:space="preserve"> vise à développer des modèles d'intelligence artificielle pour aider à la détection et à la classification des conditions dégénératives de la colonne lombaire à partir d'images IRM. L'objectif est de simuler la performance d'un radiologue dans le diagnostic de ces conditions, en utilisant des modèles de </w:t>
      </w:r>
      <w:proofErr w:type="spellStart"/>
      <w:r w:rsidRPr="00A513C7">
        <w:t>deep</w:t>
      </w:r>
      <w:proofErr w:type="spellEnd"/>
      <w:r w:rsidRPr="00A513C7">
        <w:t xml:space="preserve"> </w:t>
      </w:r>
      <w:proofErr w:type="spellStart"/>
      <w:r w:rsidRPr="00A513C7">
        <w:t>learning</w:t>
      </w:r>
      <w:proofErr w:type="spellEnd"/>
      <w:r w:rsidRPr="00A513C7">
        <w:t xml:space="preserve"> pour classer la gravité des conditions dégénératives.</w:t>
      </w:r>
    </w:p>
    <w:p w14:paraId="7E16365B" w14:textId="77777777" w:rsidR="00A513C7" w:rsidRPr="00A513C7" w:rsidRDefault="00A513C7" w:rsidP="00A513C7">
      <w:pPr>
        <w:rPr>
          <w:b/>
          <w:bCs/>
        </w:rPr>
      </w:pPr>
      <w:r w:rsidRPr="00A513C7">
        <w:rPr>
          <w:b/>
          <w:bCs/>
        </w:rPr>
        <w:t>2. Choix d'Implémentation</w:t>
      </w:r>
    </w:p>
    <w:p w14:paraId="353046BB" w14:textId="77777777" w:rsidR="00A513C7" w:rsidRPr="00A513C7" w:rsidRDefault="00A513C7" w:rsidP="00A513C7">
      <w:pPr>
        <w:rPr>
          <w:b/>
          <w:bCs/>
        </w:rPr>
      </w:pPr>
      <w:r w:rsidRPr="00A513C7">
        <w:rPr>
          <w:b/>
          <w:bCs/>
        </w:rPr>
        <w:t>2.1. Modèles de Deep Learning</w:t>
      </w:r>
    </w:p>
    <w:p w14:paraId="18164F93" w14:textId="77777777" w:rsidR="00A513C7" w:rsidRPr="00A513C7" w:rsidRDefault="00A513C7" w:rsidP="00A513C7">
      <w:pPr>
        <w:numPr>
          <w:ilvl w:val="0"/>
          <w:numId w:val="9"/>
        </w:numPr>
      </w:pPr>
      <w:r w:rsidRPr="00A513C7">
        <w:rPr>
          <w:b/>
          <w:bCs/>
        </w:rPr>
        <w:t>Modèle de Base : EfficientNet-B5</w:t>
      </w:r>
    </w:p>
    <w:p w14:paraId="2AF77380" w14:textId="77777777" w:rsidR="00A513C7" w:rsidRPr="00A513C7" w:rsidRDefault="00A513C7" w:rsidP="00A513C7">
      <w:pPr>
        <w:numPr>
          <w:ilvl w:val="1"/>
          <w:numId w:val="9"/>
        </w:numPr>
      </w:pPr>
      <w:r w:rsidRPr="00A513C7">
        <w:rPr>
          <w:b/>
          <w:bCs/>
        </w:rPr>
        <w:t>Justification</w:t>
      </w:r>
      <w:r w:rsidRPr="00A513C7">
        <w:t xml:space="preserve"> : </w:t>
      </w:r>
      <w:proofErr w:type="spellStart"/>
      <w:r w:rsidRPr="00A513C7">
        <w:t>EfficientNet</w:t>
      </w:r>
      <w:proofErr w:type="spellEnd"/>
      <w:r w:rsidRPr="00A513C7">
        <w:t xml:space="preserve"> est une famille de modèles de réseaux de neurones convolutifs (CNN) connus pour leur efficacité en termes de précision et de consommation de ressources. EfficientNet-B5 a été choisi pour son équilibre entre performance et complexité, ce qui est crucial pour traiter des images IRM de haute résolution.</w:t>
      </w:r>
    </w:p>
    <w:p w14:paraId="7216B8B5" w14:textId="77777777" w:rsidR="00A513C7" w:rsidRPr="00A513C7" w:rsidRDefault="00A513C7" w:rsidP="00A513C7">
      <w:pPr>
        <w:numPr>
          <w:ilvl w:val="1"/>
          <w:numId w:val="9"/>
        </w:numPr>
      </w:pPr>
      <w:r w:rsidRPr="00A513C7">
        <w:rPr>
          <w:b/>
          <w:bCs/>
        </w:rPr>
        <w:t>Modifications</w:t>
      </w:r>
      <w:r w:rsidRPr="00A513C7">
        <w:t> : Le modèle a été adapté pour accepter </w:t>
      </w:r>
      <w:r w:rsidRPr="00A513C7">
        <w:rPr>
          <w:b/>
          <w:bCs/>
        </w:rPr>
        <w:t>30 canaux en entrée</w:t>
      </w:r>
      <w:r w:rsidRPr="00A513C7">
        <w:t> (IN_CHANS = 30) au lieu des 3 canaux traditionnels (RGB), car les images IRM peuvent contenir plusieurs séquences (par exemple, T1, T2, STIR). Le nombre de classes en sortie a été fixé à </w:t>
      </w:r>
      <w:r w:rsidRPr="00A513C7">
        <w:rPr>
          <w:b/>
          <w:bCs/>
        </w:rPr>
        <w:t>75</w:t>
      </w:r>
      <w:r w:rsidRPr="00A513C7">
        <w:t> (N_CLASSES = 75), correspondant aux 5 conditions × 5 niveaux vertébraux × 3 niveaux de gravité.</w:t>
      </w:r>
    </w:p>
    <w:p w14:paraId="6CB8F555" w14:textId="77777777" w:rsidR="00A513C7" w:rsidRPr="00A513C7" w:rsidRDefault="00A513C7" w:rsidP="00A513C7">
      <w:pPr>
        <w:numPr>
          <w:ilvl w:val="0"/>
          <w:numId w:val="9"/>
        </w:numPr>
      </w:pPr>
      <w:r w:rsidRPr="00A513C7">
        <w:rPr>
          <w:b/>
          <w:bCs/>
        </w:rPr>
        <w:t>Autres Modèles Potentiels</w:t>
      </w:r>
      <w:r w:rsidRPr="00A513C7">
        <w:t> :</w:t>
      </w:r>
    </w:p>
    <w:p w14:paraId="0EA8A835" w14:textId="77777777" w:rsidR="00A513C7" w:rsidRPr="00A513C7" w:rsidRDefault="00A513C7" w:rsidP="00A513C7">
      <w:pPr>
        <w:numPr>
          <w:ilvl w:val="1"/>
          <w:numId w:val="9"/>
        </w:numPr>
      </w:pPr>
      <w:proofErr w:type="spellStart"/>
      <w:r w:rsidRPr="00A513C7">
        <w:rPr>
          <w:b/>
          <w:bCs/>
        </w:rPr>
        <w:t>ResNet</w:t>
      </w:r>
      <w:proofErr w:type="spellEnd"/>
      <w:r w:rsidRPr="00A513C7">
        <w:t xml:space="preserve"> : Une alternative à </w:t>
      </w:r>
      <w:proofErr w:type="spellStart"/>
      <w:r w:rsidRPr="00A513C7">
        <w:t>EfficientNet</w:t>
      </w:r>
      <w:proofErr w:type="spellEnd"/>
      <w:r w:rsidRPr="00A513C7">
        <w:t xml:space="preserve">, </w:t>
      </w:r>
      <w:proofErr w:type="spellStart"/>
      <w:r w:rsidRPr="00A513C7">
        <w:t>ResNet</w:t>
      </w:r>
      <w:proofErr w:type="spellEnd"/>
      <w:r w:rsidRPr="00A513C7">
        <w:t xml:space="preserve"> est également un modèle CNN populaire, particulièrement efficace pour les tâches de classification d'images. ResNet-101 a été testé dans cette implémentation, mais </w:t>
      </w:r>
      <w:r w:rsidRPr="00A513C7">
        <w:lastRenderedPageBreak/>
        <w:t>EfficientNet-B5 a été privilégié en raison de sa meilleure performance sur des benchmarks similaires.</w:t>
      </w:r>
    </w:p>
    <w:p w14:paraId="7749A323" w14:textId="77777777" w:rsidR="00A513C7" w:rsidRPr="00A513C7" w:rsidRDefault="00A513C7" w:rsidP="00A513C7">
      <w:pPr>
        <w:numPr>
          <w:ilvl w:val="1"/>
          <w:numId w:val="9"/>
        </w:numPr>
      </w:pPr>
      <w:r w:rsidRPr="00A513C7">
        <w:rPr>
          <w:b/>
          <w:bCs/>
        </w:rPr>
        <w:t>Vision Transformers (</w:t>
      </w:r>
      <w:proofErr w:type="spellStart"/>
      <w:r w:rsidRPr="00A513C7">
        <w:rPr>
          <w:b/>
          <w:bCs/>
        </w:rPr>
        <w:t>ViT</w:t>
      </w:r>
      <w:proofErr w:type="spellEnd"/>
      <w:r w:rsidRPr="00A513C7">
        <w:rPr>
          <w:b/>
          <w:bCs/>
        </w:rPr>
        <w:t>)</w:t>
      </w:r>
      <w:r w:rsidRPr="00A513C7">
        <w:t xml:space="preserve"> : Les </w:t>
      </w:r>
      <w:proofErr w:type="spellStart"/>
      <w:r w:rsidRPr="00A513C7">
        <w:t>transformers</w:t>
      </w:r>
      <w:proofErr w:type="spellEnd"/>
      <w:r w:rsidRPr="00A513C7">
        <w:t xml:space="preserve">, initialement conçus pour le traitement du langage naturel, sont de plus en plus utilisés pour la vision par ordinateur. </w:t>
      </w:r>
      <w:proofErr w:type="spellStart"/>
      <w:r w:rsidRPr="00A513C7">
        <w:t>ViT</w:t>
      </w:r>
      <w:proofErr w:type="spellEnd"/>
      <w:r w:rsidRPr="00A513C7">
        <w:t xml:space="preserve"> pourrait être une alternative intéressante pour capturer des relations à longue distance dans les images IRM, mais nécessite une grande quantité de données et de ressources de calcul.</w:t>
      </w:r>
    </w:p>
    <w:p w14:paraId="5F046428" w14:textId="77777777" w:rsidR="00A513C7" w:rsidRPr="00A513C7" w:rsidRDefault="00A513C7" w:rsidP="00A513C7">
      <w:pPr>
        <w:rPr>
          <w:b/>
          <w:bCs/>
        </w:rPr>
      </w:pPr>
      <w:r w:rsidRPr="00A513C7">
        <w:rPr>
          <w:b/>
          <w:bCs/>
        </w:rPr>
        <w:t>2.2. Pré-traitement des Images</w:t>
      </w:r>
    </w:p>
    <w:p w14:paraId="468348D8" w14:textId="77777777" w:rsidR="00A513C7" w:rsidRPr="00A513C7" w:rsidRDefault="00A513C7" w:rsidP="00A513C7">
      <w:pPr>
        <w:numPr>
          <w:ilvl w:val="0"/>
          <w:numId w:val="10"/>
        </w:numPr>
      </w:pPr>
      <w:r w:rsidRPr="00A513C7">
        <w:rPr>
          <w:b/>
          <w:bCs/>
        </w:rPr>
        <w:t>Lecture des Images DICOM</w:t>
      </w:r>
      <w:r w:rsidRPr="00A513C7">
        <w:t> :</w:t>
      </w:r>
    </w:p>
    <w:p w14:paraId="358E590A" w14:textId="77777777" w:rsidR="00A513C7" w:rsidRPr="00A513C7" w:rsidRDefault="00A513C7" w:rsidP="00A513C7">
      <w:pPr>
        <w:numPr>
          <w:ilvl w:val="1"/>
          <w:numId w:val="10"/>
        </w:numPr>
      </w:pPr>
      <w:r w:rsidRPr="00A513C7">
        <w:t>Les images IRM sont au format DICOM, un standard pour les images médicales. La librairie </w:t>
      </w:r>
      <w:proofErr w:type="spellStart"/>
      <w:r w:rsidRPr="00A513C7">
        <w:rPr>
          <w:b/>
          <w:bCs/>
        </w:rPr>
        <w:t>Pydicom</w:t>
      </w:r>
      <w:proofErr w:type="spellEnd"/>
      <w:r w:rsidRPr="00A513C7">
        <w:t> est utilisée pour lire ces fichiers et extraire les données d'image.</w:t>
      </w:r>
    </w:p>
    <w:p w14:paraId="30FAB4EB" w14:textId="77777777" w:rsidR="00A513C7" w:rsidRPr="00A513C7" w:rsidRDefault="00A513C7" w:rsidP="00A513C7">
      <w:pPr>
        <w:numPr>
          <w:ilvl w:val="1"/>
          <w:numId w:val="10"/>
        </w:numPr>
      </w:pPr>
      <w:r w:rsidRPr="00A513C7">
        <w:t>Les images sont normalisées pour avoir des valeurs de pixels comprises entre 0 et 255, puis redimensionnées à </w:t>
      </w:r>
      <w:r w:rsidRPr="00A513C7">
        <w:rPr>
          <w:b/>
          <w:bCs/>
        </w:rPr>
        <w:t>512x512 pixels</w:t>
      </w:r>
      <w:r w:rsidRPr="00A513C7">
        <w:t> pour réduire la complexité du modèle tout en conservant une résolution suffisante pour détecter les détails anatomiques.</w:t>
      </w:r>
    </w:p>
    <w:p w14:paraId="1CFB5E82" w14:textId="77777777" w:rsidR="00A513C7" w:rsidRPr="00A513C7" w:rsidRDefault="00A513C7" w:rsidP="00A513C7">
      <w:pPr>
        <w:numPr>
          <w:ilvl w:val="0"/>
          <w:numId w:val="10"/>
        </w:numPr>
      </w:pPr>
      <w:r w:rsidRPr="00A513C7">
        <w:rPr>
          <w:b/>
          <w:bCs/>
        </w:rPr>
        <w:t>Transformations d'Images</w:t>
      </w:r>
      <w:r w:rsidRPr="00A513C7">
        <w:t> :</w:t>
      </w:r>
    </w:p>
    <w:p w14:paraId="72657179" w14:textId="77777777" w:rsidR="00A513C7" w:rsidRPr="00A513C7" w:rsidRDefault="00A513C7" w:rsidP="00A513C7">
      <w:pPr>
        <w:numPr>
          <w:ilvl w:val="1"/>
          <w:numId w:val="10"/>
        </w:numPr>
      </w:pPr>
      <w:proofErr w:type="spellStart"/>
      <w:r w:rsidRPr="00A513C7">
        <w:rPr>
          <w:b/>
          <w:bCs/>
        </w:rPr>
        <w:t>Albumentations</w:t>
      </w:r>
      <w:proofErr w:type="spellEnd"/>
      <w:r w:rsidRPr="00A513C7">
        <w:t> : Cette librairie est utilisée pour appliquer des transformations d'images telles que le redimensionnement et la normalisation. Les transformations sont appliquées à la fois pendant l'entraînement et l'inférence pour garantir que les images sont dans un format compatible avec le modèle.</w:t>
      </w:r>
    </w:p>
    <w:p w14:paraId="38BF1D67" w14:textId="77777777" w:rsidR="00A513C7" w:rsidRPr="00A513C7" w:rsidRDefault="00A513C7" w:rsidP="00A513C7">
      <w:pPr>
        <w:numPr>
          <w:ilvl w:val="1"/>
          <w:numId w:val="10"/>
        </w:numPr>
      </w:pPr>
      <w:r w:rsidRPr="00A513C7">
        <w:rPr>
          <w:b/>
          <w:bCs/>
        </w:rPr>
        <w:t>Normalisation</w:t>
      </w:r>
      <w:r w:rsidRPr="00A513C7">
        <w:t> : Les images sont normalisées avec une moyenne de 0.5 et un écart-type de 0.5 pour standardiser les valeurs de pixels et améliorer la convergence du modèle.</w:t>
      </w:r>
    </w:p>
    <w:p w14:paraId="16D7C85F" w14:textId="77777777" w:rsidR="00A513C7" w:rsidRPr="00A513C7" w:rsidRDefault="00A513C7" w:rsidP="00A513C7">
      <w:pPr>
        <w:rPr>
          <w:b/>
          <w:bCs/>
        </w:rPr>
      </w:pPr>
      <w:r w:rsidRPr="00A513C7">
        <w:rPr>
          <w:b/>
          <w:bCs/>
        </w:rPr>
        <w:t>2.3. Stratégie d'Entraînement</w:t>
      </w:r>
    </w:p>
    <w:p w14:paraId="6F2E90B8" w14:textId="77777777" w:rsidR="00A513C7" w:rsidRPr="00A513C7" w:rsidRDefault="00A513C7" w:rsidP="00A513C7">
      <w:pPr>
        <w:numPr>
          <w:ilvl w:val="0"/>
          <w:numId w:val="11"/>
        </w:numPr>
      </w:pPr>
      <w:r w:rsidRPr="00A513C7">
        <w:rPr>
          <w:b/>
          <w:bCs/>
        </w:rPr>
        <w:t>Cross-Validation</w:t>
      </w:r>
      <w:r w:rsidRPr="00A513C7">
        <w:t> :</w:t>
      </w:r>
    </w:p>
    <w:p w14:paraId="6872C320" w14:textId="77777777" w:rsidR="00A513C7" w:rsidRPr="00A513C7" w:rsidRDefault="00A513C7" w:rsidP="00A513C7">
      <w:pPr>
        <w:numPr>
          <w:ilvl w:val="1"/>
          <w:numId w:val="11"/>
        </w:numPr>
      </w:pPr>
      <w:r w:rsidRPr="00A513C7">
        <w:t>Une stratégie de </w:t>
      </w:r>
      <w:r w:rsidRPr="00A513C7">
        <w:rPr>
          <w:b/>
          <w:bCs/>
        </w:rPr>
        <w:t xml:space="preserve">2 </w:t>
      </w:r>
      <w:proofErr w:type="spellStart"/>
      <w:r w:rsidRPr="00A513C7">
        <w:rPr>
          <w:b/>
          <w:bCs/>
        </w:rPr>
        <w:t>folds</w:t>
      </w:r>
      <w:proofErr w:type="spellEnd"/>
      <w:r w:rsidRPr="00A513C7">
        <w:t> (N_FOLDS = 2) est utilisée pour valider le modèle. Cela permet de s'assurer que le modèle ne sur-apprend pas aux données d'entraînement et qu'il généralise bien à des données non vues.</w:t>
      </w:r>
    </w:p>
    <w:p w14:paraId="15B48C34" w14:textId="77777777" w:rsidR="00A513C7" w:rsidRPr="00A513C7" w:rsidRDefault="00A513C7" w:rsidP="00A513C7">
      <w:pPr>
        <w:numPr>
          <w:ilvl w:val="0"/>
          <w:numId w:val="11"/>
        </w:numPr>
      </w:pPr>
      <w:r w:rsidRPr="00A513C7">
        <w:rPr>
          <w:b/>
          <w:bCs/>
        </w:rPr>
        <w:t>Optimiseur</w:t>
      </w:r>
      <w:r w:rsidRPr="00A513C7">
        <w:t> :</w:t>
      </w:r>
    </w:p>
    <w:p w14:paraId="4A7357BE" w14:textId="77777777" w:rsidR="00A513C7" w:rsidRPr="00A513C7" w:rsidRDefault="00A513C7" w:rsidP="00A513C7">
      <w:pPr>
        <w:numPr>
          <w:ilvl w:val="1"/>
          <w:numId w:val="11"/>
        </w:numPr>
      </w:pPr>
      <w:proofErr w:type="spellStart"/>
      <w:r w:rsidRPr="00A513C7">
        <w:rPr>
          <w:b/>
          <w:bCs/>
        </w:rPr>
        <w:t>AdamW</w:t>
      </w:r>
      <w:proofErr w:type="spellEnd"/>
      <w:r w:rsidRPr="00A513C7">
        <w:t xml:space="preserve"> : Une variante de l'optimiseur Adam, </w:t>
      </w:r>
      <w:proofErr w:type="spellStart"/>
      <w:r w:rsidRPr="00A513C7">
        <w:t>AdamW</w:t>
      </w:r>
      <w:proofErr w:type="spellEnd"/>
      <w:r w:rsidRPr="00A513C7">
        <w:t xml:space="preserve"> est utilisé pour l'optimisation. Il intègre une décroissance de poids (</w:t>
      </w:r>
      <w:proofErr w:type="spellStart"/>
      <w:r w:rsidRPr="00A513C7">
        <w:t>weight</w:t>
      </w:r>
      <w:proofErr w:type="spellEnd"/>
      <w:r w:rsidRPr="00A513C7">
        <w:t xml:space="preserve"> </w:t>
      </w:r>
      <w:proofErr w:type="spellStart"/>
      <w:r w:rsidRPr="00A513C7">
        <w:t>decay</w:t>
      </w:r>
      <w:proofErr w:type="spellEnd"/>
      <w:r w:rsidRPr="00A513C7">
        <w:t>) pour éviter le surapprentissage et améliorer la généralisation du modèle.</w:t>
      </w:r>
    </w:p>
    <w:p w14:paraId="45F9FE59" w14:textId="77777777" w:rsidR="00A513C7" w:rsidRPr="00A513C7" w:rsidRDefault="00A513C7" w:rsidP="00A513C7">
      <w:pPr>
        <w:numPr>
          <w:ilvl w:val="0"/>
          <w:numId w:val="11"/>
        </w:numPr>
      </w:pPr>
      <w:r w:rsidRPr="00A513C7">
        <w:rPr>
          <w:b/>
          <w:bCs/>
        </w:rPr>
        <w:lastRenderedPageBreak/>
        <w:t xml:space="preserve">Learning Rate </w:t>
      </w:r>
      <w:proofErr w:type="spellStart"/>
      <w:r w:rsidRPr="00A513C7">
        <w:rPr>
          <w:b/>
          <w:bCs/>
        </w:rPr>
        <w:t>Scheduler</w:t>
      </w:r>
      <w:proofErr w:type="spellEnd"/>
      <w:r w:rsidRPr="00A513C7">
        <w:t> :</w:t>
      </w:r>
    </w:p>
    <w:p w14:paraId="229F6C82" w14:textId="77777777" w:rsidR="00A513C7" w:rsidRPr="00A513C7" w:rsidRDefault="00A513C7" w:rsidP="00A513C7">
      <w:pPr>
        <w:numPr>
          <w:ilvl w:val="1"/>
          <w:numId w:val="11"/>
        </w:numPr>
      </w:pPr>
      <w:r w:rsidRPr="00A513C7">
        <w:t>Un </w:t>
      </w:r>
      <w:proofErr w:type="spellStart"/>
      <w:r w:rsidRPr="00A513C7">
        <w:rPr>
          <w:b/>
          <w:bCs/>
        </w:rPr>
        <w:t>scheduler</w:t>
      </w:r>
      <w:proofErr w:type="spellEnd"/>
      <w:r w:rsidRPr="00A513C7">
        <w:rPr>
          <w:b/>
          <w:bCs/>
        </w:rPr>
        <w:t xml:space="preserve"> cosinus avec </w:t>
      </w:r>
      <w:proofErr w:type="spellStart"/>
      <w:r w:rsidRPr="00A513C7">
        <w:rPr>
          <w:b/>
          <w:bCs/>
        </w:rPr>
        <w:t>warmup</w:t>
      </w:r>
      <w:proofErr w:type="spellEnd"/>
      <w:r w:rsidRPr="00A513C7">
        <w:t xml:space="preserve"> est utilisé pour ajuster le taux d'apprentissage pendant l'entraînement. Cette méthode permet de commencer avec un taux d'apprentissage faible, de l'augmenter progressivement, puis de le réduire de manière </w:t>
      </w:r>
      <w:proofErr w:type="spellStart"/>
      <w:r w:rsidRPr="00A513C7">
        <w:t>cosinusoïdale</w:t>
      </w:r>
      <w:proofErr w:type="spellEnd"/>
      <w:r w:rsidRPr="00A513C7">
        <w:t>, ce qui aide à stabiliser l'entraînement et à améliorer la convergence.</w:t>
      </w:r>
    </w:p>
    <w:p w14:paraId="59127857" w14:textId="77777777" w:rsidR="00A513C7" w:rsidRPr="00A513C7" w:rsidRDefault="00A513C7" w:rsidP="00A513C7">
      <w:pPr>
        <w:rPr>
          <w:b/>
          <w:bCs/>
        </w:rPr>
      </w:pPr>
      <w:r w:rsidRPr="00A513C7">
        <w:rPr>
          <w:b/>
          <w:bCs/>
        </w:rPr>
        <w:t>2.4. Inférence</w:t>
      </w:r>
    </w:p>
    <w:p w14:paraId="349F7587" w14:textId="77777777" w:rsidR="00A513C7" w:rsidRPr="00A513C7" w:rsidRDefault="00A513C7" w:rsidP="00A513C7">
      <w:pPr>
        <w:numPr>
          <w:ilvl w:val="0"/>
          <w:numId w:val="12"/>
        </w:numPr>
      </w:pPr>
      <w:r w:rsidRPr="00A513C7">
        <w:rPr>
          <w:b/>
          <w:bCs/>
        </w:rPr>
        <w:t>Mode Eval</w:t>
      </w:r>
      <w:r w:rsidRPr="00A513C7">
        <w:t> : Pendant l'inférence, les modèles sont mis en mode </w:t>
      </w:r>
      <w:proofErr w:type="spellStart"/>
      <w:proofErr w:type="gramStart"/>
      <w:r w:rsidRPr="00A513C7">
        <w:rPr>
          <w:b/>
          <w:bCs/>
        </w:rPr>
        <w:t>eval</w:t>
      </w:r>
      <w:proofErr w:type="spellEnd"/>
      <w:r w:rsidRPr="00A513C7">
        <w:rPr>
          <w:b/>
          <w:bCs/>
        </w:rPr>
        <w:t>(</w:t>
      </w:r>
      <w:proofErr w:type="gramEnd"/>
      <w:r w:rsidRPr="00A513C7">
        <w:rPr>
          <w:b/>
          <w:bCs/>
        </w:rPr>
        <w:t>)</w:t>
      </w:r>
      <w:r w:rsidRPr="00A513C7">
        <w:t> pour désactiver le dropout et la normalisation par batch. Cela garantit que les prédictions sont cohérentes et reproductibles.</w:t>
      </w:r>
    </w:p>
    <w:p w14:paraId="646C804D" w14:textId="77777777" w:rsidR="00A513C7" w:rsidRPr="00A513C7" w:rsidRDefault="00A513C7" w:rsidP="00A513C7">
      <w:pPr>
        <w:numPr>
          <w:ilvl w:val="0"/>
          <w:numId w:val="12"/>
        </w:numPr>
      </w:pPr>
      <w:r w:rsidRPr="00A513C7">
        <w:rPr>
          <w:b/>
          <w:bCs/>
        </w:rPr>
        <w:t>Ensemble de Modèles</w:t>
      </w:r>
      <w:r w:rsidRPr="00A513C7">
        <w:t> : Plusieurs modèles sont chargés à partir de checkpoints sauvegardés, et leurs prédictions sont combinées en utilisant la moyenne. Cette approche d'</w:t>
      </w:r>
      <w:r w:rsidRPr="00A513C7">
        <w:rPr>
          <w:b/>
          <w:bCs/>
        </w:rPr>
        <w:t xml:space="preserve">ensemble </w:t>
      </w:r>
      <w:proofErr w:type="spellStart"/>
      <w:r w:rsidRPr="00A513C7">
        <w:rPr>
          <w:b/>
          <w:bCs/>
        </w:rPr>
        <w:t>learning</w:t>
      </w:r>
      <w:proofErr w:type="spellEnd"/>
      <w:r w:rsidRPr="00A513C7">
        <w:t> permet de réduire la variance des prédictions et d'améliorer la robustesse du modèle.</w:t>
      </w:r>
    </w:p>
    <w:p w14:paraId="3182F605" w14:textId="77777777" w:rsidR="00A513C7" w:rsidRPr="00A513C7" w:rsidRDefault="00A513C7" w:rsidP="00A513C7">
      <w:pPr>
        <w:rPr>
          <w:b/>
          <w:bCs/>
        </w:rPr>
      </w:pPr>
      <w:r w:rsidRPr="00A513C7">
        <w:rPr>
          <w:b/>
          <w:bCs/>
        </w:rPr>
        <w:t>3. Points à Améliorer</w:t>
      </w:r>
    </w:p>
    <w:p w14:paraId="0824F4D0" w14:textId="77777777" w:rsidR="00A513C7" w:rsidRPr="00A513C7" w:rsidRDefault="00A513C7" w:rsidP="00A513C7">
      <w:pPr>
        <w:rPr>
          <w:b/>
          <w:bCs/>
        </w:rPr>
      </w:pPr>
      <w:r w:rsidRPr="00A513C7">
        <w:rPr>
          <w:b/>
          <w:bCs/>
        </w:rPr>
        <w:t>3.1. Gestion des Données</w:t>
      </w:r>
    </w:p>
    <w:p w14:paraId="0CD07E9F" w14:textId="77777777" w:rsidR="00A513C7" w:rsidRPr="00A513C7" w:rsidRDefault="00A513C7" w:rsidP="00A513C7">
      <w:pPr>
        <w:numPr>
          <w:ilvl w:val="0"/>
          <w:numId w:val="13"/>
        </w:numPr>
      </w:pPr>
      <w:r w:rsidRPr="00A513C7">
        <w:rPr>
          <w:b/>
          <w:bCs/>
        </w:rPr>
        <w:t xml:space="preserve">Complexité du </w:t>
      </w:r>
      <w:proofErr w:type="spellStart"/>
      <w:r w:rsidRPr="00A513C7">
        <w:rPr>
          <w:b/>
          <w:bCs/>
        </w:rPr>
        <w:t>Dataset</w:t>
      </w:r>
      <w:proofErr w:type="spellEnd"/>
      <w:r w:rsidRPr="00A513C7">
        <w:t xml:space="preserve"> : Le </w:t>
      </w:r>
      <w:proofErr w:type="spellStart"/>
      <w:r w:rsidRPr="00A513C7">
        <w:t>dataset</w:t>
      </w:r>
      <w:proofErr w:type="spellEnd"/>
      <w:r w:rsidRPr="00A513C7">
        <w:t xml:space="preserve"> est complexe à gérer en raison de la variabilité des images IRM et des annotations. Une meilleure gestion des données, notamment en termes de normalisation et d'augmentation, pourrait améliorer les performances du modèle.</w:t>
      </w:r>
    </w:p>
    <w:p w14:paraId="35964FF0" w14:textId="77777777" w:rsidR="00A513C7" w:rsidRPr="00A513C7" w:rsidRDefault="00A513C7" w:rsidP="00A513C7">
      <w:pPr>
        <w:numPr>
          <w:ilvl w:val="0"/>
          <w:numId w:val="13"/>
        </w:numPr>
      </w:pPr>
      <w:r w:rsidRPr="00A513C7">
        <w:rPr>
          <w:b/>
          <w:bCs/>
        </w:rPr>
        <w:t>Augmentation des Données</w:t>
      </w:r>
      <w:r w:rsidRPr="00A513C7">
        <w:t> : Des techniques d'augmentation supplémentaires, telles que la rotation, le retournement horizontal, ou l'ajout de bruit, pourraient être appliquées pour augmenter la diversité des données d'entraînement et améliorer la généralisation du modèle.</w:t>
      </w:r>
    </w:p>
    <w:p w14:paraId="62856A2D" w14:textId="77777777" w:rsidR="00A513C7" w:rsidRPr="00A513C7" w:rsidRDefault="00A513C7" w:rsidP="00A513C7">
      <w:pPr>
        <w:rPr>
          <w:b/>
          <w:bCs/>
        </w:rPr>
      </w:pPr>
      <w:r w:rsidRPr="00A513C7">
        <w:rPr>
          <w:b/>
          <w:bCs/>
        </w:rPr>
        <w:t>3.2. Modèles Alternatifs</w:t>
      </w:r>
    </w:p>
    <w:p w14:paraId="33471ED5" w14:textId="77777777" w:rsidR="00A513C7" w:rsidRPr="00A513C7" w:rsidRDefault="00A513C7" w:rsidP="00A513C7">
      <w:pPr>
        <w:numPr>
          <w:ilvl w:val="0"/>
          <w:numId w:val="14"/>
        </w:numPr>
      </w:pPr>
      <w:r w:rsidRPr="00A513C7">
        <w:rPr>
          <w:b/>
          <w:bCs/>
        </w:rPr>
        <w:t>Vision Transformers (</w:t>
      </w:r>
      <w:proofErr w:type="spellStart"/>
      <w:r w:rsidRPr="00A513C7">
        <w:rPr>
          <w:b/>
          <w:bCs/>
        </w:rPr>
        <w:t>ViT</w:t>
      </w:r>
      <w:proofErr w:type="spellEnd"/>
      <w:r w:rsidRPr="00A513C7">
        <w:rPr>
          <w:b/>
          <w:bCs/>
        </w:rPr>
        <w:t>)</w:t>
      </w:r>
      <w:r w:rsidRPr="00A513C7">
        <w:t xml:space="preserve"> : Comme mentionné précédemment, les </w:t>
      </w:r>
      <w:proofErr w:type="spellStart"/>
      <w:r w:rsidRPr="00A513C7">
        <w:t>transformers</w:t>
      </w:r>
      <w:proofErr w:type="spellEnd"/>
      <w:r w:rsidRPr="00A513C7">
        <w:t xml:space="preserve"> pourraient être une alternative intéressante, mais nécessitent une grande quantité de données et de ressources de calcul. Une exploration plus approfondie de ces modèles pourrait être envisagée.</w:t>
      </w:r>
    </w:p>
    <w:p w14:paraId="4A76AD17" w14:textId="77777777" w:rsidR="00A513C7" w:rsidRPr="00A513C7" w:rsidRDefault="00A513C7" w:rsidP="00A513C7">
      <w:pPr>
        <w:numPr>
          <w:ilvl w:val="0"/>
          <w:numId w:val="14"/>
        </w:numPr>
      </w:pPr>
      <w:proofErr w:type="spellStart"/>
      <w:r w:rsidRPr="00A513C7">
        <w:rPr>
          <w:b/>
          <w:bCs/>
        </w:rPr>
        <w:t>EfficientNet</w:t>
      </w:r>
      <w:proofErr w:type="spellEnd"/>
      <w:r w:rsidRPr="00A513C7">
        <w:rPr>
          <w:b/>
          <w:bCs/>
        </w:rPr>
        <w:t xml:space="preserve"> Variants</w:t>
      </w:r>
      <w:r w:rsidRPr="00A513C7">
        <w:t> : D'autres variantes d'</w:t>
      </w:r>
      <w:proofErr w:type="spellStart"/>
      <w:r w:rsidRPr="00A513C7">
        <w:t>EfficientNet</w:t>
      </w:r>
      <w:proofErr w:type="spellEnd"/>
      <w:r w:rsidRPr="00A513C7">
        <w:t>, comme EfficientNet-B7, pourraient être testées pour voir si une augmentation de la complexité du modèle se traduit par une amélioration significative des performances.</w:t>
      </w:r>
    </w:p>
    <w:p w14:paraId="45DB31C8" w14:textId="77777777" w:rsidR="00A513C7" w:rsidRPr="00A513C7" w:rsidRDefault="00A513C7" w:rsidP="00A513C7">
      <w:pPr>
        <w:rPr>
          <w:b/>
          <w:bCs/>
        </w:rPr>
      </w:pPr>
      <w:r w:rsidRPr="00A513C7">
        <w:rPr>
          <w:b/>
          <w:bCs/>
        </w:rPr>
        <w:t>3.3. Hyperparamètres</w:t>
      </w:r>
    </w:p>
    <w:p w14:paraId="0511AB1D" w14:textId="77777777" w:rsidR="00A513C7" w:rsidRPr="00A513C7" w:rsidRDefault="00A513C7" w:rsidP="00A513C7">
      <w:pPr>
        <w:numPr>
          <w:ilvl w:val="0"/>
          <w:numId w:val="15"/>
        </w:numPr>
      </w:pPr>
      <w:r w:rsidRPr="00A513C7">
        <w:rPr>
          <w:b/>
          <w:bCs/>
        </w:rPr>
        <w:t>Tuning des Hyperparamètres</w:t>
      </w:r>
      <w:r w:rsidRPr="00A513C7">
        <w:t xml:space="preserve"> : Une recherche plus approfondie des hyperparamètres, tels que le taux d'apprentissage, la taille du batch, ou le </w:t>
      </w:r>
      <w:r w:rsidRPr="00A513C7">
        <w:lastRenderedPageBreak/>
        <w:t xml:space="preserve">nombre de </w:t>
      </w:r>
      <w:proofErr w:type="spellStart"/>
      <w:r w:rsidRPr="00A513C7">
        <w:t>folds</w:t>
      </w:r>
      <w:proofErr w:type="spellEnd"/>
      <w:r w:rsidRPr="00A513C7">
        <w:t xml:space="preserve"> pour la cross-validation, pourrait permettre d'optimiser davantage le modèle.</w:t>
      </w:r>
    </w:p>
    <w:p w14:paraId="11DE28C4" w14:textId="77777777" w:rsidR="00A513C7" w:rsidRPr="00A513C7" w:rsidRDefault="00A513C7" w:rsidP="00A513C7">
      <w:pPr>
        <w:numPr>
          <w:ilvl w:val="0"/>
          <w:numId w:val="15"/>
        </w:numPr>
      </w:pPr>
      <w:proofErr w:type="spellStart"/>
      <w:r w:rsidRPr="00A513C7">
        <w:rPr>
          <w:b/>
          <w:bCs/>
        </w:rPr>
        <w:t>Regularisation</w:t>
      </w:r>
      <w:proofErr w:type="spellEnd"/>
      <w:r w:rsidRPr="00A513C7">
        <w:t> : Des techniques de régularisation supplémentaires, comme le dropout ou la normalisation par batch, pourraient être explorées pour réduire le surapprentissage.</w:t>
      </w:r>
    </w:p>
    <w:p w14:paraId="12CEA7A5" w14:textId="77777777" w:rsidR="00A513C7" w:rsidRPr="00A513C7" w:rsidRDefault="00A513C7" w:rsidP="00A513C7">
      <w:pPr>
        <w:rPr>
          <w:b/>
          <w:bCs/>
        </w:rPr>
      </w:pPr>
      <w:r w:rsidRPr="00A513C7">
        <w:rPr>
          <w:b/>
          <w:bCs/>
        </w:rPr>
        <w:t>4. Conclusion</w:t>
      </w:r>
    </w:p>
    <w:p w14:paraId="1D022083" w14:textId="77777777" w:rsidR="00A513C7" w:rsidRPr="00A513C7" w:rsidRDefault="00A513C7" w:rsidP="00A513C7">
      <w:r w:rsidRPr="00A513C7">
        <w:t xml:space="preserve">Cette compétition représente un défi technique et médical significatif, avec un fort potentiel pour améliorer le diagnostic des conditions dégénératives de la colonne lombaire. L'implémentation actuelle utilise des techniques modernes de </w:t>
      </w:r>
      <w:proofErr w:type="spellStart"/>
      <w:r w:rsidRPr="00A513C7">
        <w:t>deep</w:t>
      </w:r>
      <w:proofErr w:type="spellEnd"/>
      <w:r w:rsidRPr="00A513C7">
        <w:t xml:space="preserve"> </w:t>
      </w:r>
      <w:proofErr w:type="spellStart"/>
      <w:r w:rsidRPr="00A513C7">
        <w:t>learning</w:t>
      </w:r>
      <w:proofErr w:type="spellEnd"/>
      <w:r w:rsidRPr="00A513C7">
        <w:t xml:space="preserve">, notamment EfficientNet-B5, et des stratégies d'entraînement robustes comme la cross-validation et l'ensemble </w:t>
      </w:r>
      <w:proofErr w:type="spellStart"/>
      <w:r w:rsidRPr="00A513C7">
        <w:t>learning</w:t>
      </w:r>
      <w:proofErr w:type="spellEnd"/>
      <w:r w:rsidRPr="00A513C7">
        <w:t>. Cependant, il reste des opportunités d'amélioration, notamment dans la gestion des données, l'exploration de modèles alternatifs, et le tuning des hyperparamètres. Ces améliorations pourraient conduire à une augmentation significative de la précision du modèle et de sa capacité à généraliser à de nouvelles données.</w:t>
      </w:r>
    </w:p>
    <w:p w14:paraId="13F4B3EE" w14:textId="77777777" w:rsidR="00802D18" w:rsidRPr="00A513C7" w:rsidRDefault="00802D18"/>
    <w:sectPr w:rsidR="00802D18" w:rsidRPr="00A513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E1D"/>
    <w:multiLevelType w:val="multilevel"/>
    <w:tmpl w:val="59602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1C9B"/>
    <w:multiLevelType w:val="multilevel"/>
    <w:tmpl w:val="1B4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7AB9"/>
    <w:multiLevelType w:val="multilevel"/>
    <w:tmpl w:val="ABF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1496E"/>
    <w:multiLevelType w:val="multilevel"/>
    <w:tmpl w:val="691C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54D76"/>
    <w:multiLevelType w:val="multilevel"/>
    <w:tmpl w:val="CDD4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910CC"/>
    <w:multiLevelType w:val="multilevel"/>
    <w:tmpl w:val="3AE6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73340"/>
    <w:multiLevelType w:val="multilevel"/>
    <w:tmpl w:val="9F1A5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A5B56"/>
    <w:multiLevelType w:val="multilevel"/>
    <w:tmpl w:val="8B16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61AB5"/>
    <w:multiLevelType w:val="multilevel"/>
    <w:tmpl w:val="A79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12356"/>
    <w:multiLevelType w:val="multilevel"/>
    <w:tmpl w:val="9A5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27931"/>
    <w:multiLevelType w:val="multilevel"/>
    <w:tmpl w:val="4AD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F5D90"/>
    <w:multiLevelType w:val="multilevel"/>
    <w:tmpl w:val="4ADC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8F7BB9"/>
    <w:multiLevelType w:val="multilevel"/>
    <w:tmpl w:val="86E47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707BE"/>
    <w:multiLevelType w:val="multilevel"/>
    <w:tmpl w:val="60DAE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C02E54"/>
    <w:multiLevelType w:val="multilevel"/>
    <w:tmpl w:val="373A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004786">
    <w:abstractNumId w:val="11"/>
  </w:num>
  <w:num w:numId="2" w16cid:durableId="582960305">
    <w:abstractNumId w:val="10"/>
  </w:num>
  <w:num w:numId="3" w16cid:durableId="1280912192">
    <w:abstractNumId w:val="3"/>
  </w:num>
  <w:num w:numId="4" w16cid:durableId="1470633247">
    <w:abstractNumId w:val="2"/>
  </w:num>
  <w:num w:numId="5" w16cid:durableId="1161507129">
    <w:abstractNumId w:val="0"/>
  </w:num>
  <w:num w:numId="6" w16cid:durableId="146165901">
    <w:abstractNumId w:val="1"/>
  </w:num>
  <w:num w:numId="7" w16cid:durableId="742413391">
    <w:abstractNumId w:val="13"/>
  </w:num>
  <w:num w:numId="8" w16cid:durableId="1815829886">
    <w:abstractNumId w:val="5"/>
  </w:num>
  <w:num w:numId="9" w16cid:durableId="1835341076">
    <w:abstractNumId w:val="12"/>
  </w:num>
  <w:num w:numId="10" w16cid:durableId="1025907434">
    <w:abstractNumId w:val="7"/>
  </w:num>
  <w:num w:numId="11" w16cid:durableId="185874955">
    <w:abstractNumId w:val="6"/>
  </w:num>
  <w:num w:numId="12" w16cid:durableId="872038392">
    <w:abstractNumId w:val="14"/>
  </w:num>
  <w:num w:numId="13" w16cid:durableId="1091851436">
    <w:abstractNumId w:val="8"/>
  </w:num>
  <w:num w:numId="14" w16cid:durableId="398678100">
    <w:abstractNumId w:val="4"/>
  </w:num>
  <w:num w:numId="15" w16cid:durableId="2101438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D18"/>
    <w:rsid w:val="003F73C6"/>
    <w:rsid w:val="00802D18"/>
    <w:rsid w:val="00A513C7"/>
    <w:rsid w:val="00DA41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47076"/>
  <w15:chartTrackingRefBased/>
  <w15:docId w15:val="{D5F73600-BF2D-4255-B7AC-1568244A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2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02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02D1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2D1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2D1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2D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2D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2D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2D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2D1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02D1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02D1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02D1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2D1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2D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2D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2D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2D18"/>
    <w:rPr>
      <w:rFonts w:eastAsiaTheme="majorEastAsia" w:cstheme="majorBidi"/>
      <w:color w:val="272727" w:themeColor="text1" w:themeTint="D8"/>
    </w:rPr>
  </w:style>
  <w:style w:type="paragraph" w:styleId="Titre">
    <w:name w:val="Title"/>
    <w:basedOn w:val="Normal"/>
    <w:next w:val="Normal"/>
    <w:link w:val="TitreCar"/>
    <w:uiPriority w:val="10"/>
    <w:qFormat/>
    <w:rsid w:val="00802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2D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2D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2D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2D18"/>
    <w:pPr>
      <w:spacing w:before="160"/>
      <w:jc w:val="center"/>
    </w:pPr>
    <w:rPr>
      <w:i/>
      <w:iCs/>
      <w:color w:val="404040" w:themeColor="text1" w:themeTint="BF"/>
    </w:rPr>
  </w:style>
  <w:style w:type="character" w:customStyle="1" w:styleId="CitationCar">
    <w:name w:val="Citation Car"/>
    <w:basedOn w:val="Policepardfaut"/>
    <w:link w:val="Citation"/>
    <w:uiPriority w:val="29"/>
    <w:rsid w:val="00802D18"/>
    <w:rPr>
      <w:i/>
      <w:iCs/>
      <w:color w:val="404040" w:themeColor="text1" w:themeTint="BF"/>
    </w:rPr>
  </w:style>
  <w:style w:type="paragraph" w:styleId="Paragraphedeliste">
    <w:name w:val="List Paragraph"/>
    <w:basedOn w:val="Normal"/>
    <w:uiPriority w:val="34"/>
    <w:qFormat/>
    <w:rsid w:val="00802D18"/>
    <w:pPr>
      <w:ind w:left="720"/>
      <w:contextualSpacing/>
    </w:pPr>
  </w:style>
  <w:style w:type="character" w:styleId="Accentuationintense">
    <w:name w:val="Intense Emphasis"/>
    <w:basedOn w:val="Policepardfaut"/>
    <w:uiPriority w:val="21"/>
    <w:qFormat/>
    <w:rsid w:val="00802D18"/>
    <w:rPr>
      <w:i/>
      <w:iCs/>
      <w:color w:val="0F4761" w:themeColor="accent1" w:themeShade="BF"/>
    </w:rPr>
  </w:style>
  <w:style w:type="paragraph" w:styleId="Citationintense">
    <w:name w:val="Intense Quote"/>
    <w:basedOn w:val="Normal"/>
    <w:next w:val="Normal"/>
    <w:link w:val="CitationintenseCar"/>
    <w:uiPriority w:val="30"/>
    <w:qFormat/>
    <w:rsid w:val="00802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2D18"/>
    <w:rPr>
      <w:i/>
      <w:iCs/>
      <w:color w:val="0F4761" w:themeColor="accent1" w:themeShade="BF"/>
    </w:rPr>
  </w:style>
  <w:style w:type="character" w:styleId="Rfrenceintense">
    <w:name w:val="Intense Reference"/>
    <w:basedOn w:val="Policepardfaut"/>
    <w:uiPriority w:val="32"/>
    <w:qFormat/>
    <w:rsid w:val="00802D18"/>
    <w:rPr>
      <w:b/>
      <w:bCs/>
      <w:smallCaps/>
      <w:color w:val="0F4761" w:themeColor="accent1" w:themeShade="BF"/>
      <w:spacing w:val="5"/>
    </w:rPr>
  </w:style>
  <w:style w:type="character" w:styleId="lev">
    <w:name w:val="Strong"/>
    <w:basedOn w:val="Policepardfaut"/>
    <w:uiPriority w:val="22"/>
    <w:qFormat/>
    <w:rsid w:val="003F73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24831">
      <w:bodyDiv w:val="1"/>
      <w:marLeft w:val="0"/>
      <w:marRight w:val="0"/>
      <w:marTop w:val="0"/>
      <w:marBottom w:val="0"/>
      <w:divBdr>
        <w:top w:val="none" w:sz="0" w:space="0" w:color="auto"/>
        <w:left w:val="none" w:sz="0" w:space="0" w:color="auto"/>
        <w:bottom w:val="none" w:sz="0" w:space="0" w:color="auto"/>
        <w:right w:val="none" w:sz="0" w:space="0" w:color="auto"/>
      </w:divBdr>
    </w:div>
    <w:div w:id="407003721">
      <w:bodyDiv w:val="1"/>
      <w:marLeft w:val="0"/>
      <w:marRight w:val="0"/>
      <w:marTop w:val="0"/>
      <w:marBottom w:val="0"/>
      <w:divBdr>
        <w:top w:val="none" w:sz="0" w:space="0" w:color="auto"/>
        <w:left w:val="none" w:sz="0" w:space="0" w:color="auto"/>
        <w:bottom w:val="none" w:sz="0" w:space="0" w:color="auto"/>
        <w:right w:val="none" w:sz="0" w:space="0" w:color="auto"/>
      </w:divBdr>
    </w:div>
    <w:div w:id="496460864">
      <w:bodyDiv w:val="1"/>
      <w:marLeft w:val="0"/>
      <w:marRight w:val="0"/>
      <w:marTop w:val="0"/>
      <w:marBottom w:val="0"/>
      <w:divBdr>
        <w:top w:val="none" w:sz="0" w:space="0" w:color="auto"/>
        <w:left w:val="none" w:sz="0" w:space="0" w:color="auto"/>
        <w:bottom w:val="none" w:sz="0" w:space="0" w:color="auto"/>
        <w:right w:val="none" w:sz="0" w:space="0" w:color="auto"/>
      </w:divBdr>
    </w:div>
    <w:div w:id="552035753">
      <w:bodyDiv w:val="1"/>
      <w:marLeft w:val="0"/>
      <w:marRight w:val="0"/>
      <w:marTop w:val="0"/>
      <w:marBottom w:val="0"/>
      <w:divBdr>
        <w:top w:val="none" w:sz="0" w:space="0" w:color="auto"/>
        <w:left w:val="none" w:sz="0" w:space="0" w:color="auto"/>
        <w:bottom w:val="none" w:sz="0" w:space="0" w:color="auto"/>
        <w:right w:val="none" w:sz="0" w:space="0" w:color="auto"/>
      </w:divBdr>
    </w:div>
    <w:div w:id="670989576">
      <w:bodyDiv w:val="1"/>
      <w:marLeft w:val="0"/>
      <w:marRight w:val="0"/>
      <w:marTop w:val="0"/>
      <w:marBottom w:val="0"/>
      <w:divBdr>
        <w:top w:val="none" w:sz="0" w:space="0" w:color="auto"/>
        <w:left w:val="none" w:sz="0" w:space="0" w:color="auto"/>
        <w:bottom w:val="none" w:sz="0" w:space="0" w:color="auto"/>
        <w:right w:val="none" w:sz="0" w:space="0" w:color="auto"/>
      </w:divBdr>
    </w:div>
    <w:div w:id="757020969">
      <w:bodyDiv w:val="1"/>
      <w:marLeft w:val="0"/>
      <w:marRight w:val="0"/>
      <w:marTop w:val="0"/>
      <w:marBottom w:val="0"/>
      <w:divBdr>
        <w:top w:val="none" w:sz="0" w:space="0" w:color="auto"/>
        <w:left w:val="none" w:sz="0" w:space="0" w:color="auto"/>
        <w:bottom w:val="none" w:sz="0" w:space="0" w:color="auto"/>
        <w:right w:val="none" w:sz="0" w:space="0" w:color="auto"/>
      </w:divBdr>
    </w:div>
    <w:div w:id="1246763934">
      <w:bodyDiv w:val="1"/>
      <w:marLeft w:val="0"/>
      <w:marRight w:val="0"/>
      <w:marTop w:val="0"/>
      <w:marBottom w:val="0"/>
      <w:divBdr>
        <w:top w:val="none" w:sz="0" w:space="0" w:color="auto"/>
        <w:left w:val="none" w:sz="0" w:space="0" w:color="auto"/>
        <w:bottom w:val="none" w:sz="0" w:space="0" w:color="auto"/>
        <w:right w:val="none" w:sz="0" w:space="0" w:color="auto"/>
      </w:divBdr>
    </w:div>
    <w:div w:id="180322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1245</Words>
  <Characters>6850</Characters>
  <Application>Microsoft Office Word</Application>
  <DocSecurity>0</DocSecurity>
  <Lines>57</Lines>
  <Paragraphs>16</Paragraphs>
  <ScaleCrop>false</ScaleCrop>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RAYMOND</dc:creator>
  <cp:keywords/>
  <dc:description/>
  <cp:lastModifiedBy>Olivier RAYMOND</cp:lastModifiedBy>
  <cp:revision>2</cp:revision>
  <dcterms:created xsi:type="dcterms:W3CDTF">2025-03-03T08:36:00Z</dcterms:created>
  <dcterms:modified xsi:type="dcterms:W3CDTF">2025-03-03T08:36:00Z</dcterms:modified>
</cp:coreProperties>
</file>