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565DE" w14:textId="37BE7F67" w:rsidR="001E19FA" w:rsidRPr="001E19FA" w:rsidRDefault="001E19FA" w:rsidP="007917C2">
      <w:pPr>
        <w:rPr>
          <w:b/>
          <w:bCs/>
          <w:sz w:val="28"/>
          <w:szCs w:val="28"/>
        </w:rPr>
      </w:pPr>
      <w:r w:rsidRPr="001E19FA">
        <w:rPr>
          <w:b/>
          <w:bCs/>
          <w:sz w:val="28"/>
          <w:szCs w:val="28"/>
        </w:rPr>
        <w:t>User Guide</w:t>
      </w:r>
    </w:p>
    <w:p w14:paraId="37CF69EB" w14:textId="4A122724" w:rsidR="007917C2" w:rsidRPr="007917C2" w:rsidRDefault="007917C2" w:rsidP="007917C2">
      <w:pPr>
        <w:rPr>
          <w:b/>
          <w:bCs/>
          <w:sz w:val="28"/>
          <w:szCs w:val="28"/>
          <w:u w:val="single"/>
        </w:rPr>
      </w:pPr>
      <w:r w:rsidRPr="007917C2">
        <w:rPr>
          <w:b/>
          <w:bCs/>
          <w:sz w:val="28"/>
          <w:szCs w:val="28"/>
          <w:u w:val="single"/>
        </w:rPr>
        <w:t>One</w:t>
      </w:r>
      <w:r w:rsidRPr="007917C2">
        <w:rPr>
          <w:rFonts w:ascii="Cambria Math" w:hAnsi="Cambria Math" w:cs="Cambria Math"/>
          <w:b/>
          <w:bCs/>
          <w:sz w:val="28"/>
          <w:szCs w:val="28"/>
          <w:u w:val="single"/>
        </w:rPr>
        <w:t>‑</w:t>
      </w:r>
      <w:r w:rsidRPr="007917C2">
        <w:rPr>
          <w:b/>
          <w:bCs/>
          <w:sz w:val="28"/>
          <w:szCs w:val="28"/>
          <w:u w:val="single"/>
        </w:rPr>
        <w:t>Time Setup Steps</w:t>
      </w:r>
      <w:r>
        <w:rPr>
          <w:b/>
          <w:bCs/>
          <w:sz w:val="28"/>
          <w:szCs w:val="28"/>
          <w:u w:val="single"/>
        </w:rPr>
        <w:t xml:space="preserve"> </w:t>
      </w:r>
      <w:r w:rsidR="00D40427">
        <w:rPr>
          <w:b/>
          <w:bCs/>
          <w:sz w:val="28"/>
          <w:szCs w:val="28"/>
          <w:u w:val="single"/>
        </w:rPr>
        <w:t>(PowerShell or Command Prompt)</w:t>
      </w:r>
    </w:p>
    <w:p w14:paraId="2B1F1CF6" w14:textId="065B6996" w:rsidR="007917C2" w:rsidRDefault="007917C2" w:rsidP="007917C2">
      <w:pPr>
        <w:pStyle w:val="ListParagraph"/>
        <w:numPr>
          <w:ilvl w:val="0"/>
          <w:numId w:val="2"/>
        </w:numPr>
      </w:pPr>
      <w:r>
        <w:t>Copy the project folder (with rca_agent.py, app.py, and requirements.txt) to a local path such as C:\RCA_Project.</w:t>
      </w:r>
    </w:p>
    <w:p w14:paraId="63A6D2DF" w14:textId="7D3AA2BA" w:rsidR="007917C2" w:rsidRDefault="007917C2" w:rsidP="007917C2">
      <w:pPr>
        <w:pStyle w:val="ListParagraph"/>
        <w:numPr>
          <w:ilvl w:val="0"/>
          <w:numId w:val="2"/>
        </w:numPr>
      </w:pPr>
      <w:r>
        <w:t>Open PowerShell or Command Prompt in that folder (for example, type cmd in the Explorer address bar).</w:t>
      </w:r>
      <w:r>
        <w:t xml:space="preserve"> </w:t>
      </w:r>
      <w:r w:rsidRPr="007917C2">
        <w:rPr>
          <w:highlight w:val="yellow"/>
        </w:rPr>
        <w:t xml:space="preserve">Cd </w:t>
      </w:r>
      <w:r w:rsidRPr="007917C2">
        <w:rPr>
          <w:highlight w:val="yellow"/>
        </w:rPr>
        <w:t>C:\RCA_Project</w:t>
      </w:r>
    </w:p>
    <w:p w14:paraId="11F4961F" w14:textId="4FAF51E4" w:rsidR="007917C2" w:rsidRDefault="007917C2" w:rsidP="007917C2">
      <w:pPr>
        <w:pStyle w:val="ListParagraph"/>
        <w:numPr>
          <w:ilvl w:val="0"/>
          <w:numId w:val="2"/>
        </w:numPr>
      </w:pPr>
      <w:r>
        <w:t xml:space="preserve">Create a virtual environment with python </w:t>
      </w:r>
      <w:r w:rsidRPr="007917C2">
        <w:rPr>
          <w:highlight w:val="yellow"/>
        </w:rPr>
        <w:t>-m venv .venv</w:t>
      </w:r>
      <w:r>
        <w:t xml:space="preserve"> and then activate it using </w:t>
      </w:r>
      <w:r w:rsidRPr="007917C2">
        <w:rPr>
          <w:highlight w:val="yellow"/>
        </w:rPr>
        <w:t>.venv\Scripts\Activate</w:t>
      </w:r>
      <w:r>
        <w:t>.</w:t>
      </w:r>
    </w:p>
    <w:p w14:paraId="01D0D612" w14:textId="45CC6A9F" w:rsidR="00993B45" w:rsidRDefault="007917C2" w:rsidP="007917C2">
      <w:pPr>
        <w:pStyle w:val="ListParagraph"/>
        <w:numPr>
          <w:ilvl w:val="0"/>
          <w:numId w:val="2"/>
        </w:numPr>
      </w:pPr>
      <w:r>
        <w:t xml:space="preserve">Install required packages by running </w:t>
      </w:r>
      <w:r w:rsidRPr="007917C2">
        <w:rPr>
          <w:highlight w:val="yellow"/>
        </w:rPr>
        <w:t>pip install -r requirements.txt</w:t>
      </w:r>
      <w:r>
        <w:t xml:space="preserve"> inside the activated environment.</w:t>
      </w:r>
    </w:p>
    <w:p w14:paraId="3BE38BA5" w14:textId="1957B2B2" w:rsidR="007917C2" w:rsidRDefault="007917C2" w:rsidP="007917C2">
      <w:pPr>
        <w:pStyle w:val="ListParagraph"/>
        <w:numPr>
          <w:ilvl w:val="0"/>
          <w:numId w:val="2"/>
        </w:numPr>
      </w:pPr>
      <w:r w:rsidRPr="007917C2">
        <w:t xml:space="preserve">Start the Streamlit app with </w:t>
      </w:r>
      <w:r w:rsidRPr="007917C2">
        <w:rPr>
          <w:highlight w:val="yellow"/>
        </w:rPr>
        <w:t>streamlit run app.py</w:t>
      </w:r>
      <w:r w:rsidRPr="007917C2">
        <w:t xml:space="preserve"> and wait for the browser to open at </w:t>
      </w:r>
      <w:hyperlink r:id="rId5" w:history="1">
        <w:r w:rsidRPr="00621105">
          <w:rPr>
            <w:rStyle w:val="Hyperlink"/>
          </w:rPr>
          <w:t>http://localhost:8501</w:t>
        </w:r>
      </w:hyperlink>
      <w:r w:rsidRPr="007917C2">
        <w:t>.</w:t>
      </w:r>
    </w:p>
    <w:p w14:paraId="5AF707B7" w14:textId="270689FE" w:rsidR="007917C2" w:rsidRDefault="007917C2" w:rsidP="007917C2">
      <w:pPr>
        <w:pStyle w:val="ListParagraph"/>
        <w:numPr>
          <w:ilvl w:val="0"/>
          <w:numId w:val="2"/>
        </w:numPr>
      </w:pPr>
      <w:r>
        <w:t xml:space="preserve">If you face openpyxl error then </w:t>
      </w:r>
      <w:r w:rsidRPr="007917C2">
        <w:t xml:space="preserve">Install with </w:t>
      </w:r>
      <w:r w:rsidRPr="007917C2">
        <w:rPr>
          <w:highlight w:val="yellow"/>
        </w:rPr>
        <w:t>pip install openpyxl</w:t>
      </w:r>
      <w:r w:rsidRPr="007917C2">
        <w:t xml:space="preserve"> inside the virtual environment and rerun.</w:t>
      </w:r>
    </w:p>
    <w:p w14:paraId="22573E3A" w14:textId="77777777" w:rsidR="009B533E" w:rsidRDefault="009B533E" w:rsidP="001E19FA">
      <w:pPr>
        <w:pStyle w:val="ListParagraph"/>
        <w:ind w:left="1080"/>
      </w:pPr>
    </w:p>
    <w:p w14:paraId="47038E84" w14:textId="77777777" w:rsidR="007917C2" w:rsidRPr="007917C2" w:rsidRDefault="007917C2" w:rsidP="007917C2">
      <w:pPr>
        <w:rPr>
          <w:b/>
          <w:bCs/>
          <w:sz w:val="24"/>
          <w:szCs w:val="24"/>
          <w:u w:val="single"/>
        </w:rPr>
      </w:pPr>
      <w:r w:rsidRPr="007917C2">
        <w:rPr>
          <w:b/>
          <w:bCs/>
          <w:sz w:val="24"/>
          <w:szCs w:val="24"/>
          <w:u w:val="single"/>
        </w:rPr>
        <w:t>Common Errors and How to Fix Them</w:t>
      </w:r>
    </w:p>
    <w:p w14:paraId="6E7F42A7" w14:textId="09764BE9" w:rsidR="007917C2" w:rsidRDefault="007917C2" w:rsidP="007917C2">
      <w:r>
        <w:t>•</w:t>
      </w:r>
      <w:r w:rsidRPr="007917C2">
        <w:rPr>
          <w:b/>
          <w:bCs/>
          <w:sz w:val="24"/>
          <w:szCs w:val="24"/>
        </w:rPr>
        <w:t>Missing openpyxl when reading Excel</w:t>
      </w:r>
      <w:r>
        <w:t xml:space="preserve"> – Install with </w:t>
      </w:r>
      <w:r w:rsidRPr="007917C2">
        <w:rPr>
          <w:highlight w:val="yellow"/>
        </w:rPr>
        <w:t>pip install openpyxl</w:t>
      </w:r>
      <w:r>
        <w:t xml:space="preserve"> inside the virtual environment and rerun.</w:t>
      </w:r>
    </w:p>
    <w:p w14:paraId="5DCF5103" w14:textId="1A4ACE49" w:rsidR="007917C2" w:rsidRDefault="007917C2" w:rsidP="007917C2">
      <w:r>
        <w:t>•</w:t>
      </w:r>
      <w:r w:rsidRPr="007917C2">
        <w:rPr>
          <w:b/>
          <w:bCs/>
          <w:sz w:val="24"/>
          <w:szCs w:val="24"/>
        </w:rPr>
        <w:t>PermissionError when saving .xlsx</w:t>
      </w:r>
      <w:r>
        <w:t xml:space="preserve"> – Close any open result file (for example rca_results.xlsx in Excel), because Windows does not allow overwriting a file that is currently open.</w:t>
      </w:r>
    </w:p>
    <w:p w14:paraId="40CD37D6" w14:textId="77777777" w:rsidR="007917C2" w:rsidRDefault="007917C2" w:rsidP="007917C2"/>
    <w:p w14:paraId="124DE594" w14:textId="77777777" w:rsidR="007917C2" w:rsidRDefault="007917C2" w:rsidP="007917C2"/>
    <w:p w14:paraId="711AB9AD" w14:textId="60BFDDF2" w:rsidR="007917C2" w:rsidRPr="007917C2" w:rsidRDefault="007917C2" w:rsidP="007917C2">
      <w:pPr>
        <w:rPr>
          <w:b/>
          <w:bCs/>
          <w:sz w:val="24"/>
          <w:szCs w:val="24"/>
          <w:u w:val="single"/>
        </w:rPr>
      </w:pPr>
      <w:r w:rsidRPr="007917C2">
        <w:rPr>
          <w:b/>
          <w:bCs/>
          <w:sz w:val="24"/>
          <w:szCs w:val="24"/>
          <w:u w:val="single"/>
        </w:rPr>
        <w:t>Data Requirements and Assumptions</w:t>
      </w:r>
      <w:r>
        <w:rPr>
          <w:b/>
          <w:bCs/>
          <w:sz w:val="24"/>
          <w:szCs w:val="24"/>
          <w:u w:val="single"/>
        </w:rPr>
        <w:t xml:space="preserve"> (The formet should be like Sample excel file</w:t>
      </w:r>
    </w:p>
    <w:p w14:paraId="29520820" w14:textId="1C5D2096" w:rsidR="007917C2" w:rsidRDefault="007917C2" w:rsidP="007917C2">
      <w:r>
        <w:t>•Each KPI sheet must have a brand</w:t>
      </w:r>
      <w:r>
        <w:rPr>
          <w:rFonts w:ascii="Cambria Math" w:hAnsi="Cambria Math" w:cs="Cambria Math"/>
        </w:rPr>
        <w:t>‑</w:t>
      </w:r>
      <w:r>
        <w:t>level total at the top followed by multiple sections separated by blank rows (for example Clustername, Handset Type, Aon Bucket, ARPU segment, Usage Category, GB Slab, etc.).</w:t>
      </w:r>
    </w:p>
    <w:p w14:paraId="4B0E8B37" w14:textId="3BB7C880" w:rsidR="007917C2" w:rsidRDefault="007917C2" w:rsidP="007917C2">
      <w:r>
        <w:t>•Each section must contain a header row with the segment name in the first column and numeric columns including Pre, Post, Absolute Change, and % Change.</w:t>
      </w:r>
    </w:p>
    <w:p w14:paraId="38E18CDB" w14:textId="14939E36" w:rsidR="007917C2" w:rsidRDefault="007917C2" w:rsidP="007917C2">
      <w:r>
        <w:t>•The RCA engine expects that absolute changes within a section sum (or approximately sum) to the brand</w:t>
      </w:r>
      <w:r>
        <w:rPr>
          <w:rFonts w:ascii="Cambria Math" w:hAnsi="Cambria Math" w:cs="Cambria Math"/>
        </w:rPr>
        <w:t>‑</w:t>
      </w:r>
      <w:r>
        <w:t>level total revenue change, which is used as the denominator for contribution calculations.</w:t>
      </w:r>
    </w:p>
    <w:p w14:paraId="07A85A52" w14:textId="77777777" w:rsidR="007917C2" w:rsidRDefault="007917C2" w:rsidP="007917C2"/>
    <w:p w14:paraId="1D3F8B08" w14:textId="77777777" w:rsidR="007917C2" w:rsidRDefault="007917C2" w:rsidP="007917C2"/>
    <w:p w14:paraId="4EEA0445" w14:textId="77777777" w:rsidR="001E19FA" w:rsidRDefault="001E19FA" w:rsidP="007917C2"/>
    <w:p w14:paraId="1D0DCBB1" w14:textId="77777777" w:rsidR="001E19FA" w:rsidRDefault="001E19FA" w:rsidP="007917C2"/>
    <w:p w14:paraId="43791A95" w14:textId="77777777" w:rsidR="001E19FA" w:rsidRDefault="001E19FA" w:rsidP="007917C2"/>
    <w:p w14:paraId="77732453" w14:textId="77777777" w:rsidR="001E19FA" w:rsidRDefault="001E19FA" w:rsidP="007917C2"/>
    <w:p w14:paraId="5EB1A2E0" w14:textId="77777777" w:rsidR="001E19FA" w:rsidRDefault="001E19FA" w:rsidP="007917C2"/>
    <w:p w14:paraId="42C169A1" w14:textId="1F6EFF0A" w:rsidR="007917C2" w:rsidRPr="007917C2" w:rsidRDefault="007917C2" w:rsidP="007917C2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How to use</w:t>
      </w:r>
      <w:r w:rsidRPr="007917C2">
        <w:rPr>
          <w:b/>
          <w:bCs/>
          <w:sz w:val="24"/>
          <w:szCs w:val="24"/>
          <w:u w:val="single"/>
        </w:rPr>
        <w:t xml:space="preserve"> the Single File RCA Tab</w:t>
      </w:r>
    </w:p>
    <w:p w14:paraId="10FE18F6" w14:textId="7131086C" w:rsidR="007917C2" w:rsidRDefault="007917C2" w:rsidP="007917C2">
      <w:r>
        <w:t>1.</w:t>
      </w:r>
      <w:r>
        <w:t xml:space="preserve"> </w:t>
      </w:r>
      <w:r>
        <w:t>In the sidebar, upload a KPI Excel file that follows the same MTD vs LMTD layout as sample.xlsx.</w:t>
      </w:r>
    </w:p>
    <w:p w14:paraId="7F10562D" w14:textId="500872A3" w:rsidR="007917C2" w:rsidRDefault="007917C2" w:rsidP="007917C2">
      <w:r>
        <w:t>2.</w:t>
      </w:r>
      <w:r>
        <w:t xml:space="preserve"> </w:t>
      </w:r>
      <w:r>
        <w:t>Enter the sheet index (for example 0) or sheet name (for example Robi), and type a brand name that will appear in the narrative (for example Robi).</w:t>
      </w:r>
    </w:p>
    <w:p w14:paraId="3029CFB3" w14:textId="77777777" w:rsidR="007917C2" w:rsidRDefault="007917C2" w:rsidP="007917C2">
      <w:r>
        <w:t>3.</w:t>
      </w:r>
      <w:r>
        <w:t xml:space="preserve"> </w:t>
      </w:r>
      <w:r>
        <w:t xml:space="preserve">Select how many top drivers to display in charts using the “Top drivers in charts” slider, </w:t>
      </w:r>
    </w:p>
    <w:p w14:paraId="30C7011F" w14:textId="5A41FA3D" w:rsidR="007917C2" w:rsidRDefault="007917C2" w:rsidP="007917C2">
      <w:r>
        <w:t>typically 10.</w:t>
      </w:r>
    </w:p>
    <w:p w14:paraId="5D82D701" w14:textId="275DF30D" w:rsidR="007917C2" w:rsidRDefault="007917C2" w:rsidP="007917C2">
      <w:r>
        <w:t>4.</w:t>
      </w:r>
      <w:r>
        <w:t xml:space="preserve"> </w:t>
      </w:r>
      <w:r>
        <w:t>Click “</w:t>
      </w:r>
      <w:r w:rsidRPr="007917C2">
        <w:rPr>
          <w:b/>
          <w:bCs/>
        </w:rPr>
        <w:t>Run RCA (single file)”</w:t>
      </w:r>
      <w:r>
        <w:t xml:space="preserve"> to compute the analysis.</w:t>
      </w:r>
    </w:p>
    <w:p w14:paraId="7F7F2BE8" w14:textId="23AF4B79" w:rsidR="007917C2" w:rsidRDefault="007917C2" w:rsidP="007917C2">
      <w:r>
        <w:t>5.</w:t>
      </w:r>
      <w:r>
        <w:t xml:space="preserve"> </w:t>
      </w:r>
      <w:r>
        <w:t>Review the RCA narrative block listing biggest positive and negative segments by KPI family, the preview table of RCA results, and the positive/negative driver charts.</w:t>
      </w:r>
    </w:p>
    <w:p w14:paraId="4CC46EB9" w14:textId="6E6B26EC" w:rsidR="007917C2" w:rsidRDefault="007917C2" w:rsidP="007917C2">
      <w:r>
        <w:t>6.</w:t>
      </w:r>
      <w:r>
        <w:t xml:space="preserve"> </w:t>
      </w:r>
      <w:r>
        <w:t>Use the download buttons to save rca_results_single.xlsx and rca_insights_single.txt for reporting or further analysis.</w:t>
      </w:r>
    </w:p>
    <w:p w14:paraId="26D88A66" w14:textId="6DEA0FF7" w:rsidR="007917C2" w:rsidRPr="007917C2" w:rsidRDefault="007917C2" w:rsidP="007917C2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How to use</w:t>
      </w:r>
      <w:r w:rsidRPr="007917C2">
        <w:rPr>
          <w:b/>
          <w:bCs/>
          <w:sz w:val="24"/>
          <w:szCs w:val="24"/>
          <w:u w:val="single"/>
        </w:rPr>
        <w:t xml:space="preserve"> the Compare Two Files Tab</w:t>
      </w:r>
    </w:p>
    <w:p w14:paraId="5C4220B4" w14:textId="329B2CAD" w:rsidR="007917C2" w:rsidRDefault="007917C2" w:rsidP="007917C2">
      <w:r>
        <w:t>1.</w:t>
      </w:r>
      <w:r>
        <w:t xml:space="preserve"> </w:t>
      </w:r>
      <w:r>
        <w:t>Upload Excel A and Excel B (for example Robi and Airtel reports, or two different months).</w:t>
      </w:r>
    </w:p>
    <w:p w14:paraId="6FED7553" w14:textId="5529F731" w:rsidR="007917C2" w:rsidRDefault="007917C2" w:rsidP="007917C2">
      <w:r>
        <w:t>2.</w:t>
      </w:r>
      <w:r>
        <w:t xml:space="preserve"> </w:t>
      </w:r>
      <w:r>
        <w:t>Provide a sheet index or name for each file, and input two brand names (for example Robi and Airtel) so that the table and text can label contributions correctly.</w:t>
      </w:r>
    </w:p>
    <w:p w14:paraId="03BAEC7D" w14:textId="1425F4B5" w:rsidR="007917C2" w:rsidRDefault="007917C2" w:rsidP="007917C2">
      <w:r>
        <w:t>3.</w:t>
      </w:r>
      <w:r>
        <w:t xml:space="preserve"> </w:t>
      </w:r>
      <w:r>
        <w:t>Choose how many top segments to show in the comparison using the “Top segments by change in contribution” slider.</w:t>
      </w:r>
    </w:p>
    <w:p w14:paraId="350F2A4A" w14:textId="48145E79" w:rsidR="007917C2" w:rsidRDefault="007917C2" w:rsidP="007917C2">
      <w:r>
        <w:t>4.</w:t>
      </w:r>
      <w:r>
        <w:t xml:space="preserve"> </w:t>
      </w:r>
      <w:r>
        <w:t>Click “</w:t>
      </w:r>
      <w:r w:rsidRPr="007917C2">
        <w:rPr>
          <w:b/>
          <w:bCs/>
        </w:rPr>
        <w:t>Run RCA Comparison</w:t>
      </w:r>
      <w:r>
        <w:t>” to generate the joined view of segments across both files.</w:t>
      </w:r>
    </w:p>
    <w:p w14:paraId="21D6192C" w14:textId="5082D2C2" w:rsidR="007917C2" w:rsidRDefault="007917C2" w:rsidP="007917C2">
      <w:r>
        <w:t>5.</w:t>
      </w:r>
      <w:r>
        <w:t xml:space="preserve"> </w:t>
      </w:r>
      <w:r>
        <w:t>Inspect the “Top segments where contribution changed most” table, which shows KPI family, segment, each brand’s contribution and absolute change, deltas, and a “Where” column (Both / Only Brand A / Only Brand B).</w:t>
      </w:r>
    </w:p>
    <w:p w14:paraId="2D9080FB" w14:textId="2BA6B867" w:rsidR="007917C2" w:rsidRDefault="007917C2" w:rsidP="007917C2">
      <w:r>
        <w:t>6.</w:t>
      </w:r>
      <w:r>
        <w:t xml:space="preserve"> </w:t>
      </w:r>
      <w:r>
        <w:t>Note that the higher brand contribution per row is highlighted in green, making it easy to see which brand is stronger in each segment.</w:t>
      </w:r>
    </w:p>
    <w:p w14:paraId="1BB0E86A" w14:textId="4773BADE" w:rsidR="007917C2" w:rsidRDefault="007917C2" w:rsidP="007917C2">
      <w:r>
        <w:t>7.</w:t>
      </w:r>
      <w:r>
        <w:t xml:space="preserve"> </w:t>
      </w:r>
      <w:r>
        <w:t>Read the “Key comparison insights” text, which lists lines such as “Handset Type: Smartphone – Robi Contrib=X%, Airtel Contrib=Y%, ΔAbsChange=…, ΔContribution=… pts”.</w:t>
      </w:r>
    </w:p>
    <w:p w14:paraId="1713D827" w14:textId="25C0EF34" w:rsidR="007917C2" w:rsidRDefault="007917C2" w:rsidP="007917C2">
      <w:r>
        <w:t>8.</w:t>
      </w:r>
      <w:r>
        <w:t xml:space="preserve"> </w:t>
      </w:r>
      <w:r>
        <w:t>Download the full rca_comparison.xlsx file for deeper offline analysis or BI integration.</w:t>
      </w:r>
    </w:p>
    <w:sectPr w:rsidR="00791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31C30"/>
    <w:multiLevelType w:val="hybridMultilevel"/>
    <w:tmpl w:val="CF26842C"/>
    <w:lvl w:ilvl="0" w:tplc="27C8670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AD5323"/>
    <w:multiLevelType w:val="hybridMultilevel"/>
    <w:tmpl w:val="7304F9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3697189">
    <w:abstractNumId w:val="1"/>
  </w:num>
  <w:num w:numId="2" w16cid:durableId="1834829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7C2"/>
    <w:rsid w:val="001471EF"/>
    <w:rsid w:val="001E19FA"/>
    <w:rsid w:val="004123AE"/>
    <w:rsid w:val="007917C2"/>
    <w:rsid w:val="00942761"/>
    <w:rsid w:val="00976DA9"/>
    <w:rsid w:val="00993B45"/>
    <w:rsid w:val="009B533E"/>
    <w:rsid w:val="00D4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6CC759"/>
  <w15:chartTrackingRefBased/>
  <w15:docId w15:val="{5B23CCB5-06A9-47BD-8A88-1D0E604B0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7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7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7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17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7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5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577</Words>
  <Characters>3025</Characters>
  <Application>Microsoft Office Word</Application>
  <DocSecurity>0</DocSecurity>
  <Lines>64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Isfar Mufty</dc:creator>
  <cp:keywords/>
  <dc:description/>
  <cp:lastModifiedBy>Isfar Mufty</cp:lastModifiedBy>
  <cp:revision>4</cp:revision>
  <dcterms:created xsi:type="dcterms:W3CDTF">2025-11-17T04:24:00Z</dcterms:created>
  <dcterms:modified xsi:type="dcterms:W3CDTF">2025-11-17T05:06:00Z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a0474823-6b8c-44a4-abd4-b53954c441be</vt:lpwstr>
  </property>
</Properties>
</file>