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Risk Assessment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Version 2.1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Brendan Maska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Adarsh Bains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Carmen Cruz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Shine Zaw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Quincy Adamski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sdt>
      <w:sdtPr>
        <w:lock w:val="contentLocked"/>
        <w:id w:val="1294759568"/>
        <w:tag w:val="goog_rdk_0"/>
      </w:sdtPr>
      <w:sdtContent>
        <w:tbl>
          <w:tblPr>
            <w:tblStyle w:val="Table1"/>
            <w:tblW w:w="978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20"/>
            <w:gridCol w:w="1125"/>
            <w:gridCol w:w="5325"/>
            <w:gridCol w:w="2010"/>
            <w:tblGridChange w:id="0">
              <w:tblGrid>
                <w:gridCol w:w="1320"/>
                <w:gridCol w:w="1125"/>
                <w:gridCol w:w="5325"/>
                <w:gridCol w:w="20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Date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Version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Description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rtl w:val="0"/>
                  </w:rPr>
                  <w:t xml:space="preserve">Name(s)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10/8/25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Document Creation and Details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Adarsh Bains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10/9/25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High-Level Risks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Adarsh Bains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10/10/25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1.2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Medium and Low-Level Risks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Adarsh Bains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12/12/25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2.0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Revision to Risks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Adarsh Bains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12/12/25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jc w:val="center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Editing Document Format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Carmen Cruz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bookmarkStart w:colFirst="0" w:colLast="0" w:name="_heading=h.l4yojohm8g7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bookmarkStart w:colFirst="0" w:colLast="0" w:name="_heading=h.b6gbxx2wkej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Risk Assessment Document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Application Development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12/12/2025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Restaurant Roll Call (by Shift Solutions)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Identify, evaluate, and mitigate potential risks associated with developing the proof-of-concept demo.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High Level Risks: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Time Constraint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project needs to be completed within a fixed academic timeline, which raises the likelihood of incomplete features or subpar quality.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Potentially missed milestones, an unstable build, or the limited ability to demonstrate essential workflows.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Break the project into weekly milestones and monitor progress through Agile sprints.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Prioritize the development of key demo features initially.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Demonstrate a partial yet functional prototype during the presentation.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Mention the future roadmap and outstanding integrations during the demonstration.</w:t>
      </w:r>
    </w:p>
    <w:p w:rsidR="00000000" w:rsidDel="00000000" w:rsidP="00000000" w:rsidRDefault="00000000" w:rsidRPr="00000000" w14:paraId="0000003C">
      <w:pPr>
        <w:spacing w:after="240" w:before="240" w:line="360" w:lineRule="auto"/>
        <w:ind w:left="72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Deployment or Demonstration Failure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system may crash, fail to compile, or face connectivity issues during the live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A negative impression during the presentation and diminished confidence from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Perform several local and hosted test runs prior to the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Ensure backup builds are prepared on various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 a backup demo walkthrough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Prepare screenshots or screen recordings for an alternative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Medium-Level Risks: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Scope Creep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Requests for additional features (such as payment processing or background-check integration) can lead to an expansion of the project scope beyond the original demo intentions.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may result in delays in development, an increased workload, and a loss of focus on primary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Establish a well-defined boundary for the Minimum Viable Product (MVP).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Implement a “requirement freeze” following stakeholder approval.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Defer non-essential requests to a “Phase 2” backlog for iteration after the demo.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Technical Integration Challenges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integration of the React frontend, FastAPI backend, and PostgreSQL database may lead to compatibility issues or connection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can cause slower development, delays in debugging, or malfunctioning API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Initiate integration testing at an early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Utilize mock APIs and sample data prior to the complete database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Temporarily rely on static or simulated data to preserve core demo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Data Security and Privacy Risks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process of uploading sensitive information (such as photo IDs and liquor licenses) during testing may breach privacy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could lead to ethical concerns and potential legal ramifications if personal data is improperly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Employ placeholder data and synthetic documents in place of actual user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Restrict database access to local environments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Remove any stored data after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Substitute all records with anonymized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Resource Constraints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The team may face limitations in experience or availability with specific tools (React, FastAPI, 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This can lead to decreased productivity and postponed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Delegate tasks according to each team member’s technical expertise.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Utilize open-source components and available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Simplify implementation (for instance, using static data or reducing features) to ensure delivery of essential system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Low-Level Risks:</w:t>
      </w:r>
    </w:p>
    <w:p w:rsidR="00000000" w:rsidDel="00000000" w:rsidP="00000000" w:rsidRDefault="00000000" w:rsidRPr="00000000" w14:paraId="0000006D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7. UI/UX Alignment Challenges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Miscommunication between developers and designers may lead to inconsistent interfaces or confusing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Decreased user satisfaction and diminished appeal during demonstrations.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Conduct periodic design and implementation review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Utilize shared Figma prototypes to ensure alignment of visuals and user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Adopt a minimal, clean design that emphasises essential user journeys.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8. Exposure of IP and Proprietary Logic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before="24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Description: Certain business processes or onboarding logic could expose proprietary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Impact: Risk of intellectual property exposure or loss of competitive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Mitigation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Omit confidential business information from demo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Share only generic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Avoid sharing confidential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before="0"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Contingency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240" w:before="0" w:line="36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Redact or substitute sensitive information prior to any public or recorded demonstration.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575"/>
      <w:gridCol w:w="1785"/>
      <w:tblGridChange w:id="0">
        <w:tblGrid>
          <w:gridCol w:w="7575"/>
          <w:gridCol w:w="1785"/>
        </w:tblGrid>
      </w:tblGridChange>
    </w:tblGrid>
    <w:tr>
      <w:trPr>
        <w:cantSplit w:val="0"/>
        <w:trHeight w:val="440" w:hRule="atLeast"/>
        <w:tblHeader w:val="0"/>
      </w:trPr>
      <w:tc>
        <w:tcPr>
          <w:gridSpan w:val="2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1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Title: Web Application Demo for Restaurant Roll Call Staff Management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Version: 2.1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Date: 12/12/25</w:t>
          </w:r>
        </w:p>
      </w:tc>
    </w:tr>
  </w:tbl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tui+nqqlF0WWo3z/s8ZYfsZTQ==">CgMxLjAaHwoBMBIaChgICVIUChJ0YWJsZS43ZHEybWhveTdwdWUyDmgubDR5b2pvaG04ZzdvMg5oLmI2Z2J4eDJ3a2VqdDgAciExYXhxbWVmcXViaWNuTmZfXzVDNncyemRNVS15NFZSOF8=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