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200" w:line="276" w:lineRule="auto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6wgfm0xo5je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NestWise – Agentic AI Retirement Guide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Risk Assessment Document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Version: 1.2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Ajinkya Abhijit Naik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Gareth Noble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Anthony Jackson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 Pereira Corsi da Silva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Damilola Williams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33ie3rtuv01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o7visokpnl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Document History</w:t>
      </w:r>
    </w:p>
    <w:tbl>
      <w:tblPr>
        <w:tblStyle w:val="Table1"/>
        <w:tblW w:w="9465.0" w:type="dxa"/>
        <w:jc w:val="left"/>
        <w:tblInd w:w="-108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170"/>
        <w:gridCol w:w="1065"/>
        <w:gridCol w:w="3555"/>
        <w:gridCol w:w="3675"/>
        <w:tblGridChange w:id="0">
          <w:tblGrid>
            <w:gridCol w:w="1170"/>
            <w:gridCol w:w="1065"/>
            <w:gridCol w:w="3555"/>
            <w:gridCol w:w="3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10/09/25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Risk Assessment Document creation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Anthony Jackson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10/09/25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Content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Ajinkya Naik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10/31/25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Volatile Technology Risk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Anthony Jackson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0dntjxmadu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fq3t91vp5xi" w:id="4"/>
      <w:bookmarkEnd w:id="4"/>
      <w:r w:rsidDel="00000000" w:rsidR="00000000" w:rsidRPr="00000000">
        <w:rPr>
          <w:rtl w:val="0"/>
        </w:rPr>
        <w:t xml:space="preserve">Risk Assessment Summary</w:t>
      </w: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5"/>
        <w:gridCol w:w="3450"/>
        <w:gridCol w:w="1267.5"/>
        <w:gridCol w:w="1267.5"/>
        <w:gridCol w:w="1267.5"/>
        <w:gridCol w:w="1267.5"/>
        <w:tblGridChange w:id="0">
          <w:tblGrid>
            <w:gridCol w:w="495"/>
            <w:gridCol w:w="105"/>
            <w:gridCol w:w="3450"/>
            <w:gridCol w:w="1267.5"/>
            <w:gridCol w:w="1267.5"/>
            <w:gridCol w:w="1267.5"/>
            <w:gridCol w:w="1267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Mitigation Priority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integration complexity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privacy or leakage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inaccuracies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skill limitations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creep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right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 slippage / absences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right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57.5000000000001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Volatile Technology</w:t>
            </w:r>
          </w:p>
        </w:tc>
        <w:tc>
          <w:tcPr>
            <w:tcBorders>
              <w:bottom w:color="000000" w:space="0" w:sz="12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o0j43epvyku" w:id="5"/>
      <w:bookmarkEnd w:id="5"/>
      <w:r w:rsidDel="00000000" w:rsidR="00000000" w:rsidRPr="00000000">
        <w:rPr>
          <w:rtl w:val="0"/>
        </w:rPr>
        <w:t xml:space="preserve">1. Technical Integration Complexity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relies on multiple advanced technologies — LangChain, LangGraph, RAG, and the OpenAI API. Inexperience with these can lead to integration challenges and delays.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integration fails or is poorly configured, the core conversational flow may not work as intended, leading to a non-functional prototype or missed deadlines.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Begin with proof-of-concept prototypes for each major component early in the development cycle. Use clear module boundaries and documentation.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integration issues persist, simplify architecture (e.g., remove RAG or LangGraph temporarily) to ensure minimal viable functionality is achieved.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774cjsza7nk" w:id="6"/>
      <w:bookmarkEnd w:id="6"/>
      <w:r w:rsidDel="00000000" w:rsidR="00000000" w:rsidRPr="00000000">
        <w:rPr>
          <w:rtl w:val="0"/>
        </w:rPr>
        <w:t xml:space="preserve">2. Data Privacy or Leakage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PII is redacted and replaced with placeholders, there remains a risk of accidental data exposure through poor implementation, prompt injection, or local storage errors.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Exposure of user data—even locally—would undermine user trust and may disqualify the project from further development or evaluation.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Strictly enforce PII censorship and never transmit identifiable data to APIs. Conduct prompt injection tests. Document data flow clearly.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 privacy flaw is discovered, immediately disable data submission and rebuild the data-handling layer with verified anonymization.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od3xx3xun2n" w:id="7"/>
      <w:bookmarkEnd w:id="7"/>
      <w:r w:rsidDel="00000000" w:rsidR="00000000" w:rsidRPr="00000000">
        <w:rPr>
          <w:rtl w:val="0"/>
        </w:rPr>
        <w:t xml:space="preserve">3. LLM Inaccuracies / Hallucinations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model may generate misleading or false financial information due to inherent LLM limitations or poor prompt design.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Inaccurate retirement plans could mislead users, damage credibility, and raise ethical concerns.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Constrain outputs using template-based generation, RAG-verified context retrieval, and post-processing sanity checks. Include visible disclaimers.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persistent inaccuracies are detected, the system will limit outputs to verified RAG-supported information and disable speculative advice. A validation layer will block or replace misleading responses with safe fallback messages. The team will re-enable full functionality only after accuracy improves through testing and prompt refinement.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aj0da6yb1rod" w:id="8"/>
      <w:bookmarkEnd w:id="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Team Skill Limitations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team is new to LLM orchestration frameworks like LangGraph and RAG.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Development delays or incomplete integrations may occur.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Assign members to specific technologies for deeper learning. Use shared documentation and weekly syncs.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Simplify scope and focus on a robust conversational core if timelines slip.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vstlwcnhgxsc" w:id="9"/>
      <w:bookmarkEnd w:id="9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Scope Creep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Adding “nice-to-have” features could overextend the team.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Delays or incomplete core features may result.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new feature requests will go through a brief change review to assess their impact on time and scope before approval. The team will maintain a prioritized backlog of stretch goals, adding them only after core features are stable and milestones are met. This ensures innovation is balanced with disciplined delivery and schedule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Cut unfinished optional features to ensure core deliverables meet evaluation criteria.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282ab0yf987" w:id="10"/>
      <w:bookmarkEnd w:id="1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Schedule Slippage / Absences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absences or scheduling conflicts can disrupt progress.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Missed milestones and last-minute integration crunches.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 a shared task board, ensure redundancy, and communicate asynchronously.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Prioritize the functional prototype over optional enhancements and request flexibility if needed.</w:t>
      </w:r>
    </w:p>
    <w:p w:rsidR="00000000" w:rsidDel="00000000" w:rsidP="00000000" w:rsidRDefault="00000000" w:rsidRPr="00000000" w14:paraId="0000007E">
      <w:pPr>
        <w:pStyle w:val="Heading2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t7lxjw98ybd" w:id="11"/>
      <w:bookmarkEnd w:id="11"/>
      <w:r w:rsidDel="00000000" w:rsidR="00000000" w:rsidRPr="00000000">
        <w:rPr>
          <w:rtl w:val="0"/>
        </w:rPr>
        <w:t xml:space="preserve">7. Volatile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technologies are cutting-edge and are constantly being updated and changed.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must use the most recent versions of the technologies, such as LangGraph and RAG, to ensure continued functionality and compatibility.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Stay informed about the latest releases of LangGraph and LangChain, monitor their changelogs, and implement automated version checks in the codebase to detect breaking updates early.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 new library update causes instability, the team will temporarily revert to the last stable version while investigating the issue. Development will pause for affected components until compatibility is verified in a controlled environment. If necessary, the unstable dependency will be isolated or replaced to preserve overall system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e976xjbpj0bl" w:id="12"/>
      <w:bookmarkEnd w:id="12"/>
      <w:r w:rsidDel="00000000" w:rsidR="00000000" w:rsidRPr="00000000">
        <w:rPr>
          <w:rtl w:val="0"/>
        </w:rPr>
        <w:t xml:space="preserve">Risk Monitoring and Review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Review Frequency: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Weekly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Responsible Roles: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Lead (coordination), Technical Lead (integration), QA Lead (testing &amp; data handling)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Escalation Process: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High-severity risks are discussed in the next group meeting and documented in a log.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jn7harfyebcn" w:id="13"/>
      <w:bookmarkEnd w:id="13"/>
      <w:r w:rsidDel="00000000" w:rsidR="00000000" w:rsidRPr="00000000">
        <w:rPr>
          <w:rtl w:val="0"/>
        </w:rPr>
        <w:t xml:space="preserve">Residual Risk and Acceptance</w:t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exploratory nature of this project, a moderate to high risk tolerance is accepted — particularly around LLM performance variability and integration errors. The team will focus on mitigation through careful scope control and transparent communication rather than exhaustive prevention.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  <w:tbl>
    <w:tblPr>
      <w:tblStyle w:val="Table4"/>
      <w:tblW w:w="10290.0" w:type="dxa"/>
      <w:jc w:val="left"/>
      <w:tblInd w:w="-93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5610"/>
      <w:gridCol w:w="4680"/>
      <w:tblGridChange w:id="0">
        <w:tblGrid>
          <w:gridCol w:w="5610"/>
          <w:gridCol w:w="4680"/>
        </w:tblGrid>
      </w:tblGridChange>
    </w:tblGrid>
    <w:tr>
      <w:trPr>
        <w:cantSplit w:val="0"/>
        <w:trHeight w:val="480" w:hRule="atLeast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ind w:left="7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 1.1</w:t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2">
          <w:pPr>
            <w:ind w:right="-90"/>
            <w:jc w:val="right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after="200"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510.0" w:type="dxa"/>
      <w:jc w:val="left"/>
      <w:tblInd w:w="-1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7485"/>
      <w:gridCol w:w="2025"/>
      <w:tblGridChange w:id="0">
        <w:tblGrid>
          <w:gridCol w:w="7485"/>
          <w:gridCol w:w="2025"/>
        </w:tblGrid>
      </w:tblGridChange>
    </w:tblGrid>
    <w:tr>
      <w:trPr>
        <w:cantSplit w:val="0"/>
        <w:trHeight w:val="71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8B">
          <w:pPr>
            <w:spacing w:line="276" w:lineRule="auto"/>
            <w:ind w:left="-9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Title: NestWise - Agentic AI Retirement Guide</w:t>
          </w:r>
        </w:p>
      </w:tc>
      <w:tc>
        <w:tcPr>
          <w:tcBorders>
            <w:top w:color="ffffff" w:space="0" w:sz="6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8C">
          <w:pPr>
            <w:spacing w:line="276" w:lineRule="auto"/>
            <w:ind w:right="15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Date: 10/09/25</w:t>
          </w:r>
        </w:p>
      </w:tc>
    </w:tr>
  </w:tbl>
  <w:p w:rsidR="00000000" w:rsidDel="00000000" w:rsidP="00000000" w:rsidRDefault="00000000" w:rsidRPr="00000000" w14:paraId="0000008D">
    <w:pPr>
      <w:tabs>
        <w:tab w:val="center" w:leader="none" w:pos="4680"/>
        <w:tab w:val="right" w:leader="none" w:pos="9360"/>
      </w:tabs>
      <w:spacing w:line="240" w:lineRule="auto"/>
      <w:ind w:right="36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color w:val="0b5394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