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8BF87" w14:textId="77777777" w:rsidR="00E7670E" w:rsidRPr="00233A1C" w:rsidRDefault="009771D6">
      <w:pPr>
        <w:jc w:val="center"/>
        <w:rPr>
          <w:rFonts w:ascii="Times New Roman" w:eastAsia="Cambria" w:hAnsi="Times New Roman" w:cs="Times New Roman"/>
          <w:b/>
          <w:bCs/>
          <w:color w:val="000000"/>
          <w:sz w:val="32"/>
          <w:szCs w:val="32"/>
        </w:rPr>
      </w:pPr>
      <w:r w:rsidRPr="00233A1C">
        <w:rPr>
          <w:rFonts w:ascii="Times New Roman" w:eastAsia="Cambria" w:hAnsi="Times New Roman" w:cs="Times New Roman"/>
          <w:b/>
          <w:bCs/>
          <w:noProof/>
          <w:sz w:val="32"/>
          <w:szCs w:val="32"/>
        </w:rPr>
        <w:drawing>
          <wp:anchor distT="114300" distB="114300" distL="114300" distR="114300" simplePos="0" relativeHeight="251658240" behindDoc="0" locked="0" layoutInCell="1" hidden="0" allowOverlap="1" wp14:anchorId="4A48BFA3" wp14:editId="4A48BFA4">
            <wp:simplePos x="0" y="0"/>
            <wp:positionH relativeFrom="page">
              <wp:posOffset>199899</wp:posOffset>
            </wp:positionH>
            <wp:positionV relativeFrom="page">
              <wp:posOffset>133350</wp:posOffset>
            </wp:positionV>
            <wp:extent cx="1376363" cy="589870"/>
            <wp:effectExtent l="0" t="0" r="0" b="0"/>
            <wp:wrapNone/>
            <wp:docPr id="150707529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76363" cy="589870"/>
                    </a:xfrm>
                    <a:prstGeom prst="rect">
                      <a:avLst/>
                    </a:prstGeom>
                    <a:ln/>
                  </pic:spPr>
                </pic:pic>
              </a:graphicData>
            </a:graphic>
          </wp:anchor>
        </w:drawing>
      </w:r>
      <w:r w:rsidRPr="00233A1C">
        <w:rPr>
          <w:rFonts w:ascii="Times New Roman" w:eastAsia="Cambria" w:hAnsi="Times New Roman" w:cs="Times New Roman"/>
          <w:b/>
          <w:bCs/>
          <w:sz w:val="32"/>
          <w:szCs w:val="32"/>
        </w:rPr>
        <w:t>Data Preparation</w:t>
      </w:r>
    </w:p>
    <w:p w14:paraId="4A48BF88" w14:textId="77777777" w:rsidR="00E7670E" w:rsidRPr="00233A1C" w:rsidRDefault="00E7670E">
      <w:pPr>
        <w:spacing w:after="0"/>
        <w:jc w:val="center"/>
        <w:rPr>
          <w:rFonts w:ascii="Times New Roman" w:eastAsia="Arial" w:hAnsi="Times New Roman" w:cs="Times New Roman"/>
          <w:b/>
          <w:bCs/>
        </w:rPr>
      </w:pPr>
    </w:p>
    <w:tbl>
      <w:tblPr>
        <w:tblStyle w:val="a2"/>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7670E" w:rsidRPr="00233A1C" w14:paraId="4A48BF8B" w14:textId="77777777">
        <w:trPr>
          <w:jc w:val="center"/>
        </w:trPr>
        <w:tc>
          <w:tcPr>
            <w:tcW w:w="4508" w:type="dxa"/>
          </w:tcPr>
          <w:p w14:paraId="4A48BF89" w14:textId="77777777" w:rsidR="00E7670E" w:rsidRPr="00233A1C" w:rsidRDefault="009771D6">
            <w:pPr>
              <w:rPr>
                <w:rFonts w:ascii="Times New Roman" w:eastAsia="Arial" w:hAnsi="Times New Roman" w:cs="Times New Roman"/>
              </w:rPr>
            </w:pPr>
            <w:r w:rsidRPr="00233A1C">
              <w:rPr>
                <w:rFonts w:ascii="Times New Roman" w:eastAsia="Arial" w:hAnsi="Times New Roman" w:cs="Times New Roman"/>
              </w:rPr>
              <w:t>Date</w:t>
            </w:r>
          </w:p>
        </w:tc>
        <w:tc>
          <w:tcPr>
            <w:tcW w:w="4843" w:type="dxa"/>
          </w:tcPr>
          <w:p w14:paraId="4A48BF8A" w14:textId="1FE9F7F4" w:rsidR="00E7670E" w:rsidRPr="00233A1C" w:rsidRDefault="00687B76">
            <w:pPr>
              <w:rPr>
                <w:rFonts w:ascii="Times New Roman" w:eastAsia="Arial" w:hAnsi="Times New Roman" w:cs="Times New Roman"/>
              </w:rPr>
            </w:pPr>
            <w:r>
              <w:rPr>
                <w:rFonts w:ascii="Times New Roman" w:eastAsia="Arial" w:hAnsi="Times New Roman" w:cs="Times New Roman"/>
              </w:rPr>
              <w:t xml:space="preserve">19 </w:t>
            </w:r>
            <w:r w:rsidR="00655AB7" w:rsidRPr="00233A1C">
              <w:rPr>
                <w:rFonts w:ascii="Times New Roman" w:eastAsia="Arial" w:hAnsi="Times New Roman" w:cs="Times New Roman"/>
              </w:rPr>
              <w:t xml:space="preserve">October </w:t>
            </w:r>
            <w:r w:rsidR="009771D6" w:rsidRPr="00233A1C">
              <w:rPr>
                <w:rFonts w:ascii="Times New Roman" w:eastAsia="Arial" w:hAnsi="Times New Roman" w:cs="Times New Roman"/>
              </w:rPr>
              <w:t>2026</w:t>
            </w:r>
          </w:p>
        </w:tc>
      </w:tr>
      <w:tr w:rsidR="00E7670E" w:rsidRPr="00233A1C" w14:paraId="4A48BF8E" w14:textId="77777777">
        <w:trPr>
          <w:jc w:val="center"/>
        </w:trPr>
        <w:tc>
          <w:tcPr>
            <w:tcW w:w="4508" w:type="dxa"/>
          </w:tcPr>
          <w:p w14:paraId="4A48BF8C" w14:textId="77777777" w:rsidR="00E7670E" w:rsidRPr="00233A1C" w:rsidRDefault="009771D6">
            <w:pPr>
              <w:rPr>
                <w:rFonts w:ascii="Times New Roman" w:eastAsia="Arial" w:hAnsi="Times New Roman" w:cs="Times New Roman"/>
              </w:rPr>
            </w:pPr>
            <w:r w:rsidRPr="00233A1C">
              <w:rPr>
                <w:rFonts w:ascii="Times New Roman" w:eastAsia="Arial" w:hAnsi="Times New Roman" w:cs="Times New Roman"/>
              </w:rPr>
              <w:t>Team ID</w:t>
            </w:r>
          </w:p>
        </w:tc>
        <w:tc>
          <w:tcPr>
            <w:tcW w:w="4843" w:type="dxa"/>
          </w:tcPr>
          <w:p w14:paraId="4A48BF8D" w14:textId="7E37F0BA" w:rsidR="00E7670E" w:rsidRPr="00233A1C" w:rsidRDefault="00687B76">
            <w:pPr>
              <w:rPr>
                <w:rFonts w:ascii="Times New Roman" w:eastAsia="Arial" w:hAnsi="Times New Roman" w:cs="Times New Roman"/>
              </w:rPr>
            </w:pPr>
            <w:r>
              <w:rPr>
                <w:rFonts w:ascii="Times New Roman" w:eastAsia="Arial" w:hAnsi="Times New Roman" w:cs="Times New Roman"/>
              </w:rPr>
              <w:t>-</w:t>
            </w:r>
          </w:p>
        </w:tc>
      </w:tr>
      <w:tr w:rsidR="00E5072E" w:rsidRPr="00233A1C" w14:paraId="4A48BF91" w14:textId="77777777">
        <w:trPr>
          <w:jc w:val="center"/>
        </w:trPr>
        <w:tc>
          <w:tcPr>
            <w:tcW w:w="4508" w:type="dxa"/>
          </w:tcPr>
          <w:p w14:paraId="4A48BF8F" w14:textId="77777777" w:rsidR="00E5072E" w:rsidRPr="00233A1C" w:rsidRDefault="00E5072E" w:rsidP="00E5072E">
            <w:pPr>
              <w:rPr>
                <w:rFonts w:ascii="Times New Roman" w:eastAsia="Arial" w:hAnsi="Times New Roman" w:cs="Times New Roman"/>
              </w:rPr>
            </w:pPr>
            <w:r w:rsidRPr="00233A1C">
              <w:rPr>
                <w:rFonts w:ascii="Times New Roman" w:eastAsia="Arial" w:hAnsi="Times New Roman" w:cs="Times New Roman"/>
              </w:rPr>
              <w:t>Project Name</w:t>
            </w:r>
          </w:p>
        </w:tc>
        <w:tc>
          <w:tcPr>
            <w:tcW w:w="4843" w:type="dxa"/>
          </w:tcPr>
          <w:p w14:paraId="4A48BF90" w14:textId="2544FF2C" w:rsidR="00E5072E" w:rsidRPr="00233A1C" w:rsidRDefault="001C6AA8" w:rsidP="00E5072E">
            <w:pPr>
              <w:rPr>
                <w:rFonts w:ascii="Times New Roman" w:eastAsia="Arial" w:hAnsi="Times New Roman" w:cs="Times New Roman"/>
              </w:rPr>
            </w:pPr>
            <w:r w:rsidRPr="001C6AA8">
              <w:rPr>
                <w:rFonts w:ascii="Times New Roman" w:hAnsi="Times New Roman" w:cs="Times New Roman"/>
              </w:rPr>
              <w:t>Health360-Healthcare-Analytics</w:t>
            </w:r>
          </w:p>
        </w:tc>
      </w:tr>
      <w:tr w:rsidR="00E7670E" w:rsidRPr="00233A1C" w14:paraId="4A48BF94" w14:textId="77777777">
        <w:trPr>
          <w:jc w:val="center"/>
        </w:trPr>
        <w:tc>
          <w:tcPr>
            <w:tcW w:w="4508" w:type="dxa"/>
          </w:tcPr>
          <w:p w14:paraId="4A48BF92" w14:textId="77777777" w:rsidR="00E7670E" w:rsidRPr="00233A1C" w:rsidRDefault="009771D6">
            <w:pPr>
              <w:rPr>
                <w:rFonts w:ascii="Times New Roman" w:eastAsia="Arial" w:hAnsi="Times New Roman" w:cs="Times New Roman"/>
              </w:rPr>
            </w:pPr>
            <w:r w:rsidRPr="00233A1C">
              <w:rPr>
                <w:rFonts w:ascii="Times New Roman" w:eastAsia="Arial" w:hAnsi="Times New Roman" w:cs="Times New Roman"/>
              </w:rPr>
              <w:t>Maximum Marks</w:t>
            </w:r>
          </w:p>
        </w:tc>
        <w:tc>
          <w:tcPr>
            <w:tcW w:w="4843" w:type="dxa"/>
          </w:tcPr>
          <w:p w14:paraId="4A48BF93" w14:textId="77777777" w:rsidR="00E7670E" w:rsidRPr="00233A1C" w:rsidRDefault="009771D6">
            <w:pPr>
              <w:rPr>
                <w:rFonts w:ascii="Times New Roman" w:eastAsia="Arial" w:hAnsi="Times New Roman" w:cs="Times New Roman"/>
              </w:rPr>
            </w:pPr>
            <w:r w:rsidRPr="00233A1C">
              <w:rPr>
                <w:rFonts w:ascii="Times New Roman" w:eastAsia="Arial" w:hAnsi="Times New Roman" w:cs="Times New Roman"/>
              </w:rPr>
              <w:t>5 Marks</w:t>
            </w:r>
          </w:p>
        </w:tc>
      </w:tr>
    </w:tbl>
    <w:p w14:paraId="4A48BF95" w14:textId="77777777" w:rsidR="00E7670E" w:rsidRPr="00233A1C" w:rsidRDefault="00E7670E">
      <w:pPr>
        <w:rPr>
          <w:rFonts w:ascii="Times New Roman" w:eastAsia="Cambria" w:hAnsi="Times New Roman" w:cs="Times New Roman"/>
          <w:color w:val="000000"/>
          <w:sz w:val="24"/>
          <w:szCs w:val="24"/>
          <w:highlight w:val="white"/>
        </w:rPr>
      </w:pPr>
    </w:p>
    <w:p w14:paraId="7786375A" w14:textId="77777777" w:rsidR="001C6AA8" w:rsidRPr="001C6AA8" w:rsidRDefault="009771D6" w:rsidP="001C6AA8">
      <w:pPr>
        <w:pBdr>
          <w:top w:val="nil"/>
          <w:left w:val="nil"/>
          <w:bottom w:val="nil"/>
          <w:right w:val="nil"/>
          <w:between w:val="nil"/>
        </w:pBdr>
        <w:spacing w:after="200" w:line="240" w:lineRule="auto"/>
        <w:ind w:hanging="283"/>
        <w:rPr>
          <w:rFonts w:ascii="Times New Roman" w:hAnsi="Times New Roman" w:cs="Times New Roman"/>
          <w:b/>
          <w:bCs/>
        </w:rPr>
      </w:pPr>
      <w:r w:rsidRPr="00233A1C">
        <w:rPr>
          <w:rFonts w:ascii="Times New Roman" w:hAnsi="Times New Roman" w:cs="Times New Roman"/>
        </w:rPr>
        <w:t xml:space="preserve">      </w:t>
      </w:r>
      <w:r w:rsidR="001C6AA8" w:rsidRPr="001C6AA8">
        <w:rPr>
          <w:rFonts w:ascii="Times New Roman" w:hAnsi="Times New Roman" w:cs="Times New Roman"/>
          <w:b/>
          <w:bCs/>
        </w:rPr>
        <w:t>Data Preparation</w:t>
      </w:r>
    </w:p>
    <w:p w14:paraId="730667B6"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Data preparation refers to the process of inspecting, cleaning, standardising, and organising data so that it is suitable for analysis and reporting. In the Health360 project, data preparation is performed using Tableau Public and its data preparation features. The process focuses on identifying missing values, checking duplicate records, reviewing data consistency, and preparing relevant fields for healthcare analysis.</w:t>
      </w:r>
    </w:p>
    <w:p w14:paraId="57C5A03C"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The objective is to ensure that the dataset is sufficiently reliable for developing visualisations related to heart disease, diabetes, stroke, patient demographics, clinical indicators, and lifestyle characteristics.</w:t>
      </w:r>
    </w:p>
    <w:p w14:paraId="53A10605"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b/>
          <w:bCs/>
        </w:rPr>
      </w:pPr>
      <w:r w:rsidRPr="001C6AA8">
        <w:rPr>
          <w:rFonts w:ascii="Times New Roman" w:hAnsi="Times New Roman" w:cs="Times New Roman"/>
          <w:b/>
          <w:bCs/>
        </w:rPr>
        <w:t>Activity 1: Identifying and Handling Null Values</w:t>
      </w:r>
    </w:p>
    <w:p w14:paraId="6370E10E"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Missing values can affect the accuracy and interpretation of healthcare analysis. In this activity, the dataset is examined to identify null or missing values, determine which fields are affected, and decide how the missing values should be handled according to their meaning and analytical importance.</w:t>
      </w:r>
    </w:p>
    <w:p w14:paraId="7C76BDDC"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b/>
          <w:bCs/>
        </w:rPr>
      </w:pPr>
      <w:r w:rsidRPr="001C6AA8">
        <w:rPr>
          <w:rFonts w:ascii="Times New Roman" w:hAnsi="Times New Roman" w:cs="Times New Roman"/>
          <w:b/>
          <w:bCs/>
        </w:rPr>
        <w:t>Procedure in Tableau Public</w:t>
      </w:r>
    </w:p>
    <w:p w14:paraId="725E90B6" w14:textId="77777777" w:rsidR="001C6AA8" w:rsidRPr="001C6AA8" w:rsidRDefault="001C6AA8" w:rsidP="001C6AA8">
      <w:pPr>
        <w:numPr>
          <w:ilvl w:val="0"/>
          <w:numId w:val="1"/>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Open the connected healthcare dataset in Tableau Public.</w:t>
      </w:r>
    </w:p>
    <w:p w14:paraId="30E2969F" w14:textId="77777777" w:rsidR="001C6AA8" w:rsidRPr="001C6AA8" w:rsidRDefault="001C6AA8" w:rsidP="001C6AA8">
      <w:pPr>
        <w:numPr>
          <w:ilvl w:val="0"/>
          <w:numId w:val="1"/>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 xml:space="preserve">Navigate to the </w:t>
      </w:r>
      <w:r w:rsidRPr="001C6AA8">
        <w:rPr>
          <w:rFonts w:ascii="Times New Roman" w:hAnsi="Times New Roman" w:cs="Times New Roman"/>
          <w:b/>
          <w:bCs/>
        </w:rPr>
        <w:t>Data Source</w:t>
      </w:r>
      <w:r w:rsidRPr="001C6AA8">
        <w:rPr>
          <w:rFonts w:ascii="Times New Roman" w:hAnsi="Times New Roman" w:cs="Times New Roman"/>
        </w:rPr>
        <w:t xml:space="preserve"> page and review the available columns.</w:t>
      </w:r>
    </w:p>
    <w:p w14:paraId="7FB91904" w14:textId="77777777" w:rsidR="001C6AA8" w:rsidRPr="001C6AA8" w:rsidRDefault="001C6AA8" w:rsidP="001C6AA8">
      <w:pPr>
        <w:numPr>
          <w:ilvl w:val="0"/>
          <w:numId w:val="1"/>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Open a worksheet and examine relevant fields for null values.</w:t>
      </w:r>
    </w:p>
    <w:p w14:paraId="7B01A4B0" w14:textId="77777777" w:rsidR="001C6AA8" w:rsidRPr="001C6AA8" w:rsidRDefault="001C6AA8" w:rsidP="001C6AA8">
      <w:pPr>
        <w:numPr>
          <w:ilvl w:val="0"/>
          <w:numId w:val="1"/>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For numerical fields, such as age or clinical measurements if available, review the distribution and missing-value count.</w:t>
      </w:r>
    </w:p>
    <w:p w14:paraId="0917E60F" w14:textId="77777777" w:rsidR="001C6AA8" w:rsidRPr="001C6AA8" w:rsidRDefault="001C6AA8" w:rsidP="001C6AA8">
      <w:pPr>
        <w:numPr>
          <w:ilvl w:val="0"/>
          <w:numId w:val="1"/>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For categorical fields, such as gender, smoking status, or disease outcome if available, check for null or unknown categories.</w:t>
      </w:r>
    </w:p>
    <w:p w14:paraId="74E17323" w14:textId="77777777" w:rsidR="001C6AA8" w:rsidRPr="001C6AA8" w:rsidRDefault="001C6AA8" w:rsidP="001C6AA8">
      <w:pPr>
        <w:numPr>
          <w:ilvl w:val="0"/>
          <w:numId w:val="1"/>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Decide whether missing values should be retained, excluded from a particular analysis, or handled using a justified method.</w:t>
      </w:r>
    </w:p>
    <w:p w14:paraId="080AED92" w14:textId="77777777" w:rsidR="001C6AA8" w:rsidRPr="001C6AA8" w:rsidRDefault="001C6AA8" w:rsidP="001C6AA8">
      <w:pPr>
        <w:numPr>
          <w:ilvl w:val="0"/>
          <w:numId w:val="1"/>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Validate the resulting counts and ensure that the selected approach does not introduce misleading conclusions.</w:t>
      </w:r>
    </w:p>
    <w:p w14:paraId="2648A43A"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b/>
          <w:bCs/>
        </w:rPr>
      </w:pPr>
      <w:r w:rsidRPr="001C6AA8">
        <w:rPr>
          <w:rFonts w:ascii="Times New Roman" w:hAnsi="Times New Roman" w:cs="Times New Roman"/>
          <w:b/>
          <w:bCs/>
        </w:rPr>
        <w:t>Example Tableau Calculated Field</w:t>
      </w:r>
    </w:p>
    <w:p w14:paraId="4BD102A9"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The following calculated field can be used to flag missing values in a selected field. Replace [Age] with a field that actually exists in the dataset.</w:t>
      </w:r>
    </w:p>
    <w:p w14:paraId="2C5FF313"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IF ISNULL([Age]) THEN "Missing"</w:t>
      </w:r>
    </w:p>
    <w:p w14:paraId="77FCE608"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ELSE "Available"</w:t>
      </w:r>
    </w:p>
    <w:p w14:paraId="3C11C1B5"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END</w:t>
      </w:r>
    </w:p>
    <w:p w14:paraId="10411FE3"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This field can be placed on Rows or Columns to compare the number of missing and available records.</w:t>
      </w:r>
    </w:p>
    <w:p w14:paraId="2D7106DB"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b/>
          <w:bCs/>
        </w:rPr>
        <w:lastRenderedPageBreak/>
        <w:t>Validation:</w:t>
      </w:r>
      <w:r w:rsidRPr="001C6AA8">
        <w:rPr>
          <w:rFonts w:ascii="Times New Roman" w:hAnsi="Times New Roman" w:cs="Times New Roman"/>
        </w:rPr>
        <w:t xml:space="preserve"> Record the number of missing values in important fields before and after any treatment. Do not automatically replace missing clinical measurements with zero, because zero may represent a valid value or an entirely different clinical meaning.</w:t>
      </w:r>
    </w:p>
    <w:p w14:paraId="6420CCA8"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b/>
          <w:bCs/>
        </w:rPr>
      </w:pPr>
      <w:r w:rsidRPr="001C6AA8">
        <w:rPr>
          <w:rFonts w:ascii="Times New Roman" w:hAnsi="Times New Roman" w:cs="Times New Roman"/>
          <w:b/>
          <w:bCs/>
        </w:rPr>
        <w:t>Activity 2: Duplicate Record Handling</w:t>
      </w:r>
    </w:p>
    <w:p w14:paraId="595845B6"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Duplicate records may cause patient counts or disease outcome summaries to be overstated. The objective of this activity is to identify possible duplicates, investigate their meaning, and decide whether they should be retained or removed.</w:t>
      </w:r>
    </w:p>
    <w:p w14:paraId="2A773A8C"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b/>
          <w:bCs/>
        </w:rPr>
      </w:pPr>
      <w:r w:rsidRPr="001C6AA8">
        <w:rPr>
          <w:rFonts w:ascii="Times New Roman" w:hAnsi="Times New Roman" w:cs="Times New Roman"/>
          <w:b/>
          <w:bCs/>
        </w:rPr>
        <w:t>Procedure in Tableau Public</w:t>
      </w:r>
    </w:p>
    <w:p w14:paraId="3B0DE81F" w14:textId="77777777" w:rsidR="001C6AA8" w:rsidRPr="001C6AA8" w:rsidRDefault="001C6AA8" w:rsidP="001C6AA8">
      <w:pPr>
        <w:numPr>
          <w:ilvl w:val="0"/>
          <w:numId w:val="2"/>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Review the dataset for a unique patient identifier, if one exists.</w:t>
      </w:r>
    </w:p>
    <w:p w14:paraId="1F8ED03F" w14:textId="77777777" w:rsidR="001C6AA8" w:rsidRPr="001C6AA8" w:rsidRDefault="001C6AA8" w:rsidP="001C6AA8">
      <w:pPr>
        <w:numPr>
          <w:ilvl w:val="0"/>
          <w:numId w:val="2"/>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Identify repeated identifiers and examine the associated records.</w:t>
      </w:r>
    </w:p>
    <w:p w14:paraId="44D7B257" w14:textId="77777777" w:rsidR="001C6AA8" w:rsidRPr="001C6AA8" w:rsidRDefault="001C6AA8" w:rsidP="001C6AA8">
      <w:pPr>
        <w:numPr>
          <w:ilvl w:val="0"/>
          <w:numId w:val="2"/>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If no patient identifier is available, inspect combinations of relevant fields to identify potentially repeated records.</w:t>
      </w:r>
    </w:p>
    <w:p w14:paraId="21E188F3" w14:textId="77777777" w:rsidR="001C6AA8" w:rsidRPr="001C6AA8" w:rsidRDefault="001C6AA8" w:rsidP="001C6AA8">
      <w:pPr>
        <w:numPr>
          <w:ilvl w:val="0"/>
          <w:numId w:val="2"/>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Determine whether the repeated rows represent accidental duplicates, repeated observations, or legitimate multiple records for the same patient.</w:t>
      </w:r>
    </w:p>
    <w:p w14:paraId="644FA7D8" w14:textId="77777777" w:rsidR="001C6AA8" w:rsidRPr="001C6AA8" w:rsidRDefault="001C6AA8" w:rsidP="001C6AA8">
      <w:pPr>
        <w:numPr>
          <w:ilvl w:val="0"/>
          <w:numId w:val="2"/>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Remove only confirmed duplicate records using an appropriate data preparation method, where justified.</w:t>
      </w:r>
    </w:p>
    <w:p w14:paraId="5EE6F3F1" w14:textId="77777777" w:rsidR="001C6AA8" w:rsidRPr="001C6AA8" w:rsidRDefault="001C6AA8" w:rsidP="001C6AA8">
      <w:pPr>
        <w:numPr>
          <w:ilvl w:val="0"/>
          <w:numId w:val="2"/>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Recheck record counts and disease outcome summaries after the treatment.</w:t>
      </w:r>
    </w:p>
    <w:p w14:paraId="5D2942A9"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b/>
          <w:bCs/>
        </w:rPr>
      </w:pPr>
      <w:r w:rsidRPr="001C6AA8">
        <w:rPr>
          <w:rFonts w:ascii="Times New Roman" w:hAnsi="Times New Roman" w:cs="Times New Roman"/>
          <w:b/>
          <w:bCs/>
        </w:rPr>
        <w:t>Example Tableau Calculated Field</w:t>
      </w:r>
    </w:p>
    <w:p w14:paraId="12EF2CA2"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If the dataset contains a patient identifier, a field can be used to identify missing identifiers:</w:t>
      </w:r>
    </w:p>
    <w:p w14:paraId="7C8FF127"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IF ISNULL([Patient ID]) THEN "Missing ID"</w:t>
      </w:r>
    </w:p>
    <w:p w14:paraId="39236F1D"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ELSE "ID Available"</w:t>
      </w:r>
    </w:p>
    <w:p w14:paraId="1F6A6E73"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END</w:t>
      </w:r>
    </w:p>
    <w:p w14:paraId="511BED1F"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Replace [Patient ID] with the actual identifier field in the dataset.</w:t>
      </w:r>
    </w:p>
    <w:p w14:paraId="376492B5"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b/>
          <w:bCs/>
        </w:rPr>
        <w:t>Validation:</w:t>
      </w:r>
      <w:r w:rsidRPr="001C6AA8">
        <w:rPr>
          <w:rFonts w:ascii="Times New Roman" w:hAnsi="Times New Roman" w:cs="Times New Roman"/>
        </w:rPr>
        <w:t xml:space="preserve"> Compare the original record count with the record count after any confirmed duplicate removal. If the dataset does not contain a unique patient identifier, document the limitation and avoid assuming that every row represents a different patient.</w:t>
      </w:r>
    </w:p>
    <w:p w14:paraId="285CF86E"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b/>
          <w:bCs/>
        </w:rPr>
      </w:pPr>
      <w:r w:rsidRPr="001C6AA8">
        <w:rPr>
          <w:rFonts w:ascii="Times New Roman" w:hAnsi="Times New Roman" w:cs="Times New Roman"/>
          <w:b/>
          <w:bCs/>
        </w:rPr>
        <w:t>Activity 3: Data Cleaning and Standardisation</w:t>
      </w:r>
    </w:p>
    <w:p w14:paraId="11B3632A"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Data cleaning and standardisation help ensure that field values are consistent and suitable for analysis. In healthcare datasets, potential issues include inconsistent category labels, extra spaces, incorrect data types, invalid measurements, and inconsistent representations of missing information.</w:t>
      </w:r>
    </w:p>
    <w:p w14:paraId="29EFF583"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b/>
          <w:bCs/>
        </w:rPr>
      </w:pPr>
      <w:r w:rsidRPr="001C6AA8">
        <w:rPr>
          <w:rFonts w:ascii="Times New Roman" w:hAnsi="Times New Roman" w:cs="Times New Roman"/>
          <w:b/>
          <w:bCs/>
        </w:rPr>
        <w:t>Procedure in Tableau Public</w:t>
      </w:r>
    </w:p>
    <w:p w14:paraId="75AA5F5B" w14:textId="77777777" w:rsidR="001C6AA8" w:rsidRPr="001C6AA8" w:rsidRDefault="001C6AA8" w:rsidP="001C6AA8">
      <w:pPr>
        <w:numPr>
          <w:ilvl w:val="0"/>
          <w:numId w:val="3"/>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Review field names and confirm that the data types are appropriate.</w:t>
      </w:r>
    </w:p>
    <w:p w14:paraId="24190BD0" w14:textId="77777777" w:rsidR="001C6AA8" w:rsidRPr="001C6AA8" w:rsidRDefault="001C6AA8" w:rsidP="001C6AA8">
      <w:pPr>
        <w:numPr>
          <w:ilvl w:val="0"/>
          <w:numId w:val="3"/>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Identify inconsistent category labels in relevant fields.</w:t>
      </w:r>
    </w:p>
    <w:p w14:paraId="6FE6F7D0" w14:textId="77777777" w:rsidR="001C6AA8" w:rsidRPr="001C6AA8" w:rsidRDefault="001C6AA8" w:rsidP="001C6AA8">
      <w:pPr>
        <w:numPr>
          <w:ilvl w:val="0"/>
          <w:numId w:val="3"/>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Use Tableau's available data preparation options or calculated fields to standardise values where necessary.</w:t>
      </w:r>
    </w:p>
    <w:p w14:paraId="0ABDCAD2" w14:textId="77777777" w:rsidR="001C6AA8" w:rsidRPr="001C6AA8" w:rsidRDefault="001C6AA8" w:rsidP="001C6AA8">
      <w:pPr>
        <w:numPr>
          <w:ilvl w:val="0"/>
          <w:numId w:val="3"/>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Review numerical fields for invalid or unexpected values.</w:t>
      </w:r>
    </w:p>
    <w:p w14:paraId="2E1A8F44" w14:textId="77777777" w:rsidR="001C6AA8" w:rsidRPr="001C6AA8" w:rsidRDefault="001C6AA8" w:rsidP="001C6AA8">
      <w:pPr>
        <w:numPr>
          <w:ilvl w:val="0"/>
          <w:numId w:val="3"/>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lastRenderedPageBreak/>
        <w:t>Check date fields, if available, and ensure that Tableau recognises them as dates.</w:t>
      </w:r>
    </w:p>
    <w:p w14:paraId="4BF6E74A" w14:textId="77777777" w:rsidR="001C6AA8" w:rsidRPr="001C6AA8" w:rsidRDefault="001C6AA8" w:rsidP="001C6AA8">
      <w:pPr>
        <w:numPr>
          <w:ilvl w:val="0"/>
          <w:numId w:val="3"/>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Confirm that disease outcome categories are represented consistently.</w:t>
      </w:r>
    </w:p>
    <w:p w14:paraId="5A13D594" w14:textId="77777777" w:rsidR="001C6AA8" w:rsidRPr="001C6AA8" w:rsidRDefault="001C6AA8" w:rsidP="001C6AA8">
      <w:pPr>
        <w:numPr>
          <w:ilvl w:val="0"/>
          <w:numId w:val="3"/>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Recheck the cleaned fields before creating charts and dashboards.</w:t>
      </w:r>
    </w:p>
    <w:p w14:paraId="45F5647C"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b/>
          <w:bCs/>
        </w:rPr>
      </w:pPr>
      <w:r w:rsidRPr="001C6AA8">
        <w:rPr>
          <w:rFonts w:ascii="Times New Roman" w:hAnsi="Times New Roman" w:cs="Times New Roman"/>
          <w:b/>
          <w:bCs/>
        </w:rPr>
        <w:t>Example Tableau Calculated Fields</w:t>
      </w:r>
    </w:p>
    <w:p w14:paraId="721CBB17"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b/>
          <w:bCs/>
        </w:rPr>
        <w:t>A. Standardising a text category</w:t>
      </w:r>
    </w:p>
    <w:p w14:paraId="53425D96"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If the dataset contains a gender field, a calculated field can be created to remove leading and trailing spaces:</w:t>
      </w:r>
    </w:p>
    <w:p w14:paraId="340D23A0"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TRIM([Gender])</w:t>
      </w:r>
    </w:p>
    <w:p w14:paraId="771C8CAF"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b/>
          <w:bCs/>
        </w:rPr>
        <w:t>B. Creating a consistent category label</w:t>
      </w:r>
    </w:p>
    <w:p w14:paraId="1D4E146E"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For example, if the source contains multiple text representations of a disease outcome, a calculated field can map known values into consistent categories. The actual source values must be checked before writing the mapping.</w:t>
      </w:r>
    </w:p>
    <w:p w14:paraId="5772875E"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IF LOWER(TRIM([Disease Outcome])) = "yes" THEN "Yes"</w:t>
      </w:r>
    </w:p>
    <w:p w14:paraId="5FBFFEF5"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ELSEIF LOWER(TRIM([Disease Outcome])) = "no" THEN "No"</w:t>
      </w:r>
    </w:p>
    <w:p w14:paraId="63A4E6BA"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ELSE "Unknown or Missing"</w:t>
      </w:r>
    </w:p>
    <w:p w14:paraId="483452B9"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END</w:t>
      </w:r>
    </w:p>
    <w:p w14:paraId="1A56654A"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This example should only be used if the dataset has a field named [Disease Outcome] with compatible values. If heart disease, diabetes, and stroke are stored in separate columns, create appropriate calculations for each field instead.</w:t>
      </w:r>
    </w:p>
    <w:p w14:paraId="7F7898CD"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b/>
          <w:bCs/>
        </w:rPr>
        <w:t>Validation:</w:t>
      </w:r>
      <w:r w:rsidRPr="001C6AA8">
        <w:rPr>
          <w:rFonts w:ascii="Times New Roman" w:hAnsi="Times New Roman" w:cs="Times New Roman"/>
        </w:rPr>
        <w:t xml:space="preserve"> Confirm that the cleaned categories are consistent and that the original values have not been incorrectly reclassified. Keep a record of any standardisation rules applied during the project.</w:t>
      </w:r>
    </w:p>
    <w:p w14:paraId="508AF745"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b/>
          <w:bCs/>
        </w:rPr>
      </w:pPr>
      <w:r w:rsidRPr="001C6AA8">
        <w:rPr>
          <w:rFonts w:ascii="Times New Roman" w:hAnsi="Times New Roman" w:cs="Times New Roman"/>
          <w:b/>
          <w:bCs/>
        </w:rPr>
        <w:t>Activity 4: Data Transformation and Validation</w:t>
      </w:r>
    </w:p>
    <w:p w14:paraId="7E3CE336"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Data transformation prepares fields for analytical comparisons and visualisations. In Health360, transformations may include grouping continuous measurements into meaningful categories, creating calculated measures, and calculating the proportion of records associated with a disease outcome.</w:t>
      </w:r>
    </w:p>
    <w:p w14:paraId="00E583F6"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b/>
          <w:bCs/>
        </w:rPr>
      </w:pPr>
      <w:r w:rsidRPr="001C6AA8">
        <w:rPr>
          <w:rFonts w:ascii="Times New Roman" w:hAnsi="Times New Roman" w:cs="Times New Roman"/>
          <w:b/>
          <w:bCs/>
        </w:rPr>
        <w:t>Procedure in Tableau Public</w:t>
      </w:r>
    </w:p>
    <w:p w14:paraId="000412DE" w14:textId="77777777" w:rsidR="001C6AA8" w:rsidRPr="001C6AA8" w:rsidRDefault="001C6AA8" w:rsidP="001C6AA8">
      <w:pPr>
        <w:numPr>
          <w:ilvl w:val="0"/>
          <w:numId w:val="4"/>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Select the fields required for the planned healthcare analysis.</w:t>
      </w:r>
    </w:p>
    <w:p w14:paraId="37547F5B" w14:textId="77777777" w:rsidR="001C6AA8" w:rsidRPr="001C6AA8" w:rsidRDefault="001C6AA8" w:rsidP="001C6AA8">
      <w:pPr>
        <w:numPr>
          <w:ilvl w:val="0"/>
          <w:numId w:val="4"/>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Create calculated fields for relevant counts, percentages, or categories.</w:t>
      </w:r>
    </w:p>
    <w:p w14:paraId="3FA68795" w14:textId="77777777" w:rsidR="001C6AA8" w:rsidRPr="001C6AA8" w:rsidRDefault="001C6AA8" w:rsidP="001C6AA8">
      <w:pPr>
        <w:numPr>
          <w:ilvl w:val="0"/>
          <w:numId w:val="4"/>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Create age groups or other useful groups when supported by the dataset.</w:t>
      </w:r>
    </w:p>
    <w:p w14:paraId="72AC318C" w14:textId="77777777" w:rsidR="001C6AA8" w:rsidRPr="001C6AA8" w:rsidRDefault="001C6AA8" w:rsidP="001C6AA8">
      <w:pPr>
        <w:numPr>
          <w:ilvl w:val="0"/>
          <w:numId w:val="4"/>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Use appropriate aggregation levels when comparing disease outcomes.</w:t>
      </w:r>
    </w:p>
    <w:p w14:paraId="52F5C091" w14:textId="77777777" w:rsidR="001C6AA8" w:rsidRPr="001C6AA8" w:rsidRDefault="001C6AA8" w:rsidP="001C6AA8">
      <w:pPr>
        <w:numPr>
          <w:ilvl w:val="0"/>
          <w:numId w:val="4"/>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Validate calculated measures against the underlying records.</w:t>
      </w:r>
    </w:p>
    <w:p w14:paraId="38E96C7E" w14:textId="77777777" w:rsidR="001C6AA8" w:rsidRPr="001C6AA8" w:rsidRDefault="001C6AA8" w:rsidP="001C6AA8">
      <w:pPr>
        <w:numPr>
          <w:ilvl w:val="0"/>
          <w:numId w:val="4"/>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Check whether dashboard filters affect charts and calculations as expected.</w:t>
      </w:r>
    </w:p>
    <w:p w14:paraId="6DF3F43D" w14:textId="77777777" w:rsidR="001C6AA8" w:rsidRPr="001C6AA8" w:rsidRDefault="001C6AA8" w:rsidP="001C6AA8">
      <w:pPr>
        <w:numPr>
          <w:ilvl w:val="0"/>
          <w:numId w:val="4"/>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Document the transformations and any assumptions used.</w:t>
      </w:r>
    </w:p>
    <w:p w14:paraId="42EDB987"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b/>
          <w:bCs/>
        </w:rPr>
      </w:pPr>
      <w:r w:rsidRPr="001C6AA8">
        <w:rPr>
          <w:rFonts w:ascii="Times New Roman" w:hAnsi="Times New Roman" w:cs="Times New Roman"/>
          <w:b/>
          <w:bCs/>
        </w:rPr>
        <w:t>Example Tableau Calculations</w:t>
      </w:r>
    </w:p>
    <w:p w14:paraId="34F34324"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b/>
          <w:bCs/>
        </w:rPr>
        <w:t>A. Age Group</w:t>
      </w:r>
    </w:p>
    <w:p w14:paraId="73638069"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lastRenderedPageBreak/>
        <w:t>If the dataset contains an [Age] field, the following calculated field can group ages for comparative analysis:</w:t>
      </w:r>
    </w:p>
    <w:p w14:paraId="4B422F29"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IF ISNULL([Age]) THEN "Unknown"</w:t>
      </w:r>
    </w:p>
    <w:p w14:paraId="45180AD7"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ELSEIF [Age] &lt; 30 THEN "Under 30"</w:t>
      </w:r>
    </w:p>
    <w:p w14:paraId="4664B6DE"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ELSEIF [Age] &lt; 45 THEN "30–44"</w:t>
      </w:r>
    </w:p>
    <w:p w14:paraId="20C8378B"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ELSEIF [Age] &lt; 60 THEN "45–59"</w:t>
      </w:r>
    </w:p>
    <w:p w14:paraId="3C07A19E"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ELSE "60 and Above"</w:t>
      </w:r>
    </w:p>
    <w:p w14:paraId="0BD0073D"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END</w:t>
      </w:r>
    </w:p>
    <w:p w14:paraId="46B264A9"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The age boundaries are illustrative and should be selected according to the dataset and project requirements.</w:t>
      </w:r>
    </w:p>
    <w:p w14:paraId="44CC7565"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b/>
          <w:bCs/>
        </w:rPr>
        <w:t>B. Disease Outcome Count</w:t>
      </w:r>
    </w:p>
    <w:p w14:paraId="72C080E6"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If the dataset contains a binary field named [Heart Disease] with values "Yes" and "No", the following calculated field can count positive records:</w:t>
      </w:r>
    </w:p>
    <w:p w14:paraId="5E1DF642"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SUM(</w:t>
      </w:r>
    </w:p>
    <w:p w14:paraId="3E7D21CF"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 xml:space="preserve">    IF [Heart Disease] = "Yes" THEN 1</w:t>
      </w:r>
    </w:p>
    <w:p w14:paraId="6186E840"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 xml:space="preserve">    ELSE 0</w:t>
      </w:r>
    </w:p>
    <w:p w14:paraId="0F88C83A"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 xml:space="preserve">    END</w:t>
      </w:r>
    </w:p>
    <w:p w14:paraId="0D761EE8"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w:t>
      </w:r>
    </w:p>
    <w:p w14:paraId="078C68DA"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Use the equivalent calculation for diabetes and stroke if these outcomes are available as separate fields.</w:t>
      </w:r>
    </w:p>
    <w:p w14:paraId="309F1A02"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b/>
          <w:bCs/>
        </w:rPr>
        <w:t>C. Disease Outcome Percentage</w:t>
      </w:r>
    </w:p>
    <w:p w14:paraId="62B59C03"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For a binary disease outcome represented by "Yes" and "No", a percentage can be calculated using:</w:t>
      </w:r>
    </w:p>
    <w:p w14:paraId="6C2EFE65"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SUM(</w:t>
      </w:r>
    </w:p>
    <w:p w14:paraId="61E26AB1"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 xml:space="preserve">    IF [Heart Disease] = "Yes" THEN 1</w:t>
      </w:r>
    </w:p>
    <w:p w14:paraId="4623E7D6"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 xml:space="preserve">    ELSE 0</w:t>
      </w:r>
    </w:p>
    <w:p w14:paraId="6A81C6EB"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 xml:space="preserve">    END</w:t>
      </w:r>
    </w:p>
    <w:p w14:paraId="0FB91ED5"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w:t>
      </w:r>
    </w:p>
    <w:p w14:paraId="4BE095B7"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w:t>
      </w:r>
    </w:p>
    <w:p w14:paraId="01DC5A23"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COUNT([Heart Disease])</w:t>
      </w:r>
    </w:p>
    <w:p w14:paraId="7D7A9D38"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Format the resulting measure as a percentage. This calculation excludes null values in [Heart Disease] from the denominator when using COUNT([Heart Disease]). Confirm that the denominator represents the intended population and that the calculation's level of detail is appropriate for the visualisation.</w:t>
      </w:r>
    </w:p>
    <w:p w14:paraId="63EE6980"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b/>
          <w:bCs/>
        </w:rPr>
      </w:pPr>
      <w:r w:rsidRPr="001C6AA8">
        <w:rPr>
          <w:rFonts w:ascii="Times New Roman" w:hAnsi="Times New Roman" w:cs="Times New Roman"/>
          <w:b/>
          <w:bCs/>
        </w:rPr>
        <w:t>Validation Queries and Checks</w:t>
      </w:r>
    </w:p>
    <w:p w14:paraId="4C524384"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Tableau Public does not require Snowflake SQL queries for these activities. Validation can be performed by comparing worksheet totals, reviewing the Data Source page, checking null indicators, and confirming that calculated values match the underlying records.</w:t>
      </w:r>
    </w:p>
    <w:p w14:paraId="0AF50E00"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lastRenderedPageBreak/>
        <w:t>Recommended validation checks include:</w:t>
      </w:r>
    </w:p>
    <w:p w14:paraId="7626D0D1" w14:textId="77777777" w:rsidR="001C6AA8" w:rsidRPr="001C6AA8" w:rsidRDefault="001C6AA8" w:rsidP="001C6AA8">
      <w:pPr>
        <w:numPr>
          <w:ilvl w:val="0"/>
          <w:numId w:val="5"/>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Confirming the total number of records.</w:t>
      </w:r>
    </w:p>
    <w:p w14:paraId="4A25D251" w14:textId="77777777" w:rsidR="001C6AA8" w:rsidRPr="001C6AA8" w:rsidRDefault="001C6AA8" w:rsidP="001C6AA8">
      <w:pPr>
        <w:numPr>
          <w:ilvl w:val="0"/>
          <w:numId w:val="5"/>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Checking missing values in important analytical fields.</w:t>
      </w:r>
    </w:p>
    <w:p w14:paraId="280258F3" w14:textId="77777777" w:rsidR="001C6AA8" w:rsidRPr="001C6AA8" w:rsidRDefault="001C6AA8" w:rsidP="001C6AA8">
      <w:pPr>
        <w:numPr>
          <w:ilvl w:val="0"/>
          <w:numId w:val="5"/>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Investigating duplicate identifiers or repeated records.</w:t>
      </w:r>
    </w:p>
    <w:p w14:paraId="7D1B2EDA" w14:textId="77777777" w:rsidR="001C6AA8" w:rsidRPr="001C6AA8" w:rsidRDefault="001C6AA8" w:rsidP="001C6AA8">
      <w:pPr>
        <w:numPr>
          <w:ilvl w:val="0"/>
          <w:numId w:val="5"/>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Verifying that disease outcome categories are consistent.</w:t>
      </w:r>
    </w:p>
    <w:p w14:paraId="16E15377" w14:textId="77777777" w:rsidR="001C6AA8" w:rsidRPr="001C6AA8" w:rsidRDefault="001C6AA8" w:rsidP="001C6AA8">
      <w:pPr>
        <w:numPr>
          <w:ilvl w:val="0"/>
          <w:numId w:val="5"/>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Comparing disease counts with the source records.</w:t>
      </w:r>
    </w:p>
    <w:p w14:paraId="5D4BAFDB" w14:textId="77777777" w:rsidR="001C6AA8" w:rsidRPr="001C6AA8" w:rsidRDefault="001C6AA8" w:rsidP="001C6AA8">
      <w:pPr>
        <w:numPr>
          <w:ilvl w:val="0"/>
          <w:numId w:val="5"/>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Checking percentage calculations and their denominators.</w:t>
      </w:r>
    </w:p>
    <w:p w14:paraId="3BA6442B" w14:textId="77777777" w:rsidR="001C6AA8" w:rsidRPr="001C6AA8" w:rsidRDefault="001C6AA8" w:rsidP="001C6AA8">
      <w:pPr>
        <w:numPr>
          <w:ilvl w:val="0"/>
          <w:numId w:val="5"/>
        </w:numPr>
        <w:pBdr>
          <w:top w:val="nil"/>
          <w:left w:val="nil"/>
          <w:bottom w:val="nil"/>
          <w:right w:val="nil"/>
          <w:between w:val="nil"/>
        </w:pBdr>
        <w:spacing w:after="200" w:line="240" w:lineRule="auto"/>
        <w:rPr>
          <w:rFonts w:ascii="Times New Roman" w:hAnsi="Times New Roman" w:cs="Times New Roman"/>
        </w:rPr>
      </w:pPr>
      <w:r w:rsidRPr="001C6AA8">
        <w:rPr>
          <w:rFonts w:ascii="Times New Roman" w:hAnsi="Times New Roman" w:cs="Times New Roman"/>
        </w:rPr>
        <w:t>Testing filters and interactions across worksheets and dashboards.</w:t>
      </w:r>
    </w:p>
    <w:p w14:paraId="7491F6C4"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b/>
          <w:bCs/>
        </w:rPr>
      </w:pPr>
      <w:r w:rsidRPr="001C6AA8">
        <w:rPr>
          <w:rFonts w:ascii="Times New Roman" w:hAnsi="Times New Roman" w:cs="Times New Roman"/>
          <w:b/>
          <w:bCs/>
        </w:rPr>
        <w:t>Conclusion</w:t>
      </w:r>
    </w:p>
    <w:p w14:paraId="1EB4B28B"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The data preparation process is an essential part of the Health360 project because the reliability of the visualisations depends on the quality of the underlying data. By reviewing missing values, investigating duplicates, standardising inconsistent fields, and validating calculated measures in Tableau Public, the project aims to produce clearer and more reliable healthcare visualisations.</w:t>
      </w:r>
    </w:p>
    <w:p w14:paraId="1532435C" w14:textId="77777777" w:rsidR="001C6AA8" w:rsidRPr="001C6AA8" w:rsidRDefault="001C6AA8" w:rsidP="001C6AA8">
      <w:pPr>
        <w:pBdr>
          <w:top w:val="nil"/>
          <w:left w:val="nil"/>
          <w:bottom w:val="nil"/>
          <w:right w:val="nil"/>
          <w:between w:val="nil"/>
        </w:pBdr>
        <w:spacing w:after="200" w:line="240" w:lineRule="auto"/>
        <w:ind w:hanging="283"/>
        <w:rPr>
          <w:rFonts w:ascii="Times New Roman" w:hAnsi="Times New Roman" w:cs="Times New Roman"/>
        </w:rPr>
      </w:pPr>
      <w:r w:rsidRPr="001C6AA8">
        <w:rPr>
          <w:rFonts w:ascii="Times New Roman" w:hAnsi="Times New Roman" w:cs="Times New Roman"/>
        </w:rPr>
        <w:t>All data preparation decisions should be documented, and the final analysis should reflect the actual fields and records available in the supplied dataset. The resulting dashboards are intended for exploratory analysis and should not be interpreted as a substitute for professional medical assessment.</w:t>
      </w:r>
    </w:p>
    <w:p w14:paraId="4A48BF96" w14:textId="444ED120" w:rsidR="001C6AA8" w:rsidRDefault="001C6AA8" w:rsidP="001C6AA8">
      <w:pPr>
        <w:pBdr>
          <w:top w:val="nil"/>
          <w:left w:val="nil"/>
          <w:bottom w:val="nil"/>
          <w:right w:val="nil"/>
          <w:between w:val="nil"/>
        </w:pBdr>
        <w:spacing w:after="200" w:line="240" w:lineRule="auto"/>
        <w:ind w:hanging="283"/>
      </w:pPr>
    </w:p>
    <w:p w14:paraId="2471CA29" w14:textId="15F40972" w:rsidR="003D0C7B" w:rsidRDefault="003D0C7B" w:rsidP="003D0C7B">
      <w:pPr>
        <w:pBdr>
          <w:top w:val="nil"/>
          <w:left w:val="nil"/>
          <w:bottom w:val="nil"/>
          <w:right w:val="nil"/>
          <w:between w:val="nil"/>
        </w:pBdr>
        <w:spacing w:after="200" w:line="240" w:lineRule="auto"/>
      </w:pPr>
    </w:p>
    <w:sectPr w:rsidR="003D0C7B">
      <w:headerReference w:type="default" r:id="rId9"/>
      <w:pgSz w:w="11906" w:h="16838"/>
      <w:pgMar w:top="1440" w:right="1440" w:bottom="1440" w:left="1133"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DA935" w14:textId="77777777" w:rsidR="009521E0" w:rsidRDefault="009521E0">
      <w:pPr>
        <w:spacing w:after="0" w:line="240" w:lineRule="auto"/>
      </w:pPr>
      <w:r>
        <w:separator/>
      </w:r>
    </w:p>
  </w:endnote>
  <w:endnote w:type="continuationSeparator" w:id="0">
    <w:p w14:paraId="75BF0C0C" w14:textId="77777777" w:rsidR="009521E0" w:rsidRDefault="00952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994FF53-2527-4952-8069-6C239964D38F}"/>
    <w:embedBold r:id="rId2" w:fontKey="{600EEB09-F24A-4ECD-84F0-6452FBED6748}"/>
  </w:font>
  <w:font w:name="Georgia">
    <w:panose1 w:val="02040502050405020303"/>
    <w:charset w:val="00"/>
    <w:family w:val="roman"/>
    <w:pitch w:val="variable"/>
    <w:sig w:usb0="00000287" w:usb1="00000000" w:usb2="00000000" w:usb3="00000000" w:csb0="0000009F" w:csb1="00000000"/>
    <w:embedItalic r:id="rId3" w:fontKey="{06FC0C30-A577-48D2-83DF-528158858C2D}"/>
  </w:font>
  <w:font w:name="Cambria">
    <w:panose1 w:val="02040503050406030204"/>
    <w:charset w:val="00"/>
    <w:family w:val="roman"/>
    <w:pitch w:val="variable"/>
    <w:sig w:usb0="E00006FF" w:usb1="420024FF" w:usb2="02000000" w:usb3="00000000" w:csb0="0000019F" w:csb1="00000000"/>
    <w:embedRegular r:id="rId4" w:fontKey="{AA37446E-7BDD-4E75-9312-21B905EB3D25}"/>
    <w:embedBold r:id="rId5" w:fontKey="{732385C0-50F4-4B21-B778-FB5402EB5F6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D438D39B-8A65-4BB7-A51B-EB6A76B38113}"/>
  </w:font>
  <w:font w:name="Mangal">
    <w:panose1 w:val="02040503050203030202"/>
    <w:charset w:val="00"/>
    <w:family w:val="roman"/>
    <w:pitch w:val="variable"/>
    <w:sig w:usb0="00008003" w:usb1="00000000" w:usb2="00000000" w:usb3="00000000" w:csb0="00000001" w:csb1="00000000"/>
    <w:embedRegular r:id="rId7" w:fontKey="{4C6D7134-D81C-4D26-B888-D0086FFF0E4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B1D5D" w14:textId="77777777" w:rsidR="009521E0" w:rsidRDefault="009521E0">
      <w:pPr>
        <w:spacing w:after="0" w:line="240" w:lineRule="auto"/>
      </w:pPr>
      <w:r>
        <w:separator/>
      </w:r>
    </w:p>
  </w:footnote>
  <w:footnote w:type="continuationSeparator" w:id="0">
    <w:p w14:paraId="4F813569" w14:textId="77777777" w:rsidR="009521E0" w:rsidRDefault="009521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BFA5" w14:textId="77777777" w:rsidR="00E7670E" w:rsidRDefault="009771D6">
    <w:r>
      <w:rPr>
        <w:noProof/>
      </w:rPr>
      <w:drawing>
        <wp:anchor distT="114300" distB="114300" distL="114300" distR="114300" simplePos="0" relativeHeight="251658240" behindDoc="0" locked="0" layoutInCell="1" hidden="0" allowOverlap="1" wp14:anchorId="4A48BFA6" wp14:editId="4A48BFA7">
          <wp:simplePos x="0" y="0"/>
          <wp:positionH relativeFrom="page">
            <wp:posOffset>6438900</wp:posOffset>
          </wp:positionH>
          <wp:positionV relativeFrom="page">
            <wp:posOffset>228600</wp:posOffset>
          </wp:positionV>
          <wp:extent cx="864691" cy="395288"/>
          <wp:effectExtent l="0" t="0" r="0" b="0"/>
          <wp:wrapNone/>
          <wp:docPr id="15070752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22633"/>
    <w:multiLevelType w:val="multilevel"/>
    <w:tmpl w:val="6E08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D60E3"/>
    <w:multiLevelType w:val="multilevel"/>
    <w:tmpl w:val="76762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3A7B12"/>
    <w:multiLevelType w:val="multilevel"/>
    <w:tmpl w:val="4BC65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7F5514"/>
    <w:multiLevelType w:val="multilevel"/>
    <w:tmpl w:val="6CE29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A00B6E"/>
    <w:multiLevelType w:val="multilevel"/>
    <w:tmpl w:val="42B8D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107871">
    <w:abstractNumId w:val="1"/>
  </w:num>
  <w:num w:numId="2" w16cid:durableId="587929993">
    <w:abstractNumId w:val="4"/>
  </w:num>
  <w:num w:numId="3" w16cid:durableId="1909076293">
    <w:abstractNumId w:val="2"/>
  </w:num>
  <w:num w:numId="4" w16cid:durableId="1229731977">
    <w:abstractNumId w:val="3"/>
  </w:num>
  <w:num w:numId="5" w16cid:durableId="1944460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70E"/>
    <w:rsid w:val="001C6AA8"/>
    <w:rsid w:val="00215CFC"/>
    <w:rsid w:val="00233A1C"/>
    <w:rsid w:val="003D0C7B"/>
    <w:rsid w:val="00442F04"/>
    <w:rsid w:val="0064183E"/>
    <w:rsid w:val="00655AB7"/>
    <w:rsid w:val="00687B76"/>
    <w:rsid w:val="007719C5"/>
    <w:rsid w:val="008F7B4E"/>
    <w:rsid w:val="009521E0"/>
    <w:rsid w:val="009771D6"/>
    <w:rsid w:val="00B23CA2"/>
    <w:rsid w:val="00C7543B"/>
    <w:rsid w:val="00C86894"/>
    <w:rsid w:val="00D60D10"/>
    <w:rsid w:val="00D91867"/>
    <w:rsid w:val="00E5072E"/>
    <w:rsid w:val="00E7670E"/>
    <w:rsid w:val="00EB3DB7"/>
    <w:rsid w:val="00F25EA8"/>
    <w:rsid w:val="00FF61C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8BF87"/>
  <w15:docId w15:val="{C5D7B719-359C-4A4E-9B30-771A028C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1C6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FanuTa+lQO2Mfo63S+B1QxJYA==">CgMxLjA4AHIhMWhOVTF6U0ZOQ0ZUcXg4djVPQUZVVVhKQjB3OW5NUE43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1387</Words>
  <Characters>7909</Characters>
  <Application>Microsoft Office Word</Application>
  <DocSecurity>0</DocSecurity>
  <Lines>65</Lines>
  <Paragraphs>18</Paragraphs>
  <ScaleCrop>false</ScaleCrop>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Isha Nigam</cp:lastModifiedBy>
  <cp:revision>2</cp:revision>
  <dcterms:created xsi:type="dcterms:W3CDTF">2026-10-26T16:52:00Z</dcterms:created>
  <dcterms:modified xsi:type="dcterms:W3CDTF">2026-10-26T16:52:00Z</dcterms:modified>
</cp:coreProperties>
</file>