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042EEF" w14:textId="77777777" w:rsidR="004A3539" w:rsidRDefault="004A3539" w:rsidP="004A3539">
      <w:pPr>
        <w:ind w:left="2160" w:firstLine="720"/>
        <w:rPr>
          <w:b/>
          <w:bCs/>
        </w:rPr>
      </w:pPr>
      <w:r>
        <w:rPr>
          <w:b/>
          <w:bCs/>
        </w:rPr>
        <w:t>AI READINESS TOOLKIT</w:t>
      </w:r>
    </w:p>
    <w:p w14:paraId="35B3AD18" w14:textId="349B287D" w:rsidR="004A3539" w:rsidRPr="004A3539" w:rsidRDefault="004A3539" w:rsidP="004A3539">
      <w:pPr>
        <w:rPr>
          <w:u w:val="single"/>
        </w:rPr>
      </w:pPr>
      <w:r w:rsidRPr="00CB0E1A">
        <w:rPr>
          <w:b/>
          <w:bCs/>
          <w:u w:val="single"/>
        </w:rPr>
        <w:t>THE PROBLEM</w:t>
      </w:r>
    </w:p>
    <w:p w14:paraId="12B12284" w14:textId="456E5B5C" w:rsidR="004A3539" w:rsidRPr="004A3539" w:rsidRDefault="004A3539" w:rsidP="004A3539">
      <w:r w:rsidRPr="004A3539">
        <w:t xml:space="preserve">Enterprises pour millions into cloud data platforms like Snowflake, Databricks, </w:t>
      </w:r>
      <w:proofErr w:type="spellStart"/>
      <w:r w:rsidRPr="004A3539">
        <w:t>BigQuery</w:t>
      </w:r>
      <w:proofErr w:type="spellEnd"/>
      <w:r w:rsidRPr="004A3539">
        <w:t>, Redshift, and Azure Synapse, but stall when deploying a semantic layer or connecting AI agents. The issue isn't the platform. It's the data underneath. Cryptic naming, missing relationships, conflicting metric definitions, and poor documentation mean SML models take months to build, AI agents hallucinate on enterprise queries, and the "single source of truth" promise breaks before it delivers value. Most clients don't discover these gaps until they're deep into deployment, when fixing them is slowest and most expensive.</w:t>
      </w:r>
    </w:p>
    <w:p w14:paraId="3085DC66" w14:textId="217E03E5" w:rsidR="004A3539" w:rsidRDefault="004A3539" w:rsidP="004A3539">
      <w:r w:rsidRPr="004A3539">
        <w:t xml:space="preserve">The AI Readiness Toolkit scans a client's data environment </w:t>
      </w:r>
      <w:r w:rsidRPr="004A3539">
        <w:rPr>
          <w:i/>
          <w:iCs/>
        </w:rPr>
        <w:t>before</w:t>
      </w:r>
      <w:r w:rsidRPr="004A3539">
        <w:t xml:space="preserve"> semantic model</w:t>
      </w:r>
      <w:r>
        <w:t>l</w:t>
      </w:r>
      <w:r w:rsidRPr="004A3539">
        <w:t>ing begins, producing a scored report that quantifies exactly where the gaps are and what to fix first, without ever touching production data.</w:t>
      </w:r>
    </w:p>
    <w:p w14:paraId="56F6DE35" w14:textId="77777777" w:rsidR="004A3539" w:rsidRPr="004A3539" w:rsidRDefault="004A3539" w:rsidP="004A3539"/>
    <w:p w14:paraId="1A65029C" w14:textId="34970A97" w:rsidR="004A3539" w:rsidRPr="004A3539" w:rsidRDefault="004A3539" w:rsidP="004A3539">
      <w:pPr>
        <w:rPr>
          <w:u w:val="single"/>
        </w:rPr>
      </w:pPr>
      <w:r w:rsidRPr="004A3539">
        <w:rPr>
          <w:b/>
          <w:bCs/>
          <w:u w:val="single"/>
        </w:rPr>
        <w:t xml:space="preserve">HOW IT WORKS: </w:t>
      </w:r>
      <w:r w:rsidRPr="004A3539">
        <w:rPr>
          <w:b/>
          <w:bCs/>
          <w:u w:val="single"/>
        </w:rPr>
        <w:t>2</w:t>
      </w:r>
      <w:r w:rsidRPr="004A3539">
        <w:rPr>
          <w:b/>
          <w:bCs/>
          <w:u w:val="single"/>
        </w:rPr>
        <w:t xml:space="preserve"> OPERATING MODES</w:t>
      </w:r>
    </w:p>
    <w:p w14:paraId="431EE2E1" w14:textId="2977E5BC" w:rsidR="004A3539" w:rsidRPr="004A3539" w:rsidRDefault="004A3539" w:rsidP="004A3539">
      <w:r w:rsidRPr="004A3539">
        <w:t>The toolkit offers two modes to match every client's security posture and comfort level:</w:t>
      </w:r>
    </w:p>
    <w:p w14:paraId="0ACB94D3" w14:textId="3205F43F" w:rsidR="004A3539" w:rsidRPr="004A3539" w:rsidRDefault="004A3539" w:rsidP="004A3539">
      <w:r w:rsidRPr="004A3539">
        <w:rPr>
          <w:b/>
          <w:bCs/>
        </w:rPr>
        <w:t>Mode A: Live Scan.</w:t>
      </w:r>
      <w:r w:rsidRPr="004A3539">
        <w:t xml:space="preserve"> Direct read-only connection to the client's platform. Runs lightweight metadata and profiling queries against the live environment. Fastest path to a readiness score. Best for clients who want speed and are comfortable with read-only access. Includes full query history analysis for consumption intelligence.</w:t>
      </w:r>
    </w:p>
    <w:p w14:paraId="33A50CD2" w14:textId="77777777" w:rsidR="004A3539" w:rsidRDefault="004A3539" w:rsidP="004A3539">
      <w:r w:rsidRPr="004A3539">
        <w:rPr>
          <w:b/>
          <w:bCs/>
        </w:rPr>
        <w:t>Mode B: Synthetic Clone.</w:t>
      </w:r>
      <w:r w:rsidRPr="004A3539">
        <w:t xml:space="preserve"> Connects briefly to production to extract schema structure and statistical profiles only: column types, null rates, distributions, cardinality, FK relationships. No raw data values are accessed. Then disconnects from production entirely. A synthetic dataset is generated in an isolated environment that mirrors the production data's shape, distributions, and referential integrity. All six-pillar scans run against this synthetic clone. The client's actual data never leaves their platform. As an added benefit, the synthetic clone enables a </w:t>
      </w:r>
      <w:r w:rsidRPr="004A3539">
        <w:rPr>
          <w:i/>
          <w:iCs/>
        </w:rPr>
        <w:t>proof-of-concept semantic model generation</w:t>
      </w:r>
      <w:r w:rsidRPr="004A3539">
        <w:t xml:space="preserve">: the client sees what their </w:t>
      </w:r>
      <w:proofErr w:type="spellStart"/>
      <w:r w:rsidRPr="004A3539">
        <w:t>AtScale</w:t>
      </w:r>
      <w:proofErr w:type="spellEnd"/>
      <w:r w:rsidRPr="004A3539">
        <w:t xml:space="preserve"> SML model would actually look like, with gaps highlighted in real-time.</w:t>
      </w:r>
    </w:p>
    <w:p w14:paraId="051A0282" w14:textId="77777777" w:rsidR="004A3539" w:rsidRPr="004A3539" w:rsidRDefault="004A3539" w:rsidP="004A3539">
      <w:pPr>
        <w:rPr>
          <w:u w:val="single"/>
        </w:rPr>
      </w:pPr>
    </w:p>
    <w:p w14:paraId="5DE9A223" w14:textId="6E55E149" w:rsidR="004A3539" w:rsidRPr="004A3539" w:rsidRDefault="004A3539" w:rsidP="004A3539">
      <w:pPr>
        <w:rPr>
          <w:u w:val="single"/>
        </w:rPr>
      </w:pPr>
      <w:r w:rsidRPr="004A3539">
        <w:rPr>
          <w:b/>
          <w:bCs/>
          <w:u w:val="single"/>
        </w:rPr>
        <w:t xml:space="preserve">WHAT THE TOOLKIT SCANS: </w:t>
      </w:r>
      <w:r w:rsidRPr="004A3539">
        <w:rPr>
          <w:b/>
          <w:bCs/>
          <w:u w:val="single"/>
        </w:rPr>
        <w:t>6</w:t>
      </w:r>
      <w:r w:rsidRPr="004A3539">
        <w:rPr>
          <w:b/>
          <w:bCs/>
          <w:u w:val="single"/>
        </w:rPr>
        <w:t xml:space="preserve"> PILLARS</w:t>
      </w:r>
    </w:p>
    <w:p w14:paraId="66FE0E5A" w14:textId="6FB0A63A" w:rsidR="004A3539" w:rsidRPr="004A3539" w:rsidRDefault="004A3539" w:rsidP="004A3539">
      <w:r w:rsidRPr="004A3539">
        <w:rPr>
          <w:b/>
          <w:bCs/>
        </w:rPr>
        <w:t xml:space="preserve">1. Schema Structural Readiness: </w:t>
      </w:r>
      <w:r w:rsidRPr="004A3539">
        <w:rPr>
          <w:b/>
          <w:bCs/>
          <w:i/>
          <w:iCs/>
        </w:rPr>
        <w:t>Can your tables be model</w:t>
      </w:r>
      <w:r w:rsidRPr="004A3539">
        <w:rPr>
          <w:b/>
          <w:bCs/>
          <w:i/>
          <w:iCs/>
        </w:rPr>
        <w:t>l</w:t>
      </w:r>
      <w:r w:rsidRPr="004A3539">
        <w:rPr>
          <w:b/>
          <w:bCs/>
          <w:i/>
          <w:iCs/>
        </w:rPr>
        <w:t>ed?</w:t>
      </w:r>
      <w:r w:rsidRPr="004A3539">
        <w:t xml:space="preserve"> Scans for distinguishable fact/dimension tables, explicit key relationships, orphan tables, naming quality, and schema sprawl. Low scores mean the Semantic Scaffolder produces low-confidence SML drafts, extending timelines.</w:t>
      </w:r>
    </w:p>
    <w:p w14:paraId="3B797347" w14:textId="77777777" w:rsidR="004A3539" w:rsidRPr="004A3539" w:rsidRDefault="004A3539" w:rsidP="004A3539">
      <w:r w:rsidRPr="004A3539">
        <w:rPr>
          <w:b/>
          <w:bCs/>
        </w:rPr>
        <w:t xml:space="preserve">2. Metadata Richness &amp; Semantic Clarity: </w:t>
      </w:r>
      <w:r w:rsidRPr="004A3539">
        <w:rPr>
          <w:b/>
          <w:bCs/>
          <w:i/>
          <w:iCs/>
        </w:rPr>
        <w:t>Can AI understand your data?</w:t>
      </w:r>
      <w:r w:rsidRPr="004A3539">
        <w:t xml:space="preserve"> The most critical pillar. Evaluates business-friendly descriptions, glossary consistency (is "revenue" defined once or five different ways?), documentation coverage, and whether BI tool logic is captured centrally or trapped in individual reports. Without this, AI agents guess instead of reason.</w:t>
      </w:r>
    </w:p>
    <w:p w14:paraId="3D4849CD" w14:textId="0C4E1DB4" w:rsidR="004A3539" w:rsidRPr="004A3539" w:rsidRDefault="004A3539" w:rsidP="004A3539">
      <w:r w:rsidRPr="004A3539">
        <w:rPr>
          <w:b/>
          <w:bCs/>
        </w:rPr>
        <w:t>3. Data Quality for Semantic Model</w:t>
      </w:r>
      <w:r>
        <w:rPr>
          <w:b/>
          <w:bCs/>
        </w:rPr>
        <w:t>l</w:t>
      </w:r>
      <w:r w:rsidRPr="004A3539">
        <w:rPr>
          <w:b/>
          <w:bCs/>
        </w:rPr>
        <w:t xml:space="preserve">ing: </w:t>
      </w:r>
      <w:r w:rsidRPr="004A3539">
        <w:rPr>
          <w:b/>
          <w:bCs/>
          <w:i/>
          <w:iCs/>
        </w:rPr>
        <w:t>Will your measures hold up?</w:t>
      </w:r>
      <w:r w:rsidRPr="004A3539">
        <w:t xml:space="preserve"> Completeness, consistency, uniqueness, validity, and freshness, scored not as flat metrics but weighted by impact on SML model integrity and AI query accuracy. A 5% null rate in a key dimension hierarchy is a critical gap; in an unused column, it's noise. In Mode B, these checks run against the synthetic clone, which preserves the exact statistical profile of production data.</w:t>
      </w:r>
    </w:p>
    <w:p w14:paraId="1944239A" w14:textId="77777777" w:rsidR="004A3539" w:rsidRPr="004A3539" w:rsidRDefault="004A3539" w:rsidP="004A3539">
      <w:r w:rsidRPr="004A3539">
        <w:rPr>
          <w:b/>
          <w:bCs/>
        </w:rPr>
        <w:lastRenderedPageBreak/>
        <w:t xml:space="preserve">4. Cross-Platform &amp; Multi-Source Consistency: </w:t>
      </w:r>
      <w:r w:rsidRPr="004A3539">
        <w:rPr>
          <w:b/>
          <w:bCs/>
          <w:i/>
          <w:iCs/>
        </w:rPr>
        <w:t>Does truth stay true across environments?</w:t>
      </w:r>
      <w:r w:rsidRPr="004A3539">
        <w:t xml:space="preserve"> </w:t>
      </w:r>
      <w:proofErr w:type="spellStart"/>
      <w:r w:rsidRPr="004A3539">
        <w:t>AtScale</w:t>
      </w:r>
      <w:proofErr w:type="spellEnd"/>
      <w:r w:rsidRPr="004A3539">
        <w:t xml:space="preserve"> connects to multiple platforms simultaneously. The toolkit detects schema drift, column mismatches, granularity differences, conflicting data loads, and contradictory semantic definitions across tools like </w:t>
      </w:r>
      <w:proofErr w:type="spellStart"/>
      <w:r w:rsidRPr="004A3539">
        <w:t>dbt</w:t>
      </w:r>
      <w:proofErr w:type="spellEnd"/>
      <w:r w:rsidRPr="004A3539">
        <w:t xml:space="preserve">, </w:t>
      </w:r>
      <w:proofErr w:type="spellStart"/>
      <w:r w:rsidRPr="004A3539">
        <w:t>LookML</w:t>
      </w:r>
      <w:proofErr w:type="spellEnd"/>
      <w:r w:rsidRPr="004A3539">
        <w:t>, and Power BI.</w:t>
      </w:r>
    </w:p>
    <w:p w14:paraId="66169486" w14:textId="77777777" w:rsidR="004A3539" w:rsidRPr="004A3539" w:rsidRDefault="004A3539" w:rsidP="004A3539">
      <w:r w:rsidRPr="004A3539">
        <w:rPr>
          <w:b/>
          <w:bCs/>
        </w:rPr>
        <w:t xml:space="preserve">5. Query &amp; Consumption Intelligence: </w:t>
      </w:r>
      <w:r w:rsidRPr="004A3539">
        <w:rPr>
          <w:b/>
          <w:bCs/>
          <w:i/>
          <w:iCs/>
        </w:rPr>
        <w:t>What should you model first?</w:t>
      </w:r>
      <w:r w:rsidRPr="004A3539">
        <w:t xml:space="preserve"> </w:t>
      </w:r>
      <w:proofErr w:type="spellStart"/>
      <w:r w:rsidRPr="004A3539">
        <w:t>Analyzes</w:t>
      </w:r>
      <w:proofErr w:type="spellEnd"/>
      <w:r w:rsidRPr="004A3539">
        <w:t xml:space="preserve"> query logs to identify the highest-impact tables, embedded BI logic, compute waste, and aggregate reuse potential, ensuring deployment starts with the 20% of data driving 80% of queries. (In Mode B, query history metadata is collected during the initial profiling connection.)</w:t>
      </w:r>
    </w:p>
    <w:p w14:paraId="0B4CC0C2" w14:textId="77777777" w:rsidR="004A3539" w:rsidRDefault="004A3539" w:rsidP="004A3539">
      <w:r w:rsidRPr="004A3539">
        <w:rPr>
          <w:b/>
          <w:bCs/>
        </w:rPr>
        <w:t xml:space="preserve">6. Governance &amp; AI Deployment Readiness: </w:t>
      </w:r>
      <w:r w:rsidRPr="004A3539">
        <w:rPr>
          <w:b/>
          <w:bCs/>
          <w:i/>
          <w:iCs/>
        </w:rPr>
        <w:t>Can you safely expose data to agents?</w:t>
      </w:r>
      <w:r w:rsidRPr="004A3539">
        <w:rPr>
          <w:i/>
          <w:iCs/>
        </w:rPr>
        <w:t xml:space="preserve"> </w:t>
      </w:r>
      <w:proofErr w:type="spellStart"/>
      <w:r w:rsidRPr="004A3539">
        <w:t>AtScale's</w:t>
      </w:r>
      <w:proofErr w:type="spellEnd"/>
      <w:r w:rsidRPr="004A3539">
        <w:t xml:space="preserve"> MCP Server lets AI agents query governed models deterministically. The toolkit checks whether RBAC, PII classification, lineage tracking, Git-based CI/CD infrastructure, and data contracts exist to support that safely.</w:t>
      </w:r>
    </w:p>
    <w:p w14:paraId="5239AA33" w14:textId="77777777" w:rsidR="004A3539" w:rsidRPr="004A3539" w:rsidRDefault="004A3539" w:rsidP="004A3539"/>
    <w:p w14:paraId="1A8B916B" w14:textId="77777777" w:rsidR="004A3539" w:rsidRPr="004A3539" w:rsidRDefault="004A3539" w:rsidP="004A3539">
      <w:pPr>
        <w:rPr>
          <w:u w:val="single"/>
        </w:rPr>
      </w:pPr>
      <w:r w:rsidRPr="004A3539">
        <w:rPr>
          <w:b/>
          <w:bCs/>
          <w:u w:val="single"/>
        </w:rPr>
        <w:t>THE OUTPUT</w:t>
      </w:r>
    </w:p>
    <w:p w14:paraId="77567F86" w14:textId="77777777" w:rsidR="004A3539" w:rsidRDefault="004A3539" w:rsidP="004A3539">
      <w:r w:rsidRPr="004A3539">
        <w:t xml:space="preserve">A composite AI Readiness Score (0 to 100) with per-pillar scores mapped to maturity levels: Critical (0 to 25), Needs Work (26 to 50), Progressing (51 to 75), AI-Ready (76 to 100). Accompanied by a prioritized gap analysis with specific remediation targets and a phased action plan that maps directly to </w:t>
      </w:r>
      <w:proofErr w:type="spellStart"/>
      <w:r w:rsidRPr="004A3539">
        <w:t>AtScale's</w:t>
      </w:r>
      <w:proofErr w:type="spellEnd"/>
      <w:r w:rsidRPr="004A3539">
        <w:t xml:space="preserve"> deployment workflow. In Mode B, the report includes a draft SML model generated against the synthetic clone, a working preview of what the client's semantic layer would look like on </w:t>
      </w:r>
      <w:proofErr w:type="spellStart"/>
      <w:r w:rsidRPr="004A3539">
        <w:t>AtScale</w:t>
      </w:r>
      <w:proofErr w:type="spellEnd"/>
      <w:r w:rsidRPr="004A3539">
        <w:t>.</w:t>
      </w:r>
    </w:p>
    <w:p w14:paraId="77E5FB54" w14:textId="77777777" w:rsidR="004A3539" w:rsidRPr="004A3539" w:rsidRDefault="004A3539" w:rsidP="004A3539"/>
    <w:p w14:paraId="4C6726B9" w14:textId="77777777" w:rsidR="004A3539" w:rsidRPr="004A3539" w:rsidRDefault="004A3539" w:rsidP="004A3539">
      <w:pPr>
        <w:rPr>
          <w:u w:val="single"/>
        </w:rPr>
      </w:pPr>
      <w:r w:rsidRPr="004A3539">
        <w:rPr>
          <w:b/>
          <w:bCs/>
          <w:u w:val="single"/>
        </w:rPr>
        <w:t>HOW GAPS GET CLOSED</w:t>
      </w:r>
    </w:p>
    <w:p w14:paraId="2C456864" w14:textId="77777777" w:rsidR="004A3539" w:rsidRDefault="004A3539" w:rsidP="004A3539">
      <w:r w:rsidRPr="004A3539">
        <w:t>Low schema readiness feeds into AI-powered SML scaffolding. Metadata gaps are addressed through LLM-driven enrichment that infers business definitions from usage and naming patterns. Cross-platform drift is resolved through automated reconciliation. Query intelligence shapes a phased deployment plan. Governance gaps are closed through templated policies and CI/CD setup for SML version control. The synthetic clone itself becomes a sandbox for iterating on fixes: clients can remediate gaps in the synthetic environment and re-scan instantly, without touching production.</w:t>
      </w:r>
    </w:p>
    <w:p w14:paraId="72CCB343" w14:textId="77777777" w:rsidR="004A3539" w:rsidRPr="004A3539" w:rsidRDefault="004A3539" w:rsidP="004A3539"/>
    <w:p w14:paraId="7DC28E5B" w14:textId="77777777" w:rsidR="004A3539" w:rsidRPr="004A3539" w:rsidRDefault="004A3539" w:rsidP="004A3539">
      <w:pPr>
        <w:rPr>
          <w:u w:val="single"/>
        </w:rPr>
      </w:pPr>
      <w:r w:rsidRPr="004A3539">
        <w:rPr>
          <w:b/>
          <w:bCs/>
          <w:u w:val="single"/>
        </w:rPr>
        <w:t>THE VALUE PROPOSITION</w:t>
      </w:r>
    </w:p>
    <w:p w14:paraId="2BDC2495" w14:textId="77777777" w:rsidR="004A3539" w:rsidRPr="004A3539" w:rsidRDefault="004A3539" w:rsidP="004A3539">
      <w:r w:rsidRPr="004A3539">
        <w:rPr>
          <w:i/>
          <w:iCs/>
        </w:rPr>
        <w:t xml:space="preserve">For </w:t>
      </w:r>
      <w:proofErr w:type="spellStart"/>
      <w:r w:rsidRPr="004A3539">
        <w:rPr>
          <w:i/>
          <w:iCs/>
        </w:rPr>
        <w:t>AtScale</w:t>
      </w:r>
      <w:proofErr w:type="spellEnd"/>
      <w:r w:rsidRPr="004A3539">
        <w:rPr>
          <w:i/>
          <w:iCs/>
        </w:rPr>
        <w:t>:</w:t>
      </w:r>
      <w:r w:rsidRPr="004A3539">
        <w:t xml:space="preserve"> A pre-sales accelerator where data problems surface in week 1, not week 8. High-scoring clients convert faster. Low-scoring clients get a remediation roadmap that is itself a services engagement. Mode B's synthetic clone plus draft SML model turns the toolkit into a live demo of </w:t>
      </w:r>
      <w:proofErr w:type="spellStart"/>
      <w:r w:rsidRPr="004A3539">
        <w:t>AtScale's</w:t>
      </w:r>
      <w:proofErr w:type="spellEnd"/>
      <w:r w:rsidRPr="004A3539">
        <w:t xml:space="preserve"> value, the most persuasive pre-sales asset possible.</w:t>
      </w:r>
    </w:p>
    <w:p w14:paraId="377434C8" w14:textId="77777777" w:rsidR="004A3539" w:rsidRPr="004A3539" w:rsidRDefault="004A3539" w:rsidP="004A3539">
      <w:r w:rsidRPr="004A3539">
        <w:rPr>
          <w:i/>
          <w:iCs/>
        </w:rPr>
        <w:t>For clients:</w:t>
      </w:r>
      <w:r w:rsidRPr="004A3539">
        <w:t xml:space="preserve"> A quantified view of a problem they didn't know they had. Having data in a warehouse is not the same as having AI-ready data. The toolkit proves this with scores, not opinions, and delivers a concrete punch list to close the gap. Mode B ensures zero production risk: no data leaves their environment, and the synthetic clone can be destroyed after the engagement.</w:t>
      </w:r>
    </w:p>
    <w:p w14:paraId="480AFFC6" w14:textId="456A3F97" w:rsidR="001E3A4C" w:rsidRDefault="004A3539">
      <w:r w:rsidRPr="004A3539">
        <w:rPr>
          <w:i/>
          <w:iCs/>
        </w:rPr>
        <w:t>The compounding effect:</w:t>
      </w:r>
      <w:r w:rsidRPr="004A3539">
        <w:t xml:space="preserve"> Clients can send updated statistical profiles quarterly (automated via a lightweight scheduled export). We regenerate the synthetic clone, re-scan, and show readiness progress over time, turning a one-time diagnostic into a continuous monitoring product without requiring repeated production access.</w:t>
      </w:r>
    </w:p>
    <w:sectPr w:rsidR="001E3A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539"/>
    <w:rsid w:val="001E3A4C"/>
    <w:rsid w:val="004871CA"/>
    <w:rsid w:val="004A3539"/>
    <w:rsid w:val="004C1EEF"/>
    <w:rsid w:val="007D7B5A"/>
    <w:rsid w:val="008872E3"/>
    <w:rsid w:val="008E52DA"/>
    <w:rsid w:val="00BB3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CB2A6E"/>
  <w15:chartTrackingRefBased/>
  <w15:docId w15:val="{85743B46-3D5C-3244-B6F4-604F8D6F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5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5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5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5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539"/>
    <w:rPr>
      <w:rFonts w:eastAsiaTheme="majorEastAsia" w:cstheme="majorBidi"/>
      <w:color w:val="272727" w:themeColor="text1" w:themeTint="D8"/>
    </w:rPr>
  </w:style>
  <w:style w:type="paragraph" w:styleId="Title">
    <w:name w:val="Title"/>
    <w:basedOn w:val="Normal"/>
    <w:next w:val="Normal"/>
    <w:link w:val="TitleChar"/>
    <w:uiPriority w:val="10"/>
    <w:qFormat/>
    <w:rsid w:val="004A35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5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5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3539"/>
    <w:rPr>
      <w:i/>
      <w:iCs/>
      <w:color w:val="404040" w:themeColor="text1" w:themeTint="BF"/>
    </w:rPr>
  </w:style>
  <w:style w:type="paragraph" w:styleId="ListParagraph">
    <w:name w:val="List Paragraph"/>
    <w:basedOn w:val="Normal"/>
    <w:uiPriority w:val="34"/>
    <w:qFormat/>
    <w:rsid w:val="004A3539"/>
    <w:pPr>
      <w:ind w:left="720"/>
      <w:contextualSpacing/>
    </w:pPr>
  </w:style>
  <w:style w:type="character" w:styleId="IntenseEmphasis">
    <w:name w:val="Intense Emphasis"/>
    <w:basedOn w:val="DefaultParagraphFont"/>
    <w:uiPriority w:val="21"/>
    <w:qFormat/>
    <w:rsid w:val="004A3539"/>
    <w:rPr>
      <w:i/>
      <w:iCs/>
      <w:color w:val="0F4761" w:themeColor="accent1" w:themeShade="BF"/>
    </w:rPr>
  </w:style>
  <w:style w:type="paragraph" w:styleId="IntenseQuote">
    <w:name w:val="Intense Quote"/>
    <w:basedOn w:val="Normal"/>
    <w:next w:val="Normal"/>
    <w:link w:val="IntenseQuoteChar"/>
    <w:uiPriority w:val="30"/>
    <w:qFormat/>
    <w:rsid w:val="004A3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539"/>
    <w:rPr>
      <w:i/>
      <w:iCs/>
      <w:color w:val="0F4761" w:themeColor="accent1" w:themeShade="BF"/>
    </w:rPr>
  </w:style>
  <w:style w:type="character" w:styleId="IntenseReference">
    <w:name w:val="Intense Reference"/>
    <w:basedOn w:val="DefaultParagraphFont"/>
    <w:uiPriority w:val="32"/>
    <w:qFormat/>
    <w:rsid w:val="004A3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473582">
      <w:bodyDiv w:val="1"/>
      <w:marLeft w:val="0"/>
      <w:marRight w:val="0"/>
      <w:marTop w:val="0"/>
      <w:marBottom w:val="0"/>
      <w:divBdr>
        <w:top w:val="none" w:sz="0" w:space="0" w:color="auto"/>
        <w:left w:val="none" w:sz="0" w:space="0" w:color="auto"/>
        <w:bottom w:val="none" w:sz="0" w:space="0" w:color="auto"/>
        <w:right w:val="none" w:sz="0" w:space="0" w:color="auto"/>
      </w:divBdr>
      <w:divsChild>
        <w:div w:id="1246720391">
          <w:marLeft w:val="0"/>
          <w:marRight w:val="0"/>
          <w:marTop w:val="0"/>
          <w:marBottom w:val="0"/>
          <w:divBdr>
            <w:top w:val="none" w:sz="0" w:space="0" w:color="auto"/>
            <w:left w:val="none" w:sz="0" w:space="0" w:color="auto"/>
            <w:bottom w:val="none" w:sz="0" w:space="0" w:color="auto"/>
            <w:right w:val="none" w:sz="0" w:space="0" w:color="auto"/>
          </w:divBdr>
          <w:divsChild>
            <w:div w:id="1600025420">
              <w:marLeft w:val="0"/>
              <w:marRight w:val="0"/>
              <w:marTop w:val="0"/>
              <w:marBottom w:val="0"/>
              <w:divBdr>
                <w:top w:val="none" w:sz="0" w:space="0" w:color="auto"/>
                <w:left w:val="none" w:sz="0" w:space="0" w:color="auto"/>
                <w:bottom w:val="none" w:sz="0" w:space="0" w:color="auto"/>
                <w:right w:val="none" w:sz="0" w:space="0" w:color="auto"/>
              </w:divBdr>
              <w:divsChild>
                <w:div w:id="1657611809">
                  <w:marLeft w:val="0"/>
                  <w:marRight w:val="0"/>
                  <w:marTop w:val="0"/>
                  <w:marBottom w:val="0"/>
                  <w:divBdr>
                    <w:top w:val="none" w:sz="0" w:space="0" w:color="auto"/>
                    <w:left w:val="none" w:sz="0" w:space="0" w:color="auto"/>
                    <w:bottom w:val="none" w:sz="0" w:space="0" w:color="auto"/>
                    <w:right w:val="none" w:sz="0" w:space="0" w:color="auto"/>
                  </w:divBdr>
                  <w:divsChild>
                    <w:div w:id="1450903131">
                      <w:marLeft w:val="0"/>
                      <w:marRight w:val="0"/>
                      <w:marTop w:val="0"/>
                      <w:marBottom w:val="0"/>
                      <w:divBdr>
                        <w:top w:val="none" w:sz="0" w:space="0" w:color="auto"/>
                        <w:left w:val="none" w:sz="0" w:space="0" w:color="auto"/>
                        <w:bottom w:val="none" w:sz="0" w:space="0" w:color="auto"/>
                        <w:right w:val="none" w:sz="0" w:space="0" w:color="auto"/>
                      </w:divBdr>
                      <w:divsChild>
                        <w:div w:id="2052875447">
                          <w:marLeft w:val="0"/>
                          <w:marRight w:val="0"/>
                          <w:marTop w:val="0"/>
                          <w:marBottom w:val="0"/>
                          <w:divBdr>
                            <w:top w:val="none" w:sz="0" w:space="0" w:color="auto"/>
                            <w:left w:val="none" w:sz="0" w:space="0" w:color="auto"/>
                            <w:bottom w:val="none" w:sz="0" w:space="0" w:color="auto"/>
                            <w:right w:val="none" w:sz="0" w:space="0" w:color="auto"/>
                          </w:divBdr>
                          <w:divsChild>
                            <w:div w:id="2009089589">
                              <w:marLeft w:val="0"/>
                              <w:marRight w:val="0"/>
                              <w:marTop w:val="0"/>
                              <w:marBottom w:val="0"/>
                              <w:divBdr>
                                <w:top w:val="none" w:sz="0" w:space="0" w:color="auto"/>
                                <w:left w:val="none" w:sz="0" w:space="0" w:color="auto"/>
                                <w:bottom w:val="none" w:sz="0" w:space="0" w:color="auto"/>
                                <w:right w:val="none" w:sz="0" w:space="0" w:color="auto"/>
                              </w:divBdr>
                              <w:divsChild>
                                <w:div w:id="86578524">
                                  <w:marLeft w:val="0"/>
                                  <w:marRight w:val="0"/>
                                  <w:marTop w:val="0"/>
                                  <w:marBottom w:val="0"/>
                                  <w:divBdr>
                                    <w:top w:val="none" w:sz="0" w:space="0" w:color="auto"/>
                                    <w:left w:val="none" w:sz="0" w:space="0" w:color="auto"/>
                                    <w:bottom w:val="none" w:sz="0" w:space="0" w:color="auto"/>
                                    <w:right w:val="none" w:sz="0" w:space="0" w:color="auto"/>
                                  </w:divBdr>
                                  <w:divsChild>
                                    <w:div w:id="16508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749711">
          <w:marLeft w:val="0"/>
          <w:marRight w:val="0"/>
          <w:marTop w:val="0"/>
          <w:marBottom w:val="0"/>
          <w:divBdr>
            <w:top w:val="none" w:sz="0" w:space="0" w:color="auto"/>
            <w:left w:val="none" w:sz="0" w:space="0" w:color="auto"/>
            <w:bottom w:val="none" w:sz="0" w:space="0" w:color="auto"/>
            <w:right w:val="none" w:sz="0" w:space="0" w:color="auto"/>
          </w:divBdr>
          <w:divsChild>
            <w:div w:id="282810133">
              <w:marLeft w:val="0"/>
              <w:marRight w:val="0"/>
              <w:marTop w:val="0"/>
              <w:marBottom w:val="0"/>
              <w:divBdr>
                <w:top w:val="none" w:sz="0" w:space="0" w:color="auto"/>
                <w:left w:val="none" w:sz="0" w:space="0" w:color="auto"/>
                <w:bottom w:val="none" w:sz="0" w:space="0" w:color="auto"/>
                <w:right w:val="none" w:sz="0" w:space="0" w:color="auto"/>
              </w:divBdr>
              <w:divsChild>
                <w:div w:id="1322155954">
                  <w:marLeft w:val="0"/>
                  <w:marRight w:val="0"/>
                  <w:marTop w:val="0"/>
                  <w:marBottom w:val="0"/>
                  <w:divBdr>
                    <w:top w:val="none" w:sz="0" w:space="0" w:color="auto"/>
                    <w:left w:val="none" w:sz="0" w:space="0" w:color="auto"/>
                    <w:bottom w:val="none" w:sz="0" w:space="0" w:color="auto"/>
                    <w:right w:val="none" w:sz="0" w:space="0" w:color="auto"/>
                  </w:divBdr>
                  <w:divsChild>
                    <w:div w:id="209195114">
                      <w:marLeft w:val="0"/>
                      <w:marRight w:val="0"/>
                      <w:marTop w:val="0"/>
                      <w:marBottom w:val="0"/>
                      <w:divBdr>
                        <w:top w:val="none" w:sz="0" w:space="0" w:color="auto"/>
                        <w:left w:val="none" w:sz="0" w:space="0" w:color="auto"/>
                        <w:bottom w:val="none" w:sz="0" w:space="0" w:color="auto"/>
                        <w:right w:val="none" w:sz="0" w:space="0" w:color="auto"/>
                      </w:divBdr>
                      <w:divsChild>
                        <w:div w:id="412437983">
                          <w:marLeft w:val="0"/>
                          <w:marRight w:val="0"/>
                          <w:marTop w:val="0"/>
                          <w:marBottom w:val="0"/>
                          <w:divBdr>
                            <w:top w:val="none" w:sz="0" w:space="0" w:color="auto"/>
                            <w:left w:val="none" w:sz="0" w:space="0" w:color="auto"/>
                            <w:bottom w:val="none" w:sz="0" w:space="0" w:color="auto"/>
                            <w:right w:val="none" w:sz="0" w:space="0" w:color="auto"/>
                          </w:divBdr>
                          <w:divsChild>
                            <w:div w:id="1227372880">
                              <w:marLeft w:val="0"/>
                              <w:marRight w:val="0"/>
                              <w:marTop w:val="0"/>
                              <w:marBottom w:val="0"/>
                              <w:divBdr>
                                <w:top w:val="none" w:sz="0" w:space="0" w:color="auto"/>
                                <w:left w:val="none" w:sz="0" w:space="0" w:color="auto"/>
                                <w:bottom w:val="none" w:sz="0" w:space="0" w:color="auto"/>
                                <w:right w:val="none" w:sz="0" w:space="0" w:color="auto"/>
                              </w:divBdr>
                              <w:divsChild>
                                <w:div w:id="344865571">
                                  <w:marLeft w:val="0"/>
                                  <w:marRight w:val="0"/>
                                  <w:marTop w:val="0"/>
                                  <w:marBottom w:val="0"/>
                                  <w:divBdr>
                                    <w:top w:val="none" w:sz="0" w:space="0" w:color="auto"/>
                                    <w:left w:val="none" w:sz="0" w:space="0" w:color="auto"/>
                                    <w:bottom w:val="none" w:sz="0" w:space="0" w:color="auto"/>
                                    <w:right w:val="none" w:sz="0" w:space="0" w:color="auto"/>
                                  </w:divBdr>
                                  <w:divsChild>
                                    <w:div w:id="549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74749">
                              <w:marLeft w:val="0"/>
                              <w:marRight w:val="0"/>
                              <w:marTop w:val="0"/>
                              <w:marBottom w:val="0"/>
                              <w:divBdr>
                                <w:top w:val="none" w:sz="0" w:space="0" w:color="auto"/>
                                <w:left w:val="none" w:sz="0" w:space="0" w:color="auto"/>
                                <w:bottom w:val="none" w:sz="0" w:space="0" w:color="auto"/>
                                <w:right w:val="none" w:sz="0" w:space="0" w:color="auto"/>
                              </w:divBdr>
                              <w:divsChild>
                                <w:div w:id="664549074">
                                  <w:marLeft w:val="0"/>
                                  <w:marRight w:val="0"/>
                                  <w:marTop w:val="0"/>
                                  <w:marBottom w:val="0"/>
                                  <w:divBdr>
                                    <w:top w:val="none" w:sz="0" w:space="0" w:color="auto"/>
                                    <w:left w:val="none" w:sz="0" w:space="0" w:color="auto"/>
                                    <w:bottom w:val="none" w:sz="0" w:space="0" w:color="auto"/>
                                    <w:right w:val="none" w:sz="0" w:space="0" w:color="auto"/>
                                  </w:divBdr>
                                  <w:divsChild>
                                    <w:div w:id="747577434">
                                      <w:marLeft w:val="0"/>
                                      <w:marRight w:val="0"/>
                                      <w:marTop w:val="0"/>
                                      <w:marBottom w:val="0"/>
                                      <w:divBdr>
                                        <w:top w:val="none" w:sz="0" w:space="0" w:color="auto"/>
                                        <w:left w:val="none" w:sz="0" w:space="0" w:color="auto"/>
                                        <w:bottom w:val="none" w:sz="0" w:space="0" w:color="auto"/>
                                        <w:right w:val="none" w:sz="0" w:space="0" w:color="auto"/>
                                      </w:divBdr>
                                      <w:divsChild>
                                        <w:div w:id="47802453">
                                          <w:marLeft w:val="0"/>
                                          <w:marRight w:val="0"/>
                                          <w:marTop w:val="0"/>
                                          <w:marBottom w:val="0"/>
                                          <w:divBdr>
                                            <w:top w:val="none" w:sz="0" w:space="0" w:color="auto"/>
                                            <w:left w:val="none" w:sz="0" w:space="0" w:color="auto"/>
                                            <w:bottom w:val="none" w:sz="0" w:space="0" w:color="auto"/>
                                            <w:right w:val="none" w:sz="0" w:space="0" w:color="auto"/>
                                          </w:divBdr>
                                          <w:divsChild>
                                            <w:div w:id="591857454">
                                              <w:marLeft w:val="0"/>
                                              <w:marRight w:val="0"/>
                                              <w:marTop w:val="0"/>
                                              <w:marBottom w:val="0"/>
                                              <w:divBdr>
                                                <w:top w:val="none" w:sz="0" w:space="0" w:color="auto"/>
                                                <w:left w:val="none" w:sz="0" w:space="0" w:color="auto"/>
                                                <w:bottom w:val="none" w:sz="0" w:space="0" w:color="auto"/>
                                                <w:right w:val="none" w:sz="0" w:space="0" w:color="auto"/>
                                              </w:divBdr>
                                              <w:divsChild>
                                                <w:div w:id="13327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8916657">
      <w:bodyDiv w:val="1"/>
      <w:marLeft w:val="0"/>
      <w:marRight w:val="0"/>
      <w:marTop w:val="0"/>
      <w:marBottom w:val="0"/>
      <w:divBdr>
        <w:top w:val="none" w:sz="0" w:space="0" w:color="auto"/>
        <w:left w:val="none" w:sz="0" w:space="0" w:color="auto"/>
        <w:bottom w:val="none" w:sz="0" w:space="0" w:color="auto"/>
        <w:right w:val="none" w:sz="0" w:space="0" w:color="auto"/>
      </w:divBdr>
      <w:divsChild>
        <w:div w:id="1428842231">
          <w:marLeft w:val="0"/>
          <w:marRight w:val="0"/>
          <w:marTop w:val="0"/>
          <w:marBottom w:val="0"/>
          <w:divBdr>
            <w:top w:val="none" w:sz="0" w:space="0" w:color="auto"/>
            <w:left w:val="none" w:sz="0" w:space="0" w:color="auto"/>
            <w:bottom w:val="none" w:sz="0" w:space="0" w:color="auto"/>
            <w:right w:val="none" w:sz="0" w:space="0" w:color="auto"/>
          </w:divBdr>
          <w:divsChild>
            <w:div w:id="235672359">
              <w:marLeft w:val="0"/>
              <w:marRight w:val="0"/>
              <w:marTop w:val="0"/>
              <w:marBottom w:val="0"/>
              <w:divBdr>
                <w:top w:val="none" w:sz="0" w:space="0" w:color="auto"/>
                <w:left w:val="none" w:sz="0" w:space="0" w:color="auto"/>
                <w:bottom w:val="none" w:sz="0" w:space="0" w:color="auto"/>
                <w:right w:val="none" w:sz="0" w:space="0" w:color="auto"/>
              </w:divBdr>
              <w:divsChild>
                <w:div w:id="1973241911">
                  <w:marLeft w:val="0"/>
                  <w:marRight w:val="0"/>
                  <w:marTop w:val="0"/>
                  <w:marBottom w:val="0"/>
                  <w:divBdr>
                    <w:top w:val="none" w:sz="0" w:space="0" w:color="auto"/>
                    <w:left w:val="none" w:sz="0" w:space="0" w:color="auto"/>
                    <w:bottom w:val="none" w:sz="0" w:space="0" w:color="auto"/>
                    <w:right w:val="none" w:sz="0" w:space="0" w:color="auto"/>
                  </w:divBdr>
                  <w:divsChild>
                    <w:div w:id="957955576">
                      <w:marLeft w:val="0"/>
                      <w:marRight w:val="0"/>
                      <w:marTop w:val="0"/>
                      <w:marBottom w:val="0"/>
                      <w:divBdr>
                        <w:top w:val="none" w:sz="0" w:space="0" w:color="auto"/>
                        <w:left w:val="none" w:sz="0" w:space="0" w:color="auto"/>
                        <w:bottom w:val="none" w:sz="0" w:space="0" w:color="auto"/>
                        <w:right w:val="none" w:sz="0" w:space="0" w:color="auto"/>
                      </w:divBdr>
                      <w:divsChild>
                        <w:div w:id="549727437">
                          <w:marLeft w:val="0"/>
                          <w:marRight w:val="0"/>
                          <w:marTop w:val="0"/>
                          <w:marBottom w:val="0"/>
                          <w:divBdr>
                            <w:top w:val="none" w:sz="0" w:space="0" w:color="auto"/>
                            <w:left w:val="none" w:sz="0" w:space="0" w:color="auto"/>
                            <w:bottom w:val="none" w:sz="0" w:space="0" w:color="auto"/>
                            <w:right w:val="none" w:sz="0" w:space="0" w:color="auto"/>
                          </w:divBdr>
                          <w:divsChild>
                            <w:div w:id="2009089777">
                              <w:marLeft w:val="0"/>
                              <w:marRight w:val="0"/>
                              <w:marTop w:val="0"/>
                              <w:marBottom w:val="0"/>
                              <w:divBdr>
                                <w:top w:val="none" w:sz="0" w:space="0" w:color="auto"/>
                                <w:left w:val="none" w:sz="0" w:space="0" w:color="auto"/>
                                <w:bottom w:val="none" w:sz="0" w:space="0" w:color="auto"/>
                                <w:right w:val="none" w:sz="0" w:space="0" w:color="auto"/>
                              </w:divBdr>
                              <w:divsChild>
                                <w:div w:id="1359699063">
                                  <w:marLeft w:val="0"/>
                                  <w:marRight w:val="0"/>
                                  <w:marTop w:val="0"/>
                                  <w:marBottom w:val="0"/>
                                  <w:divBdr>
                                    <w:top w:val="none" w:sz="0" w:space="0" w:color="auto"/>
                                    <w:left w:val="none" w:sz="0" w:space="0" w:color="auto"/>
                                    <w:bottom w:val="none" w:sz="0" w:space="0" w:color="auto"/>
                                    <w:right w:val="none" w:sz="0" w:space="0" w:color="auto"/>
                                  </w:divBdr>
                                  <w:divsChild>
                                    <w:div w:id="1702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867023">
          <w:marLeft w:val="0"/>
          <w:marRight w:val="0"/>
          <w:marTop w:val="0"/>
          <w:marBottom w:val="0"/>
          <w:divBdr>
            <w:top w:val="none" w:sz="0" w:space="0" w:color="auto"/>
            <w:left w:val="none" w:sz="0" w:space="0" w:color="auto"/>
            <w:bottom w:val="none" w:sz="0" w:space="0" w:color="auto"/>
            <w:right w:val="none" w:sz="0" w:space="0" w:color="auto"/>
          </w:divBdr>
          <w:divsChild>
            <w:div w:id="645626501">
              <w:marLeft w:val="0"/>
              <w:marRight w:val="0"/>
              <w:marTop w:val="0"/>
              <w:marBottom w:val="0"/>
              <w:divBdr>
                <w:top w:val="none" w:sz="0" w:space="0" w:color="auto"/>
                <w:left w:val="none" w:sz="0" w:space="0" w:color="auto"/>
                <w:bottom w:val="none" w:sz="0" w:space="0" w:color="auto"/>
                <w:right w:val="none" w:sz="0" w:space="0" w:color="auto"/>
              </w:divBdr>
              <w:divsChild>
                <w:div w:id="870075535">
                  <w:marLeft w:val="0"/>
                  <w:marRight w:val="0"/>
                  <w:marTop w:val="0"/>
                  <w:marBottom w:val="0"/>
                  <w:divBdr>
                    <w:top w:val="none" w:sz="0" w:space="0" w:color="auto"/>
                    <w:left w:val="none" w:sz="0" w:space="0" w:color="auto"/>
                    <w:bottom w:val="none" w:sz="0" w:space="0" w:color="auto"/>
                    <w:right w:val="none" w:sz="0" w:space="0" w:color="auto"/>
                  </w:divBdr>
                  <w:divsChild>
                    <w:div w:id="138812045">
                      <w:marLeft w:val="0"/>
                      <w:marRight w:val="0"/>
                      <w:marTop w:val="0"/>
                      <w:marBottom w:val="0"/>
                      <w:divBdr>
                        <w:top w:val="none" w:sz="0" w:space="0" w:color="auto"/>
                        <w:left w:val="none" w:sz="0" w:space="0" w:color="auto"/>
                        <w:bottom w:val="none" w:sz="0" w:space="0" w:color="auto"/>
                        <w:right w:val="none" w:sz="0" w:space="0" w:color="auto"/>
                      </w:divBdr>
                      <w:divsChild>
                        <w:div w:id="1590772120">
                          <w:marLeft w:val="0"/>
                          <w:marRight w:val="0"/>
                          <w:marTop w:val="0"/>
                          <w:marBottom w:val="0"/>
                          <w:divBdr>
                            <w:top w:val="none" w:sz="0" w:space="0" w:color="auto"/>
                            <w:left w:val="none" w:sz="0" w:space="0" w:color="auto"/>
                            <w:bottom w:val="none" w:sz="0" w:space="0" w:color="auto"/>
                            <w:right w:val="none" w:sz="0" w:space="0" w:color="auto"/>
                          </w:divBdr>
                          <w:divsChild>
                            <w:div w:id="1259102699">
                              <w:marLeft w:val="0"/>
                              <w:marRight w:val="0"/>
                              <w:marTop w:val="0"/>
                              <w:marBottom w:val="0"/>
                              <w:divBdr>
                                <w:top w:val="none" w:sz="0" w:space="0" w:color="auto"/>
                                <w:left w:val="none" w:sz="0" w:space="0" w:color="auto"/>
                                <w:bottom w:val="none" w:sz="0" w:space="0" w:color="auto"/>
                                <w:right w:val="none" w:sz="0" w:space="0" w:color="auto"/>
                              </w:divBdr>
                              <w:divsChild>
                                <w:div w:id="1107651066">
                                  <w:marLeft w:val="0"/>
                                  <w:marRight w:val="0"/>
                                  <w:marTop w:val="0"/>
                                  <w:marBottom w:val="0"/>
                                  <w:divBdr>
                                    <w:top w:val="none" w:sz="0" w:space="0" w:color="auto"/>
                                    <w:left w:val="none" w:sz="0" w:space="0" w:color="auto"/>
                                    <w:bottom w:val="none" w:sz="0" w:space="0" w:color="auto"/>
                                    <w:right w:val="none" w:sz="0" w:space="0" w:color="auto"/>
                                  </w:divBdr>
                                  <w:divsChild>
                                    <w:div w:id="11544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7348">
                              <w:marLeft w:val="0"/>
                              <w:marRight w:val="0"/>
                              <w:marTop w:val="0"/>
                              <w:marBottom w:val="0"/>
                              <w:divBdr>
                                <w:top w:val="none" w:sz="0" w:space="0" w:color="auto"/>
                                <w:left w:val="none" w:sz="0" w:space="0" w:color="auto"/>
                                <w:bottom w:val="none" w:sz="0" w:space="0" w:color="auto"/>
                                <w:right w:val="none" w:sz="0" w:space="0" w:color="auto"/>
                              </w:divBdr>
                              <w:divsChild>
                                <w:div w:id="926154855">
                                  <w:marLeft w:val="0"/>
                                  <w:marRight w:val="0"/>
                                  <w:marTop w:val="0"/>
                                  <w:marBottom w:val="0"/>
                                  <w:divBdr>
                                    <w:top w:val="none" w:sz="0" w:space="0" w:color="auto"/>
                                    <w:left w:val="none" w:sz="0" w:space="0" w:color="auto"/>
                                    <w:bottom w:val="none" w:sz="0" w:space="0" w:color="auto"/>
                                    <w:right w:val="none" w:sz="0" w:space="0" w:color="auto"/>
                                  </w:divBdr>
                                  <w:divsChild>
                                    <w:div w:id="1723676944">
                                      <w:marLeft w:val="0"/>
                                      <w:marRight w:val="0"/>
                                      <w:marTop w:val="0"/>
                                      <w:marBottom w:val="0"/>
                                      <w:divBdr>
                                        <w:top w:val="none" w:sz="0" w:space="0" w:color="auto"/>
                                        <w:left w:val="none" w:sz="0" w:space="0" w:color="auto"/>
                                        <w:bottom w:val="none" w:sz="0" w:space="0" w:color="auto"/>
                                        <w:right w:val="none" w:sz="0" w:space="0" w:color="auto"/>
                                      </w:divBdr>
                                      <w:divsChild>
                                        <w:div w:id="181482826">
                                          <w:marLeft w:val="0"/>
                                          <w:marRight w:val="0"/>
                                          <w:marTop w:val="0"/>
                                          <w:marBottom w:val="0"/>
                                          <w:divBdr>
                                            <w:top w:val="none" w:sz="0" w:space="0" w:color="auto"/>
                                            <w:left w:val="none" w:sz="0" w:space="0" w:color="auto"/>
                                            <w:bottom w:val="none" w:sz="0" w:space="0" w:color="auto"/>
                                            <w:right w:val="none" w:sz="0" w:space="0" w:color="auto"/>
                                          </w:divBdr>
                                          <w:divsChild>
                                            <w:div w:id="789933147">
                                              <w:marLeft w:val="0"/>
                                              <w:marRight w:val="0"/>
                                              <w:marTop w:val="0"/>
                                              <w:marBottom w:val="0"/>
                                              <w:divBdr>
                                                <w:top w:val="none" w:sz="0" w:space="0" w:color="auto"/>
                                                <w:left w:val="none" w:sz="0" w:space="0" w:color="auto"/>
                                                <w:bottom w:val="none" w:sz="0" w:space="0" w:color="auto"/>
                                                <w:right w:val="none" w:sz="0" w:space="0" w:color="auto"/>
                                              </w:divBdr>
                                              <w:divsChild>
                                                <w:div w:id="52883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948</Words>
  <Characters>5408</Characters>
  <Application>Microsoft Office Word</Application>
  <DocSecurity>0</DocSecurity>
  <Lines>45</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SACHDEVA - 210968086</dc:creator>
  <cp:keywords/>
  <dc:description/>
  <cp:lastModifiedBy>ISHAAN SACHDEVA - 210968086</cp:lastModifiedBy>
  <cp:revision>1</cp:revision>
  <dcterms:created xsi:type="dcterms:W3CDTF">2026-04-01T09:41:00Z</dcterms:created>
  <dcterms:modified xsi:type="dcterms:W3CDTF">2026-04-01T09:45:00Z</dcterms:modified>
</cp:coreProperties>
</file>