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Method Statement for Blockwork &amp; Plastering</w:t>
      </w:r>
    </w:p>
    <w:p/>
    <w:p>
      <w:pPr>
        <w:pStyle w:val="Heading2"/>
      </w:pPr>
      <w:r>
        <w:t>Scope</w:t>
      </w:r>
    </w:p>
    <w:p>
      <w:r>
        <w:t>Construction of blockwork and plastering as per project specifications.</w:t>
      </w:r>
    </w:p>
    <w:p/>
    <w:p>
      <w:pPr>
        <w:pStyle w:val="Heading2"/>
      </w:pPr>
      <w:r>
        <w:t>References</w:t>
      </w:r>
    </w:p>
    <w:p>
      <w:r>
        <w:t>BOQ Document, Project Specifications, Approved Shop Drawings.</w:t>
      </w:r>
    </w:p>
    <w:p/>
    <w:p>
      <w:pPr>
        <w:pStyle w:val="Heading2"/>
      </w:pPr>
      <w:r>
        <w:t>Materials</w:t>
      </w:r>
    </w:p>
    <w:p>
      <w:r>
        <w:t>Cement, Sand, Blocks, Waterproofing materials, Primer, Plaster mix, Finishing compounds.</w:t>
      </w:r>
    </w:p>
    <w:p/>
    <w:p>
      <w:pPr>
        <w:pStyle w:val="Heading2"/>
      </w:pPr>
      <w:r>
        <w:t>Work Procedure</w:t>
      </w:r>
    </w:p>
    <w:p>
      <w:r>
        <w:t>1. Prepare the work area by setting up scaffolding and ensuring all safety measures are in place. 2. Lay out the blockwork according to the approved drawings, ensuring proper alignment and level. 3. Use mortar to bond blocks, maintaining consistent joint thickness. 4. Cure the blockwork as required. 5. Prepare the plaster mix according to specifications. 6. Apply a primer to the block surface if necessary. 7. Apply the first coat of plaster, ensuring proper adhesion and thickness. 8. Allow the first coat to cure and then apply subsequent coats as needed. 9. Finish the plaster surface to the specified smoothness and texture. 10. Conduct quality checks and rectify any defects.</w:t>
      </w:r>
    </w:p>
    <w:p/>
    <w:p>
      <w:pPr>
        <w:pStyle w:val="Heading2"/>
      </w:pPr>
      <w:r>
        <w:t>General Notes</w:t>
      </w:r>
    </w:p>
    <w:p>
      <w:r>
        <w:t>All work to be carried out in accordance with relevant standards and project specifications. Safety precautions must be strictly followed.</w:t>
      </w:r>
    </w:p>
    <w:p/>
    <w:p>
      <w:pPr>
        <w:pStyle w:val="Heading2"/>
      </w:pPr>
      <w:r>
        <w:t>Follow-up Instructions</w:t>
      </w:r>
    </w:p>
    <w:p>
      <w:r>
        <w:t>Regular inspections during construction to ensure compliance with specifications. Final inspection and approval before handover.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