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80" w:before="200"/>
        <w:jc w:val="center"/>
      </w:pPr>
      <w:r>
        <w:rPr>
          <w:rFonts w:ascii="Segoe UI Emoji" w:cs="Segoe UI Emoji" w:eastAsia="Segoe UI Emoji" w:hAnsi="Segoe UI Emoji"/>
          <w:sz w:val="72"/>
          <w:szCs w:val="72"/>
        </w:rPr>
        <w:t xml:space="preserve">🌱</w:t>
      </w:r>
    </w:p>
    <w:p>
      <w:pPr>
        <w:spacing w:after="60" w:before="0"/>
        <w:jc w:val="center"/>
      </w:pPr>
      <w:r>
        <w:rPr>
          <w:rFonts w:ascii="Arial" w:cs="Arial" w:eastAsia="Arial" w:hAnsi="Arial"/>
          <w:b/>
          <w:bCs/>
          <w:color w:val="1B6B3A"/>
          <w:sz w:val="64"/>
          <w:szCs w:val="64"/>
        </w:rPr>
        <w:t xml:space="preserve">GREENPU</w:t>
      </w:r>
      <w:r>
        <w:rPr>
          <w:rFonts w:ascii="Arial" w:cs="Arial" w:eastAsia="Arial" w:hAnsi="Arial"/>
          <w:b/>
          <w:bCs/>
          <w:color w:val="2E7D32"/>
          <w:sz w:val="64"/>
          <w:szCs w:val="64"/>
        </w:rPr>
        <w:t xml:space="preserve">LSE</w:t>
      </w:r>
      <w:r>
        <w:rPr>
          <w:rFonts w:ascii="Arial" w:cs="Arial" w:eastAsia="Arial" w:hAnsi="Arial"/>
          <w:b/>
          <w:bCs/>
          <w:color w:val="2D2D2D"/>
          <w:sz w:val="64"/>
          <w:szCs w:val="64"/>
        </w:rPr>
        <w:t xml:space="preserve"> CAMPUS</w:t>
      </w:r>
    </w:p>
    <w:p>
      <w:pPr>
        <w:spacing w:after="80" w:before="0"/>
        <w:jc w:val="center"/>
      </w:pPr>
      <w:r>
        <w:rPr>
          <w:rFonts w:ascii="Arial" w:cs="Arial" w:eastAsia="Arial" w:hAnsi="Arial"/>
          <w:i/>
          <w:iCs/>
          <w:color w:val="555555"/>
          <w:sz w:val="28"/>
          <w:szCs w:val="28"/>
        </w:rPr>
        <w:t xml:space="preserve">AI-Powered Campus Sustainability Intelligence Platform</w:t>
      </w:r>
    </w:p>
    <w:p>
      <w:pPr>
        <w:pBdr>
          <w:top w:val="single" w:color="CCCCCC" w:sz="2"/>
          <w:bottom w:val="single" w:color="CCCCCC" w:sz="2"/>
        </w:pBdr>
        <w:spacing w:after="100" w:before="100"/>
        <w:jc w:val="center"/>
      </w:pPr>
      <w:r>
        <w:rPr>
          <w:rFonts w:ascii="Arial" w:cs="Arial" w:eastAsia="Arial" w:hAnsi="Arial"/>
          <w:color w:val="555555"/>
          <w:sz w:val="20"/>
          <w:szCs w:val="20"/>
        </w:rPr>
        <w:t xml:space="preserve">Product Requirements Document  •  v1.0  •  April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6B3A"/>
                <w:sz w:val="19"/>
                <w:szCs w:val="19"/>
              </w:rPr>
              <w:t xml:space="preserve">Document Type</w:t>
            </w:r>
          </w:p>
          <w:p>
            <w:r>
              <w:rPr>
                <w:rFonts w:ascii="Arial" w:cs="Arial" w:eastAsia="Arial" w:hAnsi="Arial"/>
                <w:color w:val="555555"/>
                <w:sz w:val="19"/>
                <w:szCs w:val="19"/>
              </w:rPr>
              <w:t xml:space="preserve">Product Requirements Document (PRD)</w:t>
            </w:r>
          </w:p>
        </w:tc>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6B3A"/>
                <w:sz w:val="19"/>
                <w:szCs w:val="19"/>
              </w:rPr>
              <w:t xml:space="preserve">Hackathon Track</w:t>
            </w:r>
          </w:p>
          <w:p>
            <w:r>
              <w:rPr>
                <w:rFonts w:ascii="Arial" w:cs="Arial" w:eastAsia="Arial" w:hAnsi="Arial"/>
                <w:color w:val="555555"/>
                <w:sz w:val="19"/>
                <w:szCs w:val="19"/>
              </w:rPr>
              <w:t xml:space="preserve">Track 4 — Social Impact</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D2D2D"/>
                <w:sz w:val="19"/>
                <w:szCs w:val="19"/>
              </w:rPr>
              <w:t xml:space="preserve">Focus Domain</w:t>
            </w:r>
          </w:p>
          <w:p>
            <w:r>
              <w:rPr>
                <w:rFonts w:ascii="Arial" w:cs="Arial" w:eastAsia="Arial" w:hAnsi="Arial"/>
                <w:color w:val="555555"/>
                <w:sz w:val="19"/>
                <w:szCs w:val="19"/>
              </w:rPr>
              <w:t xml:space="preserve">Sustainability: Waste, Carbon, Energy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D2D2D"/>
                <w:sz w:val="19"/>
                <w:szCs w:val="19"/>
              </w:rPr>
              <w:t xml:space="preserve">Build Window</w:t>
            </w:r>
          </w:p>
          <w:p>
            <w:r>
              <w:rPr>
                <w:rFonts w:ascii="Arial" w:cs="Arial" w:eastAsia="Arial" w:hAnsi="Arial"/>
                <w:color w:val="555555"/>
                <w:sz w:val="19"/>
                <w:szCs w:val="19"/>
              </w:rPr>
              <w:t xml:space="preserve">24–36 Hours (Hackathon MVP)</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D2D2D"/>
                <w:sz w:val="19"/>
                <w:szCs w:val="19"/>
              </w:rPr>
              <w:t xml:space="preserve">Target Geography</w:t>
            </w:r>
          </w:p>
          <w:p>
            <w:r>
              <w:rPr>
                <w:rFonts w:ascii="Arial" w:cs="Arial" w:eastAsia="Arial" w:hAnsi="Arial"/>
                <w:color w:val="555555"/>
                <w:sz w:val="19"/>
                <w:szCs w:val="19"/>
              </w:rPr>
              <w:t xml:space="preserve">Indian Tier-1/Tier-2 Cities &amp; Campuses</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D2D2D"/>
                <w:sz w:val="19"/>
                <w:szCs w:val="19"/>
              </w:rPr>
              <w:t xml:space="preserve">Regulatory Alignment</w:t>
            </w:r>
          </w:p>
          <w:p>
            <w:r>
              <w:rPr>
                <w:rFonts w:ascii="Arial" w:cs="Arial" w:eastAsia="Arial" w:hAnsi="Arial"/>
                <w:color w:val="555555"/>
                <w:sz w:val="19"/>
                <w:szCs w:val="19"/>
              </w:rPr>
              <w:t xml:space="preserve">CCTS 2023, EPR Rules 2024, RDSS</w:t>
            </w:r>
          </w:p>
        </w:tc>
      </w:tr>
    </w:tbl>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1. Executive Summary</w:t>
      </w:r>
    </w:p>
    <w:p>
      <w:pPr>
        <w:spacing w:after="120" w:before="80" w:line="320"/>
      </w:pPr>
      <w:r>
        <w:rPr>
          <w:rFonts w:ascii="Arial" w:cs="Arial" w:eastAsia="Arial" w:hAnsi="Arial"/>
          <w:color w:val="555555"/>
          <w:sz w:val="20"/>
          <w:szCs w:val="20"/>
        </w:rPr>
        <w:t xml:space="preserve">GreenPulse Campus is a browser-based, AI-powered sustainability intelligence platform purpose-built for Indian universities, college campuses, and large institutional complexes. It unifies three pillars of environmental accountability — carbon emissions tracking, AI-driven waste classification, and energy anomaly detection — into a single, cohesive dashboard that requires zero hardware installation and zero capital expenditure beyond standard smartphones and laptops already on campus.</w:t>
      </w:r>
    </w:p>
    <w:p>
      <w:pPr>
        <w:spacing w:after="120" w:before="80" w:line="320"/>
      </w:pPr>
      <w:r>
        <w:rPr>
          <w:rFonts w:ascii="Arial" w:cs="Arial" w:eastAsia="Arial" w:hAnsi="Arial"/>
          <w:color w:val="555555"/>
          <w:sz w:val="20"/>
          <w:szCs w:val="20"/>
        </w:rPr>
        <w:t xml:space="preserve">Built for a 24–36-hour hackathon sprint, GreenPulse Campus is simultaneously a production-grade idea and a demo-ready prototype. It exploits India's 2026 regulatory inflection points (CCTS going live, EPR enforcement tightening, 5.83 crore smart meters installed under RDSS) to produce real, actionable sustainability intelligence for campus administrators, sustainability officers, and student bodies — a user segment entirely underserved by existing enterprise-heavy carbon management platforms.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3A" w:sz="8"/>
              <w:left w:val="single" w:color="1B6B3A" w:sz="24"/>
              <w:bottom w:val="single" w:color="1B6B3A" w:sz="8"/>
              <w:right w:val="single" w:color="CCCCCC" w:sz="1"/>
            </w:tcBorders>
            <w:shd w:fill="E8F5E9" w:val="clear"/>
            <w:tcMar>
              <w:top w:type="dxa" w:w="120"/>
              <w:left w:type="dxa" w:w="200"/>
              <w:bottom w:type="dxa" w:w="120"/>
              <w:right w:type="dxa" w:w="120"/>
            </w:tcMar>
          </w:tcPr>
          <w:p>
            <w:r>
              <w:rPr>
                <w:rFonts w:ascii="Arial" w:cs="Arial" w:eastAsia="Arial" w:hAnsi="Arial"/>
                <w:b/>
                <w:bCs/>
                <w:color w:val="1B6B3A"/>
                <w:sz w:val="20"/>
                <w:szCs w:val="20"/>
              </w:rPr>
              <w:t xml:space="preserve">Why GreenPulse Wins Hackathons</w:t>
            </w:r>
          </w:p>
          <w:p>
            <w:pPr>
              <w:spacing w:before="60"/>
            </w:pPr>
            <w:r>
              <w:rPr>
                <w:rFonts w:ascii="Arial" w:cs="Arial" w:eastAsia="Arial" w:hAnsi="Arial"/>
                <w:color w:val="555555"/>
                <w:sz w:val="19"/>
                <w:szCs w:val="19"/>
              </w:rPr>
              <w:t xml:space="preserve">Three-domain coverage with a unified UX, a purely browser-based architecture (judges can test it instantly), live AI inference in the browser via TensorFlow.js, and a direct regulatory hook to CCTS, EPR, and RDSS that every Indian sustainability judge will immediately recognize as commercially viable.</w:t>
            </w:r>
          </w:p>
        </w:tc>
      </w:tr>
    </w:tbl>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2. Problem Statement &amp; Market Context</w:t>
      </w:r>
    </w:p>
    <w:p>
      <w:pPr>
        <w:pStyle w:val="Heading2"/>
        <w:spacing w:after="120" w:before="240"/>
      </w:pPr>
      <w:r>
        <w:rPr>
          <w:rFonts w:ascii="Arial" w:cs="Arial" w:eastAsia="Arial" w:hAnsi="Arial"/>
          <w:b/>
          <w:bCs/>
          <w:color w:val="2E7D32"/>
          <w:sz w:val="24"/>
          <w:szCs w:val="24"/>
        </w:rPr>
        <w:t xml:space="preserve">2.1  Waste Management Crisis</w:t>
      </w:r>
    </w:p>
    <w:p>
      <w:pPr>
        <w:spacing w:after="120" w:before="80" w:line="320"/>
      </w:pPr>
      <w:r>
        <w:rPr>
          <w:rFonts w:ascii="Arial" w:cs="Arial" w:eastAsia="Arial" w:hAnsi="Arial"/>
          <w:color w:val="555555"/>
          <w:sz w:val="20"/>
          <w:szCs w:val="20"/>
        </w:rPr>
        <w:t xml:space="preserve">India's waste management sector is valued at approximately USD 14.29 billion, handling around 11.93 million tons of waste annually. Source-segregation rates remain stagnant at below 35% nationally despite the enforcement of the 2024 Plastic Waste Management Amendment Rules and the FAME-III battery EPR directives. The root bottleneck is not policy — it is the absence of a hyper-local, zero-infrastructure-cost tool that guides individuals on how to segregate, tracks institutional compliance, and generates EPR-linkable reports.</w:t>
      </w:r>
    </w:p>
    <w:p>
      <w:pPr>
        <w:spacing w:after="120" w:before="80" w:line="320"/>
      </w:pPr>
      <w:r>
        <w:rPr>
          <w:rFonts w:ascii="Arial" w:cs="Arial" w:eastAsia="Arial" w:hAnsi="Arial"/>
          <w:color w:val="555555"/>
          <w:sz w:val="20"/>
          <w:szCs w:val="20"/>
        </w:rPr>
        <w:t xml:space="preserve">Campus waste bins are an unmonitored black hole: a single university generates 2–5 tonnes of solid waste per day, yet no digital mechanism exists to classify, log, or optimize that waste stream.</w:t>
      </w:r>
    </w:p>
    <w:p>
      <w:pPr>
        <w:pStyle w:val="Heading2"/>
        <w:spacing w:after="120" w:before="240"/>
      </w:pPr>
      <w:r>
        <w:rPr>
          <w:rFonts w:ascii="Arial" w:cs="Arial" w:eastAsia="Arial" w:hAnsi="Arial"/>
          <w:b/>
          <w:bCs/>
          <w:color w:val="2E7D32"/>
          <w:sz w:val="24"/>
          <w:szCs w:val="24"/>
        </w:rPr>
        <w:t xml:space="preserve">2.2  Carbon Tracking Gap in Tier-2 India</w:t>
      </w:r>
    </w:p>
    <w:p>
      <w:pPr>
        <w:spacing w:after="120" w:before="80" w:line="320"/>
      </w:pPr>
      <w:r>
        <w:rPr>
          <w:rFonts w:ascii="Arial" w:cs="Arial" w:eastAsia="Arial" w:hAnsi="Arial"/>
          <w:color w:val="555555"/>
          <w:sz w:val="20"/>
          <w:szCs w:val="20"/>
        </w:rPr>
        <w:t xml:space="preserve">The Indian Carbon Credit Trading Scheme (CCTS), enacted by the Ministry of Power on 28 June 2023, mandates GHG emission intensity targets for nine energy-intensive sectors. As of October 2025, 282 entities across four sectors received legally binding targets, with full-scale compliance trading expected by mid-to-late 2026. The voluntary Offset Mechanism is already operational as of early 2026.</w:t>
      </w:r>
    </w:p>
    <w:p>
      <w:pPr>
        <w:spacing w:after="120" w:before="80" w:line="320"/>
      </w:pPr>
      <w:r>
        <w:rPr>
          <w:rFonts w:ascii="Arial" w:cs="Arial" w:eastAsia="Arial" w:hAnsi="Arial"/>
          <w:color w:val="555555"/>
          <w:sz w:val="20"/>
          <w:szCs w:val="20"/>
        </w:rPr>
        <w:t xml:space="preserve">However, the gap is stark at the institutional level: no affordable, campus-deployable tool exists for tracking Scope 2 (purchased electricity) and Scope 3 (employee/student commute, canteen procurement) emissions in Tier-2 cities like Lucknow, Kanpur, Bhopal, and Jaipur. Enterprise platforms like Watershed, Persefoni, or IBM Envizi cost USD 30,000+ annually — entirely inaccessible for a university sustainability committee.</w:t>
      </w:r>
    </w:p>
    <w:p>
      <w:pPr>
        <w:pStyle w:val="Heading2"/>
        <w:spacing w:after="120" w:before="240"/>
      </w:pPr>
      <w:r>
        <w:rPr>
          <w:rFonts w:ascii="Arial" w:cs="Arial" w:eastAsia="Arial" w:hAnsi="Arial"/>
          <w:b/>
          <w:bCs/>
          <w:color w:val="2E7D32"/>
          <w:sz w:val="24"/>
          <w:szCs w:val="24"/>
        </w:rPr>
        <w:t xml:space="preserve">2.3  Energy Optimization &amp; Smart Meter Underutilization</w:t>
      </w:r>
    </w:p>
    <w:p>
      <w:pPr>
        <w:spacing w:after="120" w:before="80" w:line="320"/>
      </w:pPr>
      <w:r>
        <w:rPr>
          <w:rFonts w:ascii="Arial" w:cs="Arial" w:eastAsia="Arial" w:hAnsi="Arial"/>
          <w:color w:val="555555"/>
          <w:sz w:val="20"/>
          <w:szCs w:val="20"/>
        </w:rPr>
        <w:t xml:space="preserve">Under the Revamped Distribution Sector Scheme (RDSS), the Government of India targets installation of 250 million smart meters to slash Aggregate Technical and Commercial (AT&amp;C) losses from 22% to 12–15%. As of February 2026, approximately 5.83 crore (58.3 million) meters have been deployed. Yet the data these meters generate — 15-minute interval electricity consumption readings — sits largely unanalysed at most universities and residential complexes.</w:t>
      </w:r>
    </w:p>
    <w:p>
      <w:pPr>
        <w:spacing w:after="120" w:before="80" w:line="320"/>
      </w:pPr>
      <w:r>
        <w:rPr>
          <w:rFonts w:ascii="Arial" w:cs="Arial" w:eastAsia="Arial" w:hAnsi="Arial"/>
          <w:color w:val="555555"/>
          <w:sz w:val="20"/>
          <w:szCs w:val="20"/>
        </w:rPr>
        <w:t xml:space="preserve">Phantom loads (devices left on standby), off-hour usage spikes in server rooms and labs, and HVAC anomalies collectively waste an estimated 18–25% of campus electricity. No lightweight, free-to-deploy tool currently ingests this meter data and surfaces actionable anomalies to a non-technical campus facilities manager.</w:t>
      </w:r>
    </w:p>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3. Product Vision &amp; Strategic Goals</w:t>
      </w:r>
    </w:p>
    <w:p>
      <w:pPr>
        <w:pStyle w:val="Heading2"/>
        <w:spacing w:after="120" w:before="240"/>
      </w:pPr>
      <w:r>
        <w:rPr>
          <w:rFonts w:ascii="Arial" w:cs="Arial" w:eastAsia="Arial" w:hAnsi="Arial"/>
          <w:b/>
          <w:bCs/>
          <w:color w:val="2E7D32"/>
          <w:sz w:val="24"/>
          <w:szCs w:val="24"/>
        </w:rPr>
        <w:t xml:space="preserve">3.1  Product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3A" w:sz="8"/>
              <w:left w:val="single" w:color="1B6B3A" w:sz="24"/>
              <w:bottom w:val="single" w:color="1B6B3A" w:sz="8"/>
              <w:right w:val="single" w:color="CCCCCC" w:sz="1"/>
            </w:tcBorders>
            <w:shd w:fill="E8F5E9" w:val="clear"/>
            <w:tcMar>
              <w:top w:type="dxa" w:w="120"/>
              <w:left w:type="dxa" w:w="200"/>
              <w:bottom w:type="dxa" w:w="120"/>
              <w:right w:type="dxa" w:w="120"/>
            </w:tcMar>
          </w:tcPr>
          <w:p>
            <w:r>
              <w:rPr>
                <w:rFonts w:ascii="Arial" w:cs="Arial" w:eastAsia="Arial" w:hAnsi="Arial"/>
                <w:b/>
                <w:bCs/>
                <w:color w:val="1B6B3A"/>
                <w:sz w:val="20"/>
                <w:szCs w:val="20"/>
              </w:rPr>
              <w:t xml:space="preserve">Vision</w:t>
            </w:r>
          </w:p>
          <w:p>
            <w:pPr>
              <w:spacing w:before="60"/>
            </w:pPr>
            <w:r>
              <w:rPr>
                <w:rFonts w:ascii="Arial" w:cs="Arial" w:eastAsia="Arial" w:hAnsi="Arial"/>
                <w:color w:val="555555"/>
                <w:sz w:val="19"/>
                <w:szCs w:val="19"/>
              </w:rPr>
              <w:t xml:space="preserve">To become the definitive sustainability operating system for Indian campuses — a free, open-source, AI-native platform that turns every smartphone camera, electricity bill, and daily commute into measurable environmental action aligned with India's national carbon market and EPR frameworks.</w:t>
            </w:r>
          </w:p>
        </w:tc>
      </w:tr>
    </w:tbl>
    <w:p>
      <w:pPr>
        <w:pStyle w:val="Heading2"/>
        <w:spacing w:after="120" w:before="240"/>
      </w:pPr>
      <w:r>
        <w:rPr>
          <w:rFonts w:ascii="Arial" w:cs="Arial" w:eastAsia="Arial" w:hAnsi="Arial"/>
          <w:b/>
          <w:bCs/>
          <w:color w:val="2E7D32"/>
          <w:sz w:val="24"/>
          <w:szCs w:val="24"/>
        </w:rPr>
        <w:t xml:space="preserve">3.2  Strategic Goals</w:t>
      </w:r>
    </w:p>
    <w:p>
      <w:pPr>
        <w:pStyle w:val="ListParagraph"/>
        <w:numPr>
          <w:ilvl w:val="0"/>
          <w:numId w:val="2"/>
        </w:numPr>
        <w:spacing w:after="60" w:before="60" w:line="300"/>
      </w:pPr>
      <w:r>
        <w:rPr>
          <w:rFonts w:ascii="Arial" w:cs="Arial" w:eastAsia="Arial" w:hAnsi="Arial"/>
          <w:color w:val="555555"/>
          <w:sz w:val="20"/>
          <w:szCs w:val="20"/>
        </w:rPr>
        <w:t xml:space="preserve">G1 — Democratize Carbon Intelligence: Make Scope 2 + Scope 3 carbon tracking accessible to any Indian campus within 10 minutes of signup, with zero cost.</w:t>
      </w:r>
    </w:p>
    <w:p>
      <w:pPr>
        <w:pStyle w:val="ListParagraph"/>
        <w:numPr>
          <w:ilvl w:val="0"/>
          <w:numId w:val="2"/>
        </w:numPr>
        <w:spacing w:after="60" w:before="60" w:line="300"/>
      </w:pPr>
      <w:r>
        <w:rPr>
          <w:rFonts w:ascii="Arial" w:cs="Arial" w:eastAsia="Arial" w:hAnsi="Arial"/>
          <w:color w:val="555555"/>
          <w:sz w:val="20"/>
          <w:szCs w:val="20"/>
        </w:rPr>
        <w:t xml:space="preserve">G2 — AI-Native Waste Guidance: Achieve &gt;85% waste classification accuracy in-browser using TensorFlow.js, covering the 12 most common Indian campus waste categories.</w:t>
      </w:r>
    </w:p>
    <w:p>
      <w:pPr>
        <w:pStyle w:val="ListParagraph"/>
        <w:numPr>
          <w:ilvl w:val="0"/>
          <w:numId w:val="2"/>
        </w:numPr>
        <w:spacing w:after="60" w:before="60" w:line="300"/>
      </w:pPr>
      <w:r>
        <w:rPr>
          <w:rFonts w:ascii="Arial" w:cs="Arial" w:eastAsia="Arial" w:hAnsi="Arial"/>
          <w:color w:val="555555"/>
          <w:sz w:val="20"/>
          <w:szCs w:val="20"/>
        </w:rPr>
        <w:t xml:space="preserve">G3 — Energy Anomaly Reduction: Help campus facilities reduce energy waste by identifying anomalies in smart meter CSV uploads, targeting a 15–20% reduction in phantom-load waste.</w:t>
      </w:r>
    </w:p>
    <w:p>
      <w:pPr>
        <w:pStyle w:val="ListParagraph"/>
        <w:numPr>
          <w:ilvl w:val="0"/>
          <w:numId w:val="2"/>
        </w:numPr>
        <w:spacing w:after="60" w:before="60" w:line="300"/>
      </w:pPr>
      <w:r>
        <w:rPr>
          <w:rFonts w:ascii="Arial" w:cs="Arial" w:eastAsia="Arial" w:hAnsi="Arial"/>
          <w:color w:val="555555"/>
          <w:sz w:val="20"/>
          <w:szCs w:val="20"/>
        </w:rPr>
        <w:t xml:space="preserve">G4 — Regulatory Compliance Reporting: Auto-generate EPR-linkable waste logs and CCTS-aligned emission reports exportable as PDF with one click.</w:t>
      </w:r>
    </w:p>
    <w:p>
      <w:pPr>
        <w:pStyle w:val="ListParagraph"/>
        <w:numPr>
          <w:ilvl w:val="0"/>
          <w:numId w:val="2"/>
        </w:numPr>
        <w:spacing w:after="60" w:before="60" w:line="300"/>
      </w:pPr>
      <w:r>
        <w:rPr>
          <w:rFonts w:ascii="Arial" w:cs="Arial" w:eastAsia="Arial" w:hAnsi="Arial"/>
          <w:color w:val="555555"/>
          <w:sz w:val="20"/>
          <w:szCs w:val="20"/>
        </w:rPr>
        <w:t xml:space="preserve">G5 — Student Gamification: Increase voluntary participation through leaderboards, eco-points, and shareable carbon cards — making sustainability viral on campus.</w:t>
      </w:r>
    </w:p>
    <w:p>
      <w:pPr>
        <w:pStyle w:val="Heading2"/>
        <w:spacing w:after="120" w:before="240"/>
      </w:pPr>
      <w:r>
        <w:rPr>
          <w:rFonts w:ascii="Arial" w:cs="Arial" w:eastAsia="Arial" w:hAnsi="Arial"/>
          <w:b/>
          <w:bCs/>
          <w:color w:val="2E7D32"/>
          <w:sz w:val="24"/>
          <w:szCs w:val="24"/>
        </w:rPr>
        <w:t xml:space="preserve">3.3  Success Metrics (Hackathon Demo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Metric</w:t>
            </w:r>
          </w:p>
        </w:tc>
        <w:tc>
          <w:tcPr>
            <w:tcW w:type="dxa" w:w="318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Hackathon Target</w:t>
            </w:r>
          </w:p>
        </w:tc>
        <w:tc>
          <w:tcPr>
            <w:tcW w:type="dxa" w:w="318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6-Month Post-Launch Target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Waste items classified / hour</w:t>
            </w:r>
          </w:p>
        </w:tc>
        <w:tc>
          <w:tcPr>
            <w:tcW w:type="dxa" w:w="3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Live demo: 20+</w:t>
            </w:r>
          </w:p>
        </w:tc>
        <w:tc>
          <w:tcPr>
            <w:tcW w:type="dxa" w:w="3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500+ campus-wide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Carbon footprint calculated</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Demo: 3 scopes in real-time</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Daily auto-sync</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Energy anomalies detected</w:t>
            </w:r>
          </w:p>
        </w:tc>
        <w:tc>
          <w:tcPr>
            <w:tcW w:type="dxa" w:w="3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From uploaded CSV in &lt;5s</w:t>
            </w:r>
          </w:p>
        </w:tc>
        <w:tc>
          <w:tcPr>
            <w:tcW w:type="dxa" w:w="3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&lt;2 min on live meter feed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EPR report generation time</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&lt; 10 seconds</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Automated weekly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Active campus users</w:t>
            </w:r>
          </w:p>
        </w:tc>
        <w:tc>
          <w:tcPr>
            <w:tcW w:type="dxa" w:w="3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Judge-testable in browser</w:t>
            </w:r>
          </w:p>
        </w:tc>
        <w:tc>
          <w:tcPr>
            <w:tcW w:type="dxa" w:w="3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500+ per campus</w:t>
            </w:r>
          </w:p>
        </w:tc>
      </w:tr>
    </w:tbl>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4. Target Users &amp; Personas</w:t>
      </w:r>
    </w:p>
    <w:p>
      <w:pPr>
        <w:pStyle w:val="Heading2"/>
        <w:spacing w:after="120" w:before="240"/>
      </w:pPr>
      <w:r>
        <w:rPr>
          <w:rFonts w:ascii="Arial" w:cs="Arial" w:eastAsia="Arial" w:hAnsi="Arial"/>
          <w:b/>
          <w:bCs/>
          <w:color w:val="2E7D32"/>
          <w:sz w:val="24"/>
          <w:szCs w:val="24"/>
        </w:rPr>
        <w:t xml:space="preserve">4.1  Primary Personas</w:t>
      </w:r>
    </w:p>
    <w:p>
      <w:pPr>
        <w:pStyle w:val="Heading3"/>
        <w:spacing w:after="80" w:before="160"/>
      </w:pPr>
      <w:r>
        <w:rPr>
          <w:rFonts w:ascii="Arial" w:cs="Arial" w:eastAsia="Arial" w:hAnsi="Arial"/>
          <w:b/>
          <w:bCs/>
          <w:color w:val="2D2D2D"/>
          <w:sz w:val="22"/>
          <w:szCs w:val="22"/>
        </w:rPr>
        <w:t xml:space="preserve">Persona 1 — Priya, Campus Sustainability Officer (28, Lucknow University)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D2D2D"/>
                <w:sz w:val="19"/>
                <w:szCs w:val="19"/>
              </w:rPr>
              <w:t xml:space="preserve">Goal</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9"/>
                <w:szCs w:val="19"/>
              </w:rPr>
              <w:t xml:space="preserve">Track and report campus carbon footprint quarterly for NAAC/NBA accreditation green criteria.</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D2D2D"/>
                <w:sz w:val="19"/>
                <w:szCs w:val="19"/>
              </w:rPr>
              <w:t xml:space="preserve">Pain Point</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9"/>
                <w:szCs w:val="19"/>
              </w:rPr>
              <w:t xml:space="preserve">Spends 12+ hours manually calculating electricity-to-CO2 conversion in Excel. No tool supports Indian grid emission factors.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D2D2D"/>
                <w:sz w:val="19"/>
                <w:szCs w:val="19"/>
              </w:rPr>
              <w:t xml:space="preserve">GreenPulse Value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9"/>
                <w:szCs w:val="19"/>
              </w:rPr>
              <w:t xml:space="preserve">Automated Scope 2 tracking using UP state grid emission factor (0.82 kgCO2/kWh). One-click PDF report.</w:t>
            </w:r>
          </w:p>
        </w:tc>
      </w:tr>
    </w:tbl>
    <w:p>
      <w:r>
        <w:t xml:space="preserve"/>
      </w:r>
    </w:p>
    <w:p>
      <w:pPr>
        <w:pStyle w:val="Heading3"/>
        <w:spacing w:after="80" w:before="160"/>
      </w:pPr>
      <w:r>
        <w:rPr>
          <w:rFonts w:ascii="Arial" w:cs="Arial" w:eastAsia="Arial" w:hAnsi="Arial"/>
          <w:b/>
          <w:bCs/>
          <w:color w:val="2D2D2D"/>
          <w:sz w:val="22"/>
          <w:szCs w:val="22"/>
        </w:rPr>
        <w:t xml:space="preserve">Persona 2 — Arjun, Hostel Warden (45, IIT Kanpur)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D2D2D"/>
                <w:sz w:val="19"/>
                <w:szCs w:val="19"/>
              </w:rPr>
              <w:t xml:space="preserve">Goal</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9"/>
                <w:szCs w:val="19"/>
              </w:rPr>
              <w:t xml:space="preserve">Reduce hostel electricity bill by identifying which wings are wasting power after lights-out.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D2D2D"/>
                <w:sz w:val="19"/>
                <w:szCs w:val="19"/>
              </w:rPr>
              <w:t xml:space="preserve">Pain Point</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9"/>
                <w:szCs w:val="19"/>
              </w:rPr>
              <w:t xml:space="preserve">RDSS smart meter installed but data portal is inaccessible / requires IT department.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D2D2D"/>
                <w:sz w:val="19"/>
                <w:szCs w:val="19"/>
              </w:rPr>
              <w:t xml:space="preserve">GreenPulse Value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9"/>
                <w:szCs w:val="19"/>
              </w:rPr>
              <w:t xml:space="preserve">Upload smart meter CSV → anomaly heatmap within seconds → actionable alert: 'B-Wing using 340% above baseline at 2 AM'.</w:t>
            </w:r>
          </w:p>
        </w:tc>
      </w:tr>
    </w:tbl>
    <w:p>
      <w:r>
        <w:t xml:space="preserve"/>
      </w:r>
    </w:p>
    <w:p>
      <w:pPr>
        <w:pStyle w:val="Heading3"/>
        <w:spacing w:after="80" w:before="160"/>
      </w:pPr>
      <w:r>
        <w:rPr>
          <w:rFonts w:ascii="Arial" w:cs="Arial" w:eastAsia="Arial" w:hAnsi="Arial"/>
          <w:b/>
          <w:bCs/>
          <w:color w:val="2D2D2D"/>
          <w:sz w:val="22"/>
          <w:szCs w:val="22"/>
        </w:rPr>
        <w:t xml:space="preserve">Persona 3 — Sneha, Eco-Club President (21, LNMIIT Jaipur)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D2D2D"/>
                <w:sz w:val="19"/>
                <w:szCs w:val="19"/>
              </w:rPr>
              <w:t xml:space="preserve">Goal</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9"/>
                <w:szCs w:val="19"/>
              </w:rPr>
              <w:t xml:space="preserve">Run a campus waste-segregation drive and prove impact to college administration.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D2D2D"/>
                <w:sz w:val="19"/>
                <w:szCs w:val="19"/>
              </w:rPr>
              <w:t xml:space="preserve">Pain Point</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9"/>
                <w:szCs w:val="19"/>
              </w:rPr>
              <w:t xml:space="preserve">Cannot measure impact. Bins get mixed anyway. No gamification to motivate peers.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D2D2D"/>
                <w:sz w:val="19"/>
                <w:szCs w:val="19"/>
              </w:rPr>
              <w:t xml:space="preserve">GreenPulse Value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9"/>
                <w:szCs w:val="19"/>
              </w:rPr>
              <w:t xml:space="preserve">Open phone camera → AI classifies waste → logs into club dashboard → generates weekly leaderboard.</w:t>
            </w:r>
          </w:p>
        </w:tc>
      </w:tr>
    </w:tbl>
    <w:p>
      <w:r>
        <w:t xml:space="preserve"/>
      </w:r>
    </w:p>
    <w:p>
      <w:pPr>
        <w:pStyle w:val="Heading2"/>
        <w:spacing w:after="120" w:before="240"/>
      </w:pPr>
      <w:r>
        <w:rPr>
          <w:rFonts w:ascii="Arial" w:cs="Arial" w:eastAsia="Arial" w:hAnsi="Arial"/>
          <w:b/>
          <w:bCs/>
          <w:color w:val="2E7D32"/>
          <w:sz w:val="24"/>
          <w:szCs w:val="24"/>
        </w:rPr>
        <w:t xml:space="preserve">4.2  Secondary Personas</w:t>
      </w:r>
    </w:p>
    <w:p>
      <w:pPr>
        <w:pStyle w:val="ListParagraph"/>
        <w:numPr>
          <w:ilvl w:val="0"/>
          <w:numId w:val="2"/>
        </w:numPr>
        <w:spacing w:after="60" w:before="60" w:line="300"/>
      </w:pPr>
      <w:r>
        <w:rPr>
          <w:rFonts w:ascii="Arial" w:cs="Arial" w:eastAsia="Arial" w:hAnsi="Arial"/>
          <w:color w:val="555555"/>
          <w:sz w:val="20"/>
          <w:szCs w:val="20"/>
        </w:rPr>
        <w:t xml:space="preserve">Campus Procurement Officer — uses EPR compliance dashboard to track plastic/battery purchases vs. disposal.</w:t>
      </w:r>
    </w:p>
    <w:p>
      <w:pPr>
        <w:pStyle w:val="ListParagraph"/>
        <w:numPr>
          <w:ilvl w:val="0"/>
          <w:numId w:val="2"/>
        </w:numPr>
        <w:spacing w:after="60" w:before="60" w:line="300"/>
      </w:pPr>
      <w:r>
        <w:rPr>
          <w:rFonts w:ascii="Arial" w:cs="Arial" w:eastAsia="Arial" w:hAnsi="Arial"/>
          <w:color w:val="555555"/>
          <w:sz w:val="20"/>
          <w:szCs w:val="20"/>
        </w:rPr>
        <w:t xml:space="preserve">NAAC/NBA Accreditation Committee — downloads auto-generated Green Campus reports aligned with NAAC criterion 7.1.</w:t>
      </w:r>
    </w:p>
    <w:p>
      <w:pPr>
        <w:pStyle w:val="ListParagraph"/>
        <w:numPr>
          <w:ilvl w:val="0"/>
          <w:numId w:val="2"/>
        </w:numPr>
        <w:spacing w:after="60" w:before="60" w:line="300"/>
      </w:pPr>
      <w:r>
        <w:rPr>
          <w:rFonts w:ascii="Arial" w:cs="Arial" w:eastAsia="Arial" w:hAnsi="Arial"/>
          <w:color w:val="555555"/>
          <w:sz w:val="20"/>
          <w:szCs w:val="20"/>
        </w:rPr>
        <w:t xml:space="preserve">State Pollution Control Board Inspector — validates EPR audit trail exported from the platform.</w:t>
      </w:r>
    </w:p>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5. Product Overview — Three Modules</w:t>
      </w:r>
    </w:p>
    <w:p>
      <w:pPr>
        <w:spacing w:after="120" w:before="80" w:line="320"/>
      </w:pPr>
      <w:r>
        <w:rPr>
          <w:rFonts w:ascii="Arial" w:cs="Arial" w:eastAsia="Arial" w:hAnsi="Arial"/>
          <w:color w:val="555555"/>
          <w:sz w:val="20"/>
          <w:szCs w:val="20"/>
        </w:rPr>
        <w:t xml:space="preserve">GreenPulse Campus is structured as three deeply integrated modules sharing a unified data layer, authentication system, and reporting engine. Each module is independently impressive yet mutually reinforcing — carbon tracking feeds energy optimization; waste data feeds EPR compliance; all three feed a unified sustainability score.</w:t>
      </w:r>
    </w:p>
    <w:p>
      <w:r>
        <w:t xml:space="preserve"/>
      </w:r>
    </w:p>
    <w:p>
      <w:pPr>
        <w:pStyle w:val="Heading2"/>
        <w:spacing w:after="120" w:before="240"/>
      </w:pPr>
      <w:r>
        <w:rPr>
          <w:rFonts w:ascii="Arial" w:cs="Arial" w:eastAsia="Arial" w:hAnsi="Arial"/>
          <w:b/>
          <w:bCs/>
          <w:color w:val="2E7D32"/>
          <w:sz w:val="24"/>
          <w:szCs w:val="24"/>
        </w:rPr>
        <w:t xml:space="preserve">Module 1 — CarbonLens: Scope 2 &amp; 3 Emission Tracker</w:t>
      </w:r>
    </w:p>
    <w:p>
      <w:pPr>
        <w:spacing w:after="60" w:before="60"/>
      </w:pPr>
      <w:r>
        <w:rPr>
          <w:rFonts w:ascii="Arial" w:cs="Arial" w:eastAsia="Arial" w:hAnsi="Arial"/>
          <w:b/>
          <w:bCs/>
          <w:caps/>
          <w:color w:val="1B6B3A"/>
          <w:sz w:val="18"/>
          <w:szCs w:val="18"/>
        </w:rPr>
        <w:t xml:space="preserve">Problem It Solves</w:t>
      </w:r>
    </w:p>
    <w:p>
      <w:pPr>
        <w:spacing w:after="120" w:before="80" w:line="320"/>
      </w:pPr>
      <w:r>
        <w:rPr>
          <w:rFonts w:ascii="Arial" w:cs="Arial" w:eastAsia="Arial" w:hAnsi="Arial"/>
          <w:color w:val="555555"/>
          <w:sz w:val="20"/>
          <w:szCs w:val="20"/>
        </w:rPr>
        <w:t xml:space="preserve">Campuses have no simple way to measure their carbon footprint aligned with India's CCTS framework, BEE emission factors, and state grid intensity data.</w:t>
      </w:r>
    </w:p>
    <w:p>
      <w:pPr>
        <w:spacing w:after="60" w:before="60"/>
      </w:pPr>
      <w:r>
        <w:rPr>
          <w:rFonts w:ascii="Arial" w:cs="Arial" w:eastAsia="Arial" w:hAnsi="Arial"/>
          <w:b/>
          <w:bCs/>
          <w:caps/>
          <w:color w:val="1B6B3A"/>
          <w:sz w:val="18"/>
          <w:szCs w:val="18"/>
        </w:rPr>
        <w:t xml:space="preserve">Core Features</w:t>
      </w:r>
    </w:p>
    <w:p>
      <w:pPr>
        <w:pStyle w:val="ListParagraph"/>
        <w:numPr>
          <w:ilvl w:val="0"/>
          <w:numId w:val="2"/>
        </w:numPr>
        <w:spacing w:after="60" w:before="60" w:line="300"/>
      </w:pPr>
      <w:r>
        <w:rPr>
          <w:rFonts w:ascii="Arial" w:cs="Arial" w:eastAsia="Arial" w:hAnsi="Arial"/>
          <w:color w:val="555555"/>
          <w:sz w:val="20"/>
          <w:szCs w:val="20"/>
        </w:rPr>
        <w:t xml:space="preserve">Scope 2 Tracker: User inputs monthly electricity bill units (kWh) → system applies state-specific grid emission factor (e.g., UP: 0.82 kgCO2e/kWh, MH: 0.71) → outputs monthly/annual CO2e in tonnes.</w:t>
      </w:r>
    </w:p>
    <w:p>
      <w:pPr>
        <w:pStyle w:val="ListParagraph"/>
        <w:numPr>
          <w:ilvl w:val="0"/>
          <w:numId w:val="2"/>
        </w:numPr>
        <w:spacing w:after="60" w:before="60" w:line="300"/>
      </w:pPr>
      <w:r>
        <w:rPr>
          <w:rFonts w:ascii="Arial" w:cs="Arial" w:eastAsia="Arial" w:hAnsi="Arial"/>
          <w:color w:val="555555"/>
          <w:sz w:val="20"/>
          <w:szCs w:val="20"/>
        </w:rPr>
        <w:t xml:space="preserve">Scope 3 Commute Calculator: Student/staff fills a 60-second commute survey (transport mode, distance, frequency) → system calculates annual Scope 3 footprint using IPCC emission factors.</w:t>
      </w:r>
    </w:p>
    <w:p>
      <w:pPr>
        <w:pStyle w:val="ListParagraph"/>
        <w:numPr>
          <w:ilvl w:val="0"/>
          <w:numId w:val="2"/>
        </w:numPr>
        <w:spacing w:after="60" w:before="60" w:line="300"/>
      </w:pPr>
      <w:r>
        <w:rPr>
          <w:rFonts w:ascii="Arial" w:cs="Arial" w:eastAsia="Arial" w:hAnsi="Arial"/>
          <w:color w:val="555555"/>
          <w:sz w:val="20"/>
          <w:szCs w:val="20"/>
        </w:rPr>
        <w:t xml:space="preserve">Scope 3 Canteen Module: Input monthly LPG cylinder count, diesel generator runtime → auto-calculated emissions.</w:t>
      </w:r>
    </w:p>
    <w:p>
      <w:pPr>
        <w:pStyle w:val="ListParagraph"/>
        <w:numPr>
          <w:ilvl w:val="0"/>
          <w:numId w:val="2"/>
        </w:numPr>
        <w:spacing w:after="60" w:before="60" w:line="300"/>
      </w:pPr>
      <w:r>
        <w:rPr>
          <w:rFonts w:ascii="Arial" w:cs="Arial" w:eastAsia="Arial" w:hAnsi="Arial"/>
          <w:color w:val="555555"/>
          <w:sz w:val="20"/>
          <w:szCs w:val="20"/>
        </w:rPr>
        <w:t xml:space="preserve">CCTS Offset Estimator: Based on calculated emissions, system estimates how many Carbon Credit Certificates (CCCs) would offset the footprint and indicative market cost (using BEE reference price).</w:t>
      </w:r>
    </w:p>
    <w:p>
      <w:pPr>
        <w:pStyle w:val="ListParagraph"/>
        <w:numPr>
          <w:ilvl w:val="0"/>
          <w:numId w:val="2"/>
        </w:numPr>
        <w:spacing w:after="60" w:before="60" w:line="300"/>
      </w:pPr>
      <w:r>
        <w:rPr>
          <w:rFonts w:ascii="Arial" w:cs="Arial" w:eastAsia="Arial" w:hAnsi="Arial"/>
          <w:color w:val="555555"/>
          <w:sz w:val="20"/>
          <w:szCs w:val="20"/>
        </w:rPr>
        <w:t xml:space="preserve">Timeline Chart: Monthly emission trend rendered with Recharts — shows reduction over time as interventions are applied.</w:t>
      </w:r>
    </w:p>
    <w:p>
      <w:pPr>
        <w:pStyle w:val="ListParagraph"/>
        <w:numPr>
          <w:ilvl w:val="0"/>
          <w:numId w:val="2"/>
        </w:numPr>
        <w:spacing w:after="60" w:before="60" w:line="300"/>
      </w:pPr>
      <w:r>
        <w:rPr>
          <w:rFonts w:ascii="Arial" w:cs="Arial" w:eastAsia="Arial" w:hAnsi="Arial"/>
          <w:color w:val="555555"/>
          <w:sz w:val="20"/>
          <w:szCs w:val="20"/>
        </w:rPr>
        <w:t xml:space="preserve">Benchmark Comparison: Compare campus emission intensity against India's national average campus benchmark (kgCO2e per student per year).</w:t>
      </w:r>
    </w:p>
    <w:p>
      <w:pPr>
        <w:pStyle w:val="ListParagraph"/>
        <w:numPr>
          <w:ilvl w:val="0"/>
          <w:numId w:val="2"/>
        </w:numPr>
        <w:spacing w:after="60" w:before="60" w:line="300"/>
      </w:pPr>
      <w:r>
        <w:rPr>
          <w:rFonts w:ascii="Arial" w:cs="Arial" w:eastAsia="Arial" w:hAnsi="Arial"/>
          <w:color w:val="555555"/>
          <w:sz w:val="20"/>
          <w:szCs w:val="20"/>
        </w:rPr>
        <w:t xml:space="preserve">One-Click Report: Generate a CCTS-aligned, PDF-ready emission report with methodology footnotes.</w:t>
      </w:r>
    </w:p>
    <w:p>
      <w:pPr>
        <w:spacing w:after="60" w:before="60"/>
      </w:pPr>
      <w:r>
        <w:rPr>
          <w:rFonts w:ascii="Arial" w:cs="Arial" w:eastAsia="Arial" w:hAnsi="Arial"/>
          <w:b/>
          <w:bCs/>
          <w:caps/>
          <w:color w:val="1B6B3A"/>
          <w:sz w:val="18"/>
          <w:szCs w:val="18"/>
        </w:rPr>
        <w:t xml:space="preserve">Indian Regulatory Linkage</w:t>
      </w:r>
    </w:p>
    <w:p>
      <w:pPr>
        <w:spacing w:after="120" w:before="80" w:line="320"/>
      </w:pPr>
      <w:r>
        <w:rPr>
          <w:rFonts w:ascii="Arial" w:cs="Arial" w:eastAsia="Arial" w:hAnsi="Arial"/>
          <w:color w:val="555555"/>
          <w:sz w:val="20"/>
          <w:szCs w:val="20"/>
        </w:rPr>
        <w:t xml:space="preserve">Emission factors sourced from the Central Electricity Authority (CEA) CO2 baseline database 2023-24. Scope definitions aligned with GHG Protocol and BEE's MRV framework under CCTS.</w:t>
      </w:r>
    </w:p>
    <w:p>
      <w:r>
        <w:t xml:space="preserve"/>
      </w:r>
    </w:p>
    <w:p>
      <w:pPr>
        <w:pStyle w:val="Heading2"/>
        <w:spacing w:after="120" w:before="240"/>
      </w:pPr>
      <w:r>
        <w:rPr>
          <w:rFonts w:ascii="Arial" w:cs="Arial" w:eastAsia="Arial" w:hAnsi="Arial"/>
          <w:b/>
          <w:bCs/>
          <w:color w:val="2E7D32"/>
          <w:sz w:val="24"/>
          <w:szCs w:val="24"/>
        </w:rPr>
        <w:t xml:space="preserve">Module 2 — WasteAI: Camera-Based Waste Classifier &amp; EPR Dashboard</w:t>
      </w:r>
    </w:p>
    <w:p>
      <w:pPr>
        <w:spacing w:after="60" w:before="60"/>
      </w:pPr>
      <w:r>
        <w:rPr>
          <w:rFonts w:ascii="Arial" w:cs="Arial" w:eastAsia="Arial" w:hAnsi="Arial"/>
          <w:b/>
          <w:bCs/>
          <w:caps/>
          <w:color w:val="1B6B3A"/>
          <w:sz w:val="18"/>
          <w:szCs w:val="18"/>
        </w:rPr>
        <w:t xml:space="preserve">Problem It Solves</w:t>
      </w:r>
    </w:p>
    <w:p>
      <w:pPr>
        <w:spacing w:after="120" w:before="80" w:line="320"/>
      </w:pPr>
      <w:r>
        <w:rPr>
          <w:rFonts w:ascii="Arial" w:cs="Arial" w:eastAsia="Arial" w:hAnsi="Arial"/>
          <w:color w:val="555555"/>
          <w:sz w:val="20"/>
          <w:szCs w:val="20"/>
        </w:rPr>
        <w:t xml:space="preserve">Campus waste bins receive unsegregated mixed waste because individuals do not know how to classify items, and institutions lack digital audit trails for EPR compliance under the 2024 Plastic Waste Management Amendment Rules.</w:t>
      </w:r>
    </w:p>
    <w:p>
      <w:pPr>
        <w:spacing w:after="60" w:before="60"/>
      </w:pPr>
      <w:r>
        <w:rPr>
          <w:rFonts w:ascii="Arial" w:cs="Arial" w:eastAsia="Arial" w:hAnsi="Arial"/>
          <w:b/>
          <w:bCs/>
          <w:caps/>
          <w:color w:val="1B6B3A"/>
          <w:sz w:val="18"/>
          <w:szCs w:val="18"/>
        </w:rPr>
        <w:t xml:space="preserve">Core Features</w:t>
      </w:r>
    </w:p>
    <w:p>
      <w:pPr>
        <w:pStyle w:val="ListParagraph"/>
        <w:numPr>
          <w:ilvl w:val="0"/>
          <w:numId w:val="2"/>
        </w:numPr>
        <w:spacing w:after="60" w:before="60" w:line="300"/>
      </w:pPr>
      <w:r>
        <w:rPr>
          <w:rFonts w:ascii="Arial" w:cs="Arial" w:eastAsia="Arial" w:hAnsi="Arial"/>
          <w:color w:val="555555"/>
          <w:sz w:val="20"/>
          <w:szCs w:val="20"/>
        </w:rPr>
        <w:t xml:space="preserve">In-Browser AI Classifier: Uses TensorFlow.js with a MobileNetV3 model fine-tuned on 12 Indian campus waste categories: Dry Recyclable (paper, cardboard, metal, glass), Wet/Organic, E-waste, Hazardous (batteries, chemicals), Plastic (PET, HDPE, multi-layer), Sanitary, Medical.</w:t>
      </w:r>
    </w:p>
    <w:p>
      <w:pPr>
        <w:pStyle w:val="ListParagraph"/>
        <w:numPr>
          <w:ilvl w:val="0"/>
          <w:numId w:val="2"/>
        </w:numPr>
        <w:spacing w:after="60" w:before="60" w:line="300"/>
      </w:pPr>
      <w:r>
        <w:rPr>
          <w:rFonts w:ascii="Arial" w:cs="Arial" w:eastAsia="Arial" w:hAnsi="Arial"/>
          <w:color w:val="555555"/>
          <w:sz w:val="20"/>
          <w:szCs w:val="20"/>
        </w:rPr>
        <w:t xml:space="preserve">Zero Hardware: Works on any smartphone browser via WebRTC camera API. No app install needed. Point camera → get classification in &lt;2 seconds.</w:t>
      </w:r>
    </w:p>
    <w:p>
      <w:pPr>
        <w:pStyle w:val="ListParagraph"/>
        <w:numPr>
          <w:ilvl w:val="0"/>
          <w:numId w:val="2"/>
        </w:numPr>
        <w:spacing w:after="60" w:before="60" w:line="300"/>
      </w:pPr>
      <w:r>
        <w:rPr>
          <w:rFonts w:ascii="Arial" w:cs="Arial" w:eastAsia="Arial" w:hAnsi="Arial"/>
          <w:color w:val="555555"/>
          <w:sz w:val="20"/>
          <w:szCs w:val="20"/>
        </w:rPr>
        <w:t xml:space="preserve">Bin Drop Logging: Each scan logs item, category, timestamp, and GPS coordinates (campus building). Aggregates into a daily waste stream dashboard.</w:t>
      </w:r>
    </w:p>
    <w:p>
      <w:pPr>
        <w:pStyle w:val="ListParagraph"/>
        <w:numPr>
          <w:ilvl w:val="0"/>
          <w:numId w:val="2"/>
        </w:numPr>
        <w:spacing w:after="60" w:before="60" w:line="300"/>
      </w:pPr>
      <w:r>
        <w:rPr>
          <w:rFonts w:ascii="Arial" w:cs="Arial" w:eastAsia="Arial" w:hAnsi="Arial"/>
          <w:color w:val="555555"/>
          <w:sz w:val="20"/>
          <w:szCs w:val="20"/>
        </w:rPr>
        <w:t xml:space="preserve">EPR Compliance Dashboard: Tracks cumulative plastic/battery units consumed (via procurement input) vs. disposed through authorized channels. Highlights EPR gap — the shortfall between consumption and certified recycling.</w:t>
      </w:r>
    </w:p>
    <w:p>
      <w:pPr>
        <w:pStyle w:val="ListParagraph"/>
        <w:numPr>
          <w:ilvl w:val="0"/>
          <w:numId w:val="2"/>
        </w:numPr>
        <w:spacing w:after="60" w:before="60" w:line="300"/>
      </w:pPr>
      <w:r>
        <w:rPr>
          <w:rFonts w:ascii="Arial" w:cs="Arial" w:eastAsia="Arial" w:hAnsi="Arial"/>
          <w:color w:val="555555"/>
          <w:sz w:val="20"/>
          <w:szCs w:val="20"/>
        </w:rPr>
        <w:t xml:space="preserve">Smart Bin Heatmap: Visual map of campus showing which bins are approaching capacity (filled via manual log or crowd-sourced update).</w:t>
      </w:r>
    </w:p>
    <w:p>
      <w:pPr>
        <w:pStyle w:val="ListParagraph"/>
        <w:numPr>
          <w:ilvl w:val="0"/>
          <w:numId w:val="2"/>
        </w:numPr>
        <w:spacing w:after="60" w:before="60" w:line="300"/>
      </w:pPr>
      <w:r>
        <w:rPr>
          <w:rFonts w:ascii="Arial" w:cs="Arial" w:eastAsia="Arial" w:hAnsi="Arial"/>
          <w:color w:val="555555"/>
          <w:sz w:val="20"/>
          <w:szCs w:val="20"/>
        </w:rPr>
        <w:t xml:space="preserve">Monthly EPR Audit Report: Auto-generates a compliance summary table exportable as PDF — ready for submission to State Pollution Control Board.</w:t>
      </w:r>
    </w:p>
    <w:p>
      <w:pPr>
        <w:pStyle w:val="ListParagraph"/>
        <w:numPr>
          <w:ilvl w:val="0"/>
          <w:numId w:val="2"/>
        </w:numPr>
        <w:spacing w:after="60" w:before="60" w:line="300"/>
      </w:pPr>
      <w:r>
        <w:rPr>
          <w:rFonts w:ascii="Arial" w:cs="Arial" w:eastAsia="Arial" w:hAnsi="Arial"/>
          <w:color w:val="555555"/>
          <w:sz w:val="20"/>
          <w:szCs w:val="20"/>
        </w:rPr>
        <w:t xml:space="preserve">Eco-Points Engine: Each scan earns eco-points. Weekly leaderboard by hostel/department. Redeemable for canteen credits (campus integration hook for post-hackathon).</w:t>
      </w:r>
    </w:p>
    <w:p>
      <w:pPr>
        <w:spacing w:after="60" w:before="60"/>
      </w:pPr>
      <w:r>
        <w:rPr>
          <w:rFonts w:ascii="Arial" w:cs="Arial" w:eastAsia="Arial" w:hAnsi="Arial"/>
          <w:b/>
          <w:bCs/>
          <w:caps/>
          <w:color w:val="1B6B3A"/>
          <w:sz w:val="18"/>
          <w:szCs w:val="18"/>
        </w:rPr>
        <w:t xml:space="preserve">Indian Regulatory Linkage</w:t>
      </w:r>
    </w:p>
    <w:p>
      <w:pPr>
        <w:spacing w:after="120" w:before="80" w:line="320"/>
      </w:pPr>
      <w:r>
        <w:rPr>
          <w:rFonts w:ascii="Arial" w:cs="Arial" w:eastAsia="Arial" w:hAnsi="Arial"/>
          <w:color w:val="555555"/>
          <w:sz w:val="20"/>
          <w:szCs w:val="20"/>
        </w:rPr>
        <w:t xml:space="preserve">EPR categories and audit format aligned with the 2024 Plastic Waste Management (Amendment) Rules and the FAME-III battery EPR guidelines notified by MoEFCC.</w:t>
      </w:r>
    </w:p>
    <w:p>
      <w:r>
        <w:t xml:space="preserve"/>
      </w:r>
    </w:p>
    <w:p>
      <w:pPr>
        <w:pStyle w:val="Heading2"/>
        <w:spacing w:after="120" w:before="240"/>
      </w:pPr>
      <w:r>
        <w:rPr>
          <w:rFonts w:ascii="Arial" w:cs="Arial" w:eastAsia="Arial" w:hAnsi="Arial"/>
          <w:b/>
          <w:bCs/>
          <w:color w:val="2E7D32"/>
          <w:sz w:val="24"/>
          <w:szCs w:val="24"/>
        </w:rPr>
        <w:t xml:space="preserve">Module 3 — EnergyRadar: Smart Meter Anomaly Detection Engine</w:t>
      </w:r>
    </w:p>
    <w:p>
      <w:pPr>
        <w:spacing w:after="60" w:before="60"/>
      </w:pPr>
      <w:r>
        <w:rPr>
          <w:rFonts w:ascii="Arial" w:cs="Arial" w:eastAsia="Arial" w:hAnsi="Arial"/>
          <w:b/>
          <w:bCs/>
          <w:caps/>
          <w:color w:val="1B6B3A"/>
          <w:sz w:val="18"/>
          <w:szCs w:val="18"/>
        </w:rPr>
        <w:t xml:space="preserve">Problem It Solves</w:t>
      </w:r>
    </w:p>
    <w:p>
      <w:pPr>
        <w:spacing w:after="120" w:before="80" w:line="320"/>
      </w:pPr>
      <w:r>
        <w:rPr>
          <w:rFonts w:ascii="Arial" w:cs="Arial" w:eastAsia="Arial" w:hAnsi="Arial"/>
          <w:color w:val="555555"/>
          <w:sz w:val="20"/>
          <w:szCs w:val="20"/>
        </w:rPr>
        <w:t xml:space="preserve">Campuses with RDSS smart meters installed have no lightweight analytical tool to detect energy anomalies, phantom loads, and off-hour consumption spikes from the raw 15-minute-interval CSV data exported from meter portals.</w:t>
      </w:r>
    </w:p>
    <w:p>
      <w:pPr>
        <w:spacing w:after="60" w:before="60"/>
      </w:pPr>
      <w:r>
        <w:rPr>
          <w:rFonts w:ascii="Arial" w:cs="Arial" w:eastAsia="Arial" w:hAnsi="Arial"/>
          <w:b/>
          <w:bCs/>
          <w:caps/>
          <w:color w:val="1B6B3A"/>
          <w:sz w:val="18"/>
          <w:szCs w:val="18"/>
        </w:rPr>
        <w:t xml:space="preserve">Core Features</w:t>
      </w:r>
    </w:p>
    <w:p>
      <w:pPr>
        <w:pStyle w:val="ListParagraph"/>
        <w:numPr>
          <w:ilvl w:val="0"/>
          <w:numId w:val="2"/>
        </w:numPr>
        <w:spacing w:after="60" w:before="60" w:line="300"/>
      </w:pPr>
      <w:r>
        <w:rPr>
          <w:rFonts w:ascii="Arial" w:cs="Arial" w:eastAsia="Arial" w:hAnsi="Arial"/>
          <w:color w:val="555555"/>
          <w:sz w:val="20"/>
          <w:szCs w:val="20"/>
        </w:rPr>
        <w:t xml:space="preserve">CSV Upload &amp; Parser: Upload standard smart meter export CSV (compatible with Intellismart, Genus, Secure, Landis+Gyr meter formats used across India). Auto-detects column schema.</w:t>
      </w:r>
    </w:p>
    <w:p>
      <w:pPr>
        <w:pStyle w:val="ListParagraph"/>
        <w:numPr>
          <w:ilvl w:val="0"/>
          <w:numId w:val="2"/>
        </w:numPr>
        <w:spacing w:after="60" w:before="60" w:line="300"/>
      </w:pPr>
      <w:r>
        <w:rPr>
          <w:rFonts w:ascii="Arial" w:cs="Arial" w:eastAsia="Arial" w:hAnsi="Arial"/>
          <w:color w:val="555555"/>
          <w:sz w:val="20"/>
          <w:szCs w:val="20"/>
        </w:rPr>
        <w:t xml:space="preserve">Baseline Modelling: Calculates a rolling 7-day consumption baseline per 15-minute slot using a Prophet-inspired decomposition (trend + weekly seasonality + holiday effects for Indian academic calendar).</w:t>
      </w:r>
    </w:p>
    <w:p>
      <w:pPr>
        <w:pStyle w:val="ListParagraph"/>
        <w:numPr>
          <w:ilvl w:val="0"/>
          <w:numId w:val="2"/>
        </w:numPr>
        <w:spacing w:after="60" w:before="60" w:line="300"/>
      </w:pPr>
      <w:r>
        <w:rPr>
          <w:rFonts w:ascii="Arial" w:cs="Arial" w:eastAsia="Arial" w:hAnsi="Arial"/>
          <w:color w:val="555555"/>
          <w:sz w:val="20"/>
          <w:szCs w:val="20"/>
        </w:rPr>
        <w:t xml:space="preserve">Anomaly Detection: Flags time slots where consumption exceeds baseline by &gt;2 standard deviations using a Z-score + IQR hybrid method. Color-coded severity: Low / Medium / Critical.</w:t>
      </w:r>
    </w:p>
    <w:p>
      <w:pPr>
        <w:pStyle w:val="ListParagraph"/>
        <w:numPr>
          <w:ilvl w:val="0"/>
          <w:numId w:val="2"/>
        </w:numPr>
        <w:spacing w:after="60" w:before="60" w:line="300"/>
      </w:pPr>
      <w:r>
        <w:rPr>
          <w:rFonts w:ascii="Arial" w:cs="Arial" w:eastAsia="Arial" w:hAnsi="Arial"/>
          <w:color w:val="555555"/>
          <w:sz w:val="20"/>
          <w:szCs w:val="20"/>
        </w:rPr>
        <w:t xml:space="preserve">Phantom Load Identifier: Detects sustained low-but-persistent off-hour loads (e.g., 11 PM–5 AM on weekends) indicative of ACs, servers, or refrigerators left running.</w:t>
      </w:r>
    </w:p>
    <w:p>
      <w:pPr>
        <w:pStyle w:val="ListParagraph"/>
        <w:numPr>
          <w:ilvl w:val="0"/>
          <w:numId w:val="2"/>
        </w:numPr>
        <w:spacing w:after="60" w:before="60" w:line="300"/>
      </w:pPr>
      <w:r>
        <w:rPr>
          <w:rFonts w:ascii="Arial" w:cs="Arial" w:eastAsia="Arial" w:hAnsi="Arial"/>
          <w:color w:val="555555"/>
          <w:sz w:val="20"/>
          <w:szCs w:val="20"/>
        </w:rPr>
        <w:t xml:space="preserve">Heatmap Calendar: GitHub-style contribution heatmap where each cell = one day, color intensity = energy waste ratio. Immediate visual insight.</w:t>
      </w:r>
    </w:p>
    <w:p>
      <w:pPr>
        <w:pStyle w:val="ListParagraph"/>
        <w:numPr>
          <w:ilvl w:val="0"/>
          <w:numId w:val="2"/>
        </w:numPr>
        <w:spacing w:after="60" w:before="60" w:line="300"/>
      </w:pPr>
      <w:r>
        <w:rPr>
          <w:rFonts w:ascii="Arial" w:cs="Arial" w:eastAsia="Arial" w:hAnsi="Arial"/>
          <w:color w:val="555555"/>
          <w:sz w:val="20"/>
          <w:szCs w:val="20"/>
        </w:rPr>
        <w:t xml:space="preserve">Actionable Recommendations Engine: For each anomaly cluster, system generates a plain-language recommendation: 'B-Wing Lab 3 used 4.2x baseline on Saturday midnight — suspected AC left running. Estimated wastage: ₹1,840/month.'</w:t>
      </w:r>
    </w:p>
    <w:p>
      <w:pPr>
        <w:pStyle w:val="ListParagraph"/>
        <w:numPr>
          <w:ilvl w:val="0"/>
          <w:numId w:val="2"/>
        </w:numPr>
        <w:spacing w:after="60" w:before="60" w:line="300"/>
      </w:pPr>
      <w:r>
        <w:rPr>
          <w:rFonts w:ascii="Arial" w:cs="Arial" w:eastAsia="Arial" w:hAnsi="Arial"/>
          <w:color w:val="555555"/>
          <w:sz w:val="20"/>
          <w:szCs w:val="20"/>
        </w:rPr>
        <w:t xml:space="preserve">Savings Calculator: Projects annual cost savings (INR) and CO2 reduction if top-3 anomalies are resolved. Auto-feeds into CarbonLens for integrated reporting.</w:t>
      </w:r>
    </w:p>
    <w:p>
      <w:pPr>
        <w:pStyle w:val="ListParagraph"/>
        <w:numPr>
          <w:ilvl w:val="0"/>
          <w:numId w:val="2"/>
        </w:numPr>
        <w:spacing w:after="60" w:before="60" w:line="300"/>
      </w:pPr>
      <w:r>
        <w:rPr>
          <w:rFonts w:ascii="Arial" w:cs="Arial" w:eastAsia="Arial" w:hAnsi="Arial"/>
          <w:color w:val="555555"/>
          <w:sz w:val="20"/>
          <w:szCs w:val="20"/>
        </w:rPr>
        <w:t xml:space="preserve">Multi-Meter Support: Upload and overlay multiple meter CSVs (hostel-A, hostel-B, admin block) for comparative analysis.</w:t>
      </w:r>
    </w:p>
    <w:p>
      <w:pPr>
        <w:spacing w:after="60" w:before="60"/>
      </w:pPr>
      <w:r>
        <w:rPr>
          <w:rFonts w:ascii="Arial" w:cs="Arial" w:eastAsia="Arial" w:hAnsi="Arial"/>
          <w:b/>
          <w:bCs/>
          <w:caps/>
          <w:color w:val="1B6B3A"/>
          <w:sz w:val="18"/>
          <w:szCs w:val="18"/>
        </w:rPr>
        <w:t xml:space="preserve">Indian Regulatory Linkage</w:t>
      </w:r>
    </w:p>
    <w:p>
      <w:pPr>
        <w:spacing w:after="120" w:before="80" w:line="320"/>
      </w:pPr>
      <w:r>
        <w:rPr>
          <w:rFonts w:ascii="Arial" w:cs="Arial" w:eastAsia="Arial" w:hAnsi="Arial"/>
          <w:color w:val="555555"/>
          <w:sz w:val="20"/>
          <w:szCs w:val="20"/>
        </w:rPr>
        <w:t xml:space="preserve">Designed for compatibility with Intellismart meter portal CSV exports mandated under RDSS. Emission factor for saved kWh sourced from CEA 2023-24 database.</w:t>
      </w:r>
    </w:p>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6. Technology Stack</w:t>
      </w:r>
    </w:p>
    <w:p>
      <w:pPr>
        <w:pStyle w:val="Heading2"/>
        <w:spacing w:after="120" w:before="240"/>
      </w:pPr>
      <w:r>
        <w:rPr>
          <w:rFonts w:ascii="Arial" w:cs="Arial" w:eastAsia="Arial" w:hAnsi="Arial"/>
          <w:b/>
          <w:bCs/>
          <w:color w:val="2E7D32"/>
          <w:sz w:val="24"/>
          <w:szCs w:val="24"/>
        </w:rPr>
        <w:t xml:space="preserve">6.1  Architecture Overview</w:t>
      </w:r>
    </w:p>
    <w:p>
      <w:pPr>
        <w:spacing w:after="120" w:before="80" w:line="320"/>
      </w:pPr>
      <w:r>
        <w:rPr>
          <w:rFonts w:ascii="Arial" w:cs="Arial" w:eastAsia="Arial" w:hAnsi="Arial"/>
          <w:color w:val="555555"/>
          <w:sz w:val="20"/>
          <w:szCs w:val="20"/>
        </w:rPr>
        <w:t xml:space="preserve">GreenPulse Campus follows a modern client-heavy architecture to minimize backend infrastructure costs (critical for a student team deploying on free tiers). Heavy computation such as waste image classification runs entirely client-side in the browser using WebAssembly-backed TensorFlow.js. Server load is limited to auth, data persistence, and report generation.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Layer</w:t>
            </w:r>
          </w:p>
        </w:tc>
        <w:tc>
          <w:tcPr>
            <w:tcW w:type="dxa" w:w="328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Technology</w:t>
            </w:r>
          </w:p>
        </w:tc>
        <w:tc>
          <w:tcPr>
            <w:tcW w:type="dxa" w:w="388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Frontend</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React 19 + Vite + Tailwind CSS</w:t>
            </w:r>
          </w:p>
        </w:tc>
        <w:tc>
          <w:tcPr>
            <w:tcW w:type="dxa" w:w="3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Fast build, excellent ecosystem, Tailwind enables polished UI in hours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Charts &amp; Viz</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Recharts + D3.js</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Recharts for dashboards; D3 for custom heatmap calendar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On-Device AI</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TensorFlow.js (TFJS) + MobileNetV3</w:t>
            </w:r>
          </w:p>
        </w:tc>
        <w:tc>
          <w:tcPr>
            <w:tcW w:type="dxa" w:w="3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In-browser inference — no GPU server needed, works offline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Camera API</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WebRTC (getUserMedia)</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Native browser API, no app install, cross-platform</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Backend / API</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FastAPI (Python 3.11)</w:t>
            </w:r>
          </w:p>
        </w:tc>
        <w:tc>
          <w:tcPr>
            <w:tcW w:type="dxa" w:w="3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Async, auto-docs via Swagger, rapid development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Database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PostgreSQL + TimescaleDB extension</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TimescaleDB for efficient time-series meter data queries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Auth</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JWT + bcrypt via FastAPI-Users</w:t>
            </w:r>
          </w:p>
        </w:tc>
        <w:tc>
          <w:tcPr>
            <w:tcW w:type="dxa" w:w="3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Stateless, scalable, free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CSV Processing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Pandas + NumPy (Python)</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Industry standard; handles all Indian meter CSV formats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Anomaly Detection</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SciPy Z-score + custom seasonality model</w:t>
            </w:r>
          </w:p>
        </w:tc>
        <w:tc>
          <w:tcPr>
            <w:tcW w:type="dxa" w:w="3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Lightweight, no ML server needed, runs on free-tier CPU</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PDF Reports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ReportLab (Python)</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Programmatic PDF generation with charts embedded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Deployment</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Render.com (backend) + Vercel (frontend)</w:t>
            </w:r>
          </w:p>
        </w:tc>
        <w:tc>
          <w:tcPr>
            <w:tcW w:type="dxa" w:w="3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Both have generous free tiers; zero-cost demo infrastructure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Version Control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GitHub + GitHub Actions CI/CD</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Free, judges can inspect code, auto-deploy on push</w:t>
            </w:r>
          </w:p>
        </w:tc>
      </w:tr>
    </w:tbl>
    <w:p>
      <w:r>
        <w:t xml:space="preserve"/>
      </w:r>
    </w:p>
    <w:p>
      <w:pPr>
        <w:pStyle w:val="Heading2"/>
        <w:spacing w:after="120" w:before="240"/>
      </w:pPr>
      <w:r>
        <w:rPr>
          <w:rFonts w:ascii="Arial" w:cs="Arial" w:eastAsia="Arial" w:hAnsi="Arial"/>
          <w:b/>
          <w:bCs/>
          <w:color w:val="2E7D32"/>
          <w:sz w:val="24"/>
          <w:szCs w:val="24"/>
        </w:rPr>
        <w:t xml:space="preserve">6.2  AI Model Strategy</w:t>
      </w:r>
    </w:p>
    <w:p>
      <w:pPr>
        <w:spacing w:after="120" w:before="80" w:line="320"/>
      </w:pPr>
      <w:r>
        <w:rPr>
          <w:rFonts w:ascii="Arial" w:cs="Arial" w:eastAsia="Arial" w:hAnsi="Arial"/>
          <w:color w:val="555555"/>
          <w:sz w:val="20"/>
          <w:szCs w:val="20"/>
        </w:rPr>
        <w:t xml:space="preserve">The waste classification model is the most technically impressive component for hackathon demonstration. The recommended approach is a two-tier strategy:</w:t>
      </w:r>
    </w:p>
    <w:p>
      <w:pPr>
        <w:pStyle w:val="ListParagraph"/>
        <w:numPr>
          <w:ilvl w:val="0"/>
          <w:numId w:val="2"/>
        </w:numPr>
        <w:spacing w:after="60" w:before="60" w:line="300"/>
      </w:pPr>
      <w:r>
        <w:rPr>
          <w:rFonts w:ascii="Arial" w:cs="Arial" w:eastAsia="Arial" w:hAnsi="Arial"/>
          <w:color w:val="555555"/>
          <w:sz w:val="20"/>
          <w:szCs w:val="20"/>
        </w:rPr>
        <w:t xml:space="preserve">Tier 1 (Demo Day): Use a pre-trained MobileNetV3-Small model loaded from TensorFlow Hub, with transfer learning fine-tuned on a curated dataset of ~3,000 images covering 12 Indian waste categories. Fine-tuning can be done in Google Colab in 2–3 hours using a T4 GPU (free tier). The resulting model (.tflite converted to .json for TFJS) is &lt;5MB and loads in the browser in under 2 seconds.</w:t>
      </w:r>
    </w:p>
    <w:p>
      <w:pPr>
        <w:pStyle w:val="ListParagraph"/>
        <w:numPr>
          <w:ilvl w:val="0"/>
          <w:numId w:val="2"/>
        </w:numPr>
        <w:spacing w:after="60" w:before="60" w:line="300"/>
      </w:pPr>
      <w:r>
        <w:rPr>
          <w:rFonts w:ascii="Arial" w:cs="Arial" w:eastAsia="Arial" w:hAnsi="Arial"/>
          <w:color w:val="555555"/>
          <w:sz w:val="20"/>
          <w:szCs w:val="20"/>
        </w:rPr>
        <w:t xml:space="preserve">Tier 2 (Post-Hackathon): Replace with a custom EfficientNetV2 model trained on a campus-collected dataset, improving accuracy from ~82% to ~91% for hyper-local waste types (Indian snack packaging, specific plastic codes).</w:t>
      </w:r>
    </w:p>
    <w:p>
      <w:pPr>
        <w:pStyle w:val="Heading2"/>
        <w:spacing w:after="120" w:before="240"/>
      </w:pPr>
      <w:r>
        <w:rPr>
          <w:rFonts w:ascii="Arial" w:cs="Arial" w:eastAsia="Arial" w:hAnsi="Arial"/>
          <w:b/>
          <w:bCs/>
          <w:color w:val="2E7D32"/>
          <w:sz w:val="24"/>
          <w:szCs w:val="24"/>
        </w:rPr>
        <w:t xml:space="preserve">6.3  Data Sources</w:t>
      </w:r>
    </w:p>
    <w:p>
      <w:pPr>
        <w:pStyle w:val="ListParagraph"/>
        <w:numPr>
          <w:ilvl w:val="0"/>
          <w:numId w:val="2"/>
        </w:numPr>
        <w:spacing w:after="60" w:before="60" w:line="300"/>
      </w:pPr>
      <w:r>
        <w:rPr>
          <w:rFonts w:ascii="Arial" w:cs="Arial" w:eastAsia="Arial" w:hAnsi="Arial"/>
          <w:color w:val="555555"/>
          <w:sz w:val="20"/>
          <w:szCs w:val="20"/>
        </w:rPr>
        <w:t xml:space="preserve">Grid Emission Factors: CEA CO2 Baseline Database 2023-24 (state-wise, publicly available).</w:t>
      </w:r>
    </w:p>
    <w:p>
      <w:pPr>
        <w:pStyle w:val="ListParagraph"/>
        <w:numPr>
          <w:ilvl w:val="0"/>
          <w:numId w:val="2"/>
        </w:numPr>
        <w:spacing w:after="60" w:before="60" w:line="300"/>
      </w:pPr>
      <w:r>
        <w:rPr>
          <w:rFonts w:ascii="Arial" w:cs="Arial" w:eastAsia="Arial" w:hAnsi="Arial"/>
          <w:color w:val="555555"/>
          <w:sz w:val="20"/>
          <w:szCs w:val="20"/>
        </w:rPr>
        <w:t xml:space="preserve">IPCC Transport Emission Factors: IPCC 2021 AR6 — integrated into commute calculator.</w:t>
      </w:r>
    </w:p>
    <w:p>
      <w:pPr>
        <w:pStyle w:val="ListParagraph"/>
        <w:numPr>
          <w:ilvl w:val="0"/>
          <w:numId w:val="2"/>
        </w:numPr>
        <w:spacing w:after="60" w:before="60" w:line="300"/>
      </w:pPr>
      <w:r>
        <w:rPr>
          <w:rFonts w:ascii="Arial" w:cs="Arial" w:eastAsia="Arial" w:hAnsi="Arial"/>
          <w:color w:val="555555"/>
          <w:sz w:val="20"/>
          <w:szCs w:val="20"/>
        </w:rPr>
        <w:t xml:space="preserve">BEE Reference Carbon Price: Used for CCTS offset cost estimation (~INR 400–900/tCO2e indicative).</w:t>
      </w:r>
    </w:p>
    <w:p>
      <w:pPr>
        <w:pStyle w:val="ListParagraph"/>
        <w:numPr>
          <w:ilvl w:val="0"/>
          <w:numId w:val="2"/>
        </w:numPr>
        <w:spacing w:after="60" w:before="60" w:line="300"/>
      </w:pPr>
      <w:r>
        <w:rPr>
          <w:rFonts w:ascii="Arial" w:cs="Arial" w:eastAsia="Arial" w:hAnsi="Arial"/>
          <w:color w:val="555555"/>
          <w:sz w:val="20"/>
          <w:szCs w:val="20"/>
        </w:rPr>
        <w:t xml:space="preserve">Smart Meter CSV Format: Intellismart API documentation (publicly available) used as primary schema; fallback CSV column mapping for Genus/Secure meters.</w:t>
      </w:r>
    </w:p>
    <w:p>
      <w:pPr>
        <w:pStyle w:val="ListParagraph"/>
        <w:numPr>
          <w:ilvl w:val="0"/>
          <w:numId w:val="2"/>
        </w:numPr>
        <w:spacing w:after="60" w:before="60" w:line="300"/>
      </w:pPr>
      <w:r>
        <w:rPr>
          <w:rFonts w:ascii="Arial" w:cs="Arial" w:eastAsia="Arial" w:hAnsi="Arial"/>
          <w:color w:val="555555"/>
          <w:sz w:val="20"/>
          <w:szCs w:val="20"/>
        </w:rPr>
        <w:t xml:space="preserve">Indian Academic Calendar: Hard-coded holiday list (semester breaks, national holidays) for seasonality baseline correction in energy module.</w:t>
      </w:r>
    </w:p>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7. Key User Flows</w:t>
      </w:r>
    </w:p>
    <w:p>
      <w:pPr>
        <w:pStyle w:val="Heading2"/>
        <w:spacing w:after="120" w:before="240"/>
      </w:pPr>
      <w:r>
        <w:rPr>
          <w:rFonts w:ascii="Arial" w:cs="Arial" w:eastAsia="Arial" w:hAnsi="Arial"/>
          <w:b/>
          <w:bCs/>
          <w:color w:val="2E7D32"/>
          <w:sz w:val="24"/>
          <w:szCs w:val="24"/>
        </w:rPr>
        <w:t xml:space="preserve">7.1  New Campus Onboarding Flow</w:t>
      </w:r>
    </w:p>
    <w:p>
      <w:pPr>
        <w:pStyle w:val="ListParagraph"/>
        <w:numPr>
          <w:ilvl w:val="0"/>
          <w:numId w:val="3"/>
        </w:numPr>
        <w:spacing w:after="60" w:before="60" w:line="300"/>
      </w:pPr>
      <w:r>
        <w:rPr>
          <w:rFonts w:ascii="Arial" w:cs="Arial" w:eastAsia="Arial" w:hAnsi="Arial"/>
          <w:color w:val="555555"/>
          <w:sz w:val="20"/>
          <w:szCs w:val="20"/>
        </w:rPr>
        <w:t xml:space="preserve">Campus admin visits greenpulse.campus (or localhost:3000 for demo) and clicks 'Register Campus'.</w:t>
      </w:r>
    </w:p>
    <w:p>
      <w:pPr>
        <w:pStyle w:val="ListParagraph"/>
        <w:numPr>
          <w:ilvl w:val="0"/>
          <w:numId w:val="3"/>
        </w:numPr>
        <w:spacing w:after="60" w:before="60" w:line="300"/>
      </w:pPr>
      <w:r>
        <w:rPr>
          <w:rFonts w:ascii="Arial" w:cs="Arial" w:eastAsia="Arial" w:hAnsi="Arial"/>
          <w:color w:val="555555"/>
          <w:sz w:val="20"/>
          <w:szCs w:val="20"/>
        </w:rPr>
        <w:t xml:space="preserve">Fills: Institution name, city, state, campus size (students + staff), primary electricity utility (UPPCL / MSEDCL / etc.).</w:t>
      </w:r>
    </w:p>
    <w:p>
      <w:pPr>
        <w:pStyle w:val="ListParagraph"/>
        <w:numPr>
          <w:ilvl w:val="0"/>
          <w:numId w:val="3"/>
        </w:numPr>
        <w:spacing w:after="60" w:before="60" w:line="300"/>
      </w:pPr>
      <w:r>
        <w:rPr>
          <w:rFonts w:ascii="Arial" w:cs="Arial" w:eastAsia="Arial" w:hAnsi="Arial"/>
          <w:color w:val="555555"/>
          <w:sz w:val="20"/>
          <w:szCs w:val="20"/>
        </w:rPr>
        <w:t xml:space="preserve">System auto-assigns state grid emission factor and sets up 3-module dashboard.</w:t>
      </w:r>
    </w:p>
    <w:p>
      <w:pPr>
        <w:pStyle w:val="ListParagraph"/>
        <w:numPr>
          <w:ilvl w:val="0"/>
          <w:numId w:val="3"/>
        </w:numPr>
        <w:spacing w:after="60" w:before="60" w:line="300"/>
      </w:pPr>
      <w:r>
        <w:rPr>
          <w:rFonts w:ascii="Arial" w:cs="Arial" w:eastAsia="Arial" w:hAnsi="Arial"/>
          <w:color w:val="555555"/>
          <w:sz w:val="20"/>
          <w:szCs w:val="20"/>
        </w:rPr>
        <w:t xml:space="preserve">Admin shares invite link with department heads / eco-club members.</w:t>
      </w:r>
    </w:p>
    <w:p>
      <w:pPr>
        <w:pStyle w:val="ListParagraph"/>
        <w:numPr>
          <w:ilvl w:val="0"/>
          <w:numId w:val="3"/>
        </w:numPr>
        <w:spacing w:after="60" w:before="60" w:line="300"/>
      </w:pPr>
      <w:r>
        <w:rPr>
          <w:rFonts w:ascii="Arial" w:cs="Arial" w:eastAsia="Arial" w:hAnsi="Arial"/>
          <w:color w:val="555555"/>
          <w:sz w:val="20"/>
          <w:szCs w:val="20"/>
        </w:rPr>
        <w:t xml:space="preserve">First-time user completes 60-second commute survey → personal carbon card generated instantly.</w:t>
      </w:r>
    </w:p>
    <w:p>
      <w:r>
        <w:t xml:space="preserve"/>
      </w:r>
    </w:p>
    <w:p>
      <w:pPr>
        <w:pStyle w:val="Heading2"/>
        <w:spacing w:after="120" w:before="240"/>
      </w:pPr>
      <w:r>
        <w:rPr>
          <w:rFonts w:ascii="Arial" w:cs="Arial" w:eastAsia="Arial" w:hAnsi="Arial"/>
          <w:b/>
          <w:bCs/>
          <w:color w:val="2E7D32"/>
          <w:sz w:val="24"/>
          <w:szCs w:val="24"/>
        </w:rPr>
        <w:t xml:space="preserve">7.2  Waste Classification Flow</w:t>
      </w:r>
    </w:p>
    <w:p>
      <w:pPr>
        <w:pStyle w:val="ListParagraph"/>
        <w:numPr>
          <w:ilvl w:val="0"/>
          <w:numId w:val="3"/>
        </w:numPr>
        <w:spacing w:after="60" w:before="60" w:line="300"/>
      </w:pPr>
      <w:r>
        <w:rPr>
          <w:rFonts w:ascii="Arial" w:cs="Arial" w:eastAsia="Arial" w:hAnsi="Arial"/>
          <w:color w:val="555555"/>
          <w:sz w:val="20"/>
          <w:szCs w:val="20"/>
        </w:rPr>
        <w:t xml:space="preserve">User opens GreenPulse on phone browser → clicks 'Classify Waste'.</w:t>
      </w:r>
    </w:p>
    <w:p>
      <w:pPr>
        <w:pStyle w:val="ListParagraph"/>
        <w:numPr>
          <w:ilvl w:val="0"/>
          <w:numId w:val="3"/>
        </w:numPr>
        <w:spacing w:after="60" w:before="60" w:line="300"/>
      </w:pPr>
      <w:r>
        <w:rPr>
          <w:rFonts w:ascii="Arial" w:cs="Arial" w:eastAsia="Arial" w:hAnsi="Arial"/>
          <w:color w:val="555555"/>
          <w:sz w:val="20"/>
          <w:szCs w:val="20"/>
        </w:rPr>
        <w:t xml:space="preserve">Browser requests camera permission (one-time). WebRTC stream starts.</w:t>
      </w:r>
    </w:p>
    <w:p>
      <w:pPr>
        <w:pStyle w:val="ListParagraph"/>
        <w:numPr>
          <w:ilvl w:val="0"/>
          <w:numId w:val="3"/>
        </w:numPr>
        <w:spacing w:after="60" w:before="60" w:line="300"/>
      </w:pPr>
      <w:r>
        <w:rPr>
          <w:rFonts w:ascii="Arial" w:cs="Arial" w:eastAsia="Arial" w:hAnsi="Arial"/>
          <w:color w:val="555555"/>
          <w:sz w:val="20"/>
          <w:szCs w:val="20"/>
        </w:rPr>
        <w:t xml:space="preserve">User points camera at waste item → TensorFlow.js model runs inference every 500ms.</w:t>
      </w:r>
    </w:p>
    <w:p>
      <w:pPr>
        <w:pStyle w:val="ListParagraph"/>
        <w:numPr>
          <w:ilvl w:val="0"/>
          <w:numId w:val="3"/>
        </w:numPr>
        <w:spacing w:after="60" w:before="60" w:line="300"/>
      </w:pPr>
      <w:r>
        <w:rPr>
          <w:rFonts w:ascii="Arial" w:cs="Arial" w:eastAsia="Arial" w:hAnsi="Arial"/>
          <w:color w:val="555555"/>
          <w:sz w:val="20"/>
          <w:szCs w:val="20"/>
        </w:rPr>
        <w:t xml:space="preserve">Classification result appears in &lt;2 seconds: e.g., 'PET Plastic Bottle — Dry Recyclable. Drop in Blue Bin. Earns 5 Eco-Points.'</w:t>
      </w:r>
    </w:p>
    <w:p>
      <w:pPr>
        <w:pStyle w:val="ListParagraph"/>
        <w:numPr>
          <w:ilvl w:val="0"/>
          <w:numId w:val="3"/>
        </w:numPr>
        <w:spacing w:after="60" w:before="60" w:line="300"/>
      </w:pPr>
      <w:r>
        <w:rPr>
          <w:rFonts w:ascii="Arial" w:cs="Arial" w:eastAsia="Arial" w:hAnsi="Arial"/>
          <w:color w:val="555555"/>
          <w:sz w:val="20"/>
          <w:szCs w:val="20"/>
        </w:rPr>
        <w:t xml:space="preserve">Result is logged to backend with timestamp + location (GPS optional). EPR counter updated.</w:t>
      </w:r>
    </w:p>
    <w:p>
      <w:pPr>
        <w:pStyle w:val="ListParagraph"/>
        <w:numPr>
          <w:ilvl w:val="0"/>
          <w:numId w:val="3"/>
        </w:numPr>
        <w:spacing w:after="60" w:before="60" w:line="300"/>
      </w:pPr>
      <w:r>
        <w:rPr>
          <w:rFonts w:ascii="Arial" w:cs="Arial" w:eastAsia="Arial" w:hAnsi="Arial"/>
          <w:color w:val="555555"/>
          <w:sz w:val="20"/>
          <w:szCs w:val="20"/>
        </w:rPr>
        <w:t xml:space="preserve">User views cumulative eco-points and leaderboard rank in profile.</w:t>
      </w:r>
    </w:p>
    <w:p>
      <w:r>
        <w:t xml:space="preserve"/>
      </w:r>
    </w:p>
    <w:p>
      <w:pPr>
        <w:pStyle w:val="Heading2"/>
        <w:spacing w:after="120" w:before="240"/>
      </w:pPr>
      <w:r>
        <w:rPr>
          <w:rFonts w:ascii="Arial" w:cs="Arial" w:eastAsia="Arial" w:hAnsi="Arial"/>
          <w:b/>
          <w:bCs/>
          <w:color w:val="2E7D32"/>
          <w:sz w:val="24"/>
          <w:szCs w:val="24"/>
        </w:rPr>
        <w:t xml:space="preserve">7.3  Smart Meter Anomaly Analysis Flow</w:t>
      </w:r>
    </w:p>
    <w:p>
      <w:pPr>
        <w:pStyle w:val="ListParagraph"/>
        <w:numPr>
          <w:ilvl w:val="0"/>
          <w:numId w:val="3"/>
        </w:numPr>
        <w:spacing w:after="60" w:before="60" w:line="300"/>
      </w:pPr>
      <w:r>
        <w:rPr>
          <w:rFonts w:ascii="Arial" w:cs="Arial" w:eastAsia="Arial" w:hAnsi="Arial"/>
          <w:color w:val="555555"/>
          <w:sz w:val="20"/>
          <w:szCs w:val="20"/>
        </w:rPr>
        <w:t xml:space="preserve">Facilities manager downloads 30-day CSV from Intellismart / utility portal.</w:t>
      </w:r>
    </w:p>
    <w:p>
      <w:pPr>
        <w:pStyle w:val="ListParagraph"/>
        <w:numPr>
          <w:ilvl w:val="0"/>
          <w:numId w:val="3"/>
        </w:numPr>
        <w:spacing w:after="60" w:before="60" w:line="300"/>
      </w:pPr>
      <w:r>
        <w:rPr>
          <w:rFonts w:ascii="Arial" w:cs="Arial" w:eastAsia="Arial" w:hAnsi="Arial"/>
          <w:color w:val="555555"/>
          <w:sz w:val="20"/>
          <w:szCs w:val="20"/>
        </w:rPr>
        <w:t xml:space="preserve">Opens GreenPulse → EnergyRadar module → drags CSV file into upload zone.</w:t>
      </w:r>
    </w:p>
    <w:p>
      <w:pPr>
        <w:pStyle w:val="ListParagraph"/>
        <w:numPr>
          <w:ilvl w:val="0"/>
          <w:numId w:val="3"/>
        </w:numPr>
        <w:spacing w:after="60" w:before="60" w:line="300"/>
      </w:pPr>
      <w:r>
        <w:rPr>
          <w:rFonts w:ascii="Arial" w:cs="Arial" w:eastAsia="Arial" w:hAnsi="Arial"/>
          <w:color w:val="555555"/>
          <w:sz w:val="20"/>
          <w:szCs w:val="20"/>
        </w:rPr>
        <w:t xml:space="preserve">System parses CSV, detects schema, confirms: '43,200 readings loaded for Meter ID UPPCL-XXX-2024.'</w:t>
      </w:r>
    </w:p>
    <w:p>
      <w:pPr>
        <w:pStyle w:val="ListParagraph"/>
        <w:numPr>
          <w:ilvl w:val="0"/>
          <w:numId w:val="3"/>
        </w:numPr>
        <w:spacing w:after="60" w:before="60" w:line="300"/>
      </w:pPr>
      <w:r>
        <w:rPr>
          <w:rFonts w:ascii="Arial" w:cs="Arial" w:eastAsia="Arial" w:hAnsi="Arial"/>
          <w:color w:val="555555"/>
          <w:sz w:val="20"/>
          <w:szCs w:val="20"/>
        </w:rPr>
        <w:t xml:space="preserve">Baseline model runs in ~3 seconds on backend (FastAPI async endpoint). Anomalies ranked by severity.</w:t>
      </w:r>
    </w:p>
    <w:p>
      <w:pPr>
        <w:pStyle w:val="ListParagraph"/>
        <w:numPr>
          <w:ilvl w:val="0"/>
          <w:numId w:val="3"/>
        </w:numPr>
        <w:spacing w:after="60" w:before="60" w:line="300"/>
      </w:pPr>
      <w:r>
        <w:rPr>
          <w:rFonts w:ascii="Arial" w:cs="Arial" w:eastAsia="Arial" w:hAnsi="Arial"/>
          <w:color w:val="555555"/>
          <w:sz w:val="20"/>
          <w:szCs w:val="20"/>
        </w:rPr>
        <w:t xml:space="preserve">Dashboard renders: Heatmap calendar + top-5 anomaly cards with INR savings estimates.</w:t>
      </w:r>
    </w:p>
    <w:p>
      <w:pPr>
        <w:pStyle w:val="ListParagraph"/>
        <w:numPr>
          <w:ilvl w:val="0"/>
          <w:numId w:val="3"/>
        </w:numPr>
        <w:spacing w:after="60" w:before="60" w:line="300"/>
      </w:pPr>
      <w:r>
        <w:rPr>
          <w:rFonts w:ascii="Arial" w:cs="Arial" w:eastAsia="Arial" w:hAnsi="Arial"/>
          <w:color w:val="555555"/>
          <w:sz w:val="20"/>
          <w:szCs w:val="20"/>
        </w:rPr>
        <w:t xml:space="preserve">Admin downloads PDF report → shares with VP Administration for action.</w:t>
      </w:r>
    </w:p>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8. Functional Requirements</w:t>
      </w:r>
    </w:p>
    <w:p>
      <w:pPr>
        <w:pStyle w:val="Heading2"/>
        <w:spacing w:after="120" w:before="240"/>
      </w:pPr>
      <w:r>
        <w:rPr>
          <w:rFonts w:ascii="Arial" w:cs="Arial" w:eastAsia="Arial" w:hAnsi="Arial"/>
          <w:b/>
          <w:bCs/>
          <w:color w:val="2E7D32"/>
          <w:sz w:val="24"/>
          <w:szCs w:val="24"/>
        </w:rPr>
        <w:t xml:space="preserve">8.1  Authentication &amp; Multi-Tenancy</w:t>
      </w:r>
    </w:p>
    <w:p>
      <w:pPr>
        <w:pStyle w:val="ListParagraph"/>
        <w:numPr>
          <w:ilvl w:val="0"/>
          <w:numId w:val="2"/>
        </w:numPr>
        <w:spacing w:after="60" w:before="60" w:line="300"/>
      </w:pPr>
      <w:r>
        <w:rPr>
          <w:rFonts w:ascii="Arial" w:cs="Arial" w:eastAsia="Arial" w:hAnsi="Arial"/>
          <w:color w:val="555555"/>
          <w:sz w:val="20"/>
          <w:szCs w:val="20"/>
        </w:rPr>
        <w:t xml:space="preserve">FR-001: Campus registration with email verification.</w:t>
      </w:r>
    </w:p>
    <w:p>
      <w:pPr>
        <w:pStyle w:val="ListParagraph"/>
        <w:numPr>
          <w:ilvl w:val="0"/>
          <w:numId w:val="2"/>
        </w:numPr>
        <w:spacing w:after="60" w:before="60" w:line="300"/>
      </w:pPr>
      <w:r>
        <w:rPr>
          <w:rFonts w:ascii="Arial" w:cs="Arial" w:eastAsia="Arial" w:hAnsi="Arial"/>
          <w:color w:val="555555"/>
          <w:sz w:val="20"/>
          <w:szCs w:val="20"/>
        </w:rPr>
        <w:t xml:space="preserve">FR-002: Role-based access: Campus Admin, Department Head, Student, Read-Only Guest.</w:t>
      </w:r>
    </w:p>
    <w:p>
      <w:pPr>
        <w:pStyle w:val="ListParagraph"/>
        <w:numPr>
          <w:ilvl w:val="0"/>
          <w:numId w:val="2"/>
        </w:numPr>
        <w:spacing w:after="60" w:before="60" w:line="300"/>
      </w:pPr>
      <w:r>
        <w:rPr>
          <w:rFonts w:ascii="Arial" w:cs="Arial" w:eastAsia="Arial" w:hAnsi="Arial"/>
          <w:color w:val="555555"/>
          <w:sz w:val="20"/>
          <w:szCs w:val="20"/>
        </w:rPr>
        <w:t xml:space="preserve">FR-003: Each campus is a fully isolated tenant — no data leakage between campuses.</w:t>
      </w:r>
    </w:p>
    <w:p>
      <w:pPr>
        <w:pStyle w:val="ListParagraph"/>
        <w:numPr>
          <w:ilvl w:val="0"/>
          <w:numId w:val="2"/>
        </w:numPr>
        <w:spacing w:after="60" w:before="60" w:line="300"/>
      </w:pPr>
      <w:r>
        <w:rPr>
          <w:rFonts w:ascii="Arial" w:cs="Arial" w:eastAsia="Arial" w:hAnsi="Arial"/>
          <w:color w:val="555555"/>
          <w:sz w:val="20"/>
          <w:szCs w:val="20"/>
        </w:rPr>
        <w:t xml:space="preserve">FR-004: Guest/demo mode with pre-loaded sample data (critical for hackathon judges).</w:t>
      </w:r>
    </w:p>
    <w:p>
      <w:pPr>
        <w:pStyle w:val="Heading2"/>
        <w:spacing w:after="120" w:before="240"/>
      </w:pPr>
      <w:r>
        <w:rPr>
          <w:rFonts w:ascii="Arial" w:cs="Arial" w:eastAsia="Arial" w:hAnsi="Arial"/>
          <w:b/>
          <w:bCs/>
          <w:color w:val="2E7D32"/>
          <w:sz w:val="24"/>
          <w:szCs w:val="24"/>
        </w:rPr>
        <w:t xml:space="preserve">8.2  CarbonLens Module</w:t>
      </w:r>
    </w:p>
    <w:p>
      <w:pPr>
        <w:pStyle w:val="ListParagraph"/>
        <w:numPr>
          <w:ilvl w:val="0"/>
          <w:numId w:val="2"/>
        </w:numPr>
        <w:spacing w:after="60" w:before="60" w:line="300"/>
      </w:pPr>
      <w:r>
        <w:rPr>
          <w:rFonts w:ascii="Arial" w:cs="Arial" w:eastAsia="Arial" w:hAnsi="Arial"/>
          <w:color w:val="555555"/>
          <w:sz w:val="20"/>
          <w:szCs w:val="20"/>
        </w:rPr>
        <w:t xml:space="preserve">FR-010: Input fields for monthly kWh (auto-populated from bill if photo uploaded via OCR).</w:t>
      </w:r>
    </w:p>
    <w:p>
      <w:pPr>
        <w:pStyle w:val="ListParagraph"/>
        <w:numPr>
          <w:ilvl w:val="0"/>
          <w:numId w:val="2"/>
        </w:numPr>
        <w:spacing w:after="60" w:before="60" w:line="300"/>
      </w:pPr>
      <w:r>
        <w:rPr>
          <w:rFonts w:ascii="Arial" w:cs="Arial" w:eastAsia="Arial" w:hAnsi="Arial"/>
          <w:color w:val="555555"/>
          <w:sz w:val="20"/>
          <w:szCs w:val="20"/>
        </w:rPr>
        <w:t xml:space="preserve">FR-011: State dropdown auto-maps to CEA grid emission factor.</w:t>
      </w:r>
    </w:p>
    <w:p>
      <w:pPr>
        <w:pStyle w:val="ListParagraph"/>
        <w:numPr>
          <w:ilvl w:val="0"/>
          <w:numId w:val="2"/>
        </w:numPr>
        <w:spacing w:after="60" w:before="60" w:line="300"/>
      </w:pPr>
      <w:r>
        <w:rPr>
          <w:rFonts w:ascii="Arial" w:cs="Arial" w:eastAsia="Arial" w:hAnsi="Arial"/>
          <w:color w:val="555555"/>
          <w:sz w:val="20"/>
          <w:szCs w:val="20"/>
        </w:rPr>
        <w:t xml:space="preserve">FR-012: Commute survey: 6 questions, completes in &lt;60 seconds, supports 8 transport modes.</w:t>
      </w:r>
    </w:p>
    <w:p>
      <w:pPr>
        <w:pStyle w:val="ListParagraph"/>
        <w:numPr>
          <w:ilvl w:val="0"/>
          <w:numId w:val="2"/>
        </w:numPr>
        <w:spacing w:after="60" w:before="60" w:line="300"/>
      </w:pPr>
      <w:r>
        <w:rPr>
          <w:rFonts w:ascii="Arial" w:cs="Arial" w:eastAsia="Arial" w:hAnsi="Arial"/>
          <w:color w:val="555555"/>
          <w:sz w:val="20"/>
          <w:szCs w:val="20"/>
        </w:rPr>
        <w:t xml:space="preserve">FR-013: Real-time CO2e calculation as user inputs data (no page reload).</w:t>
      </w:r>
    </w:p>
    <w:p>
      <w:pPr>
        <w:pStyle w:val="ListParagraph"/>
        <w:numPr>
          <w:ilvl w:val="0"/>
          <w:numId w:val="2"/>
        </w:numPr>
        <w:spacing w:after="60" w:before="60" w:line="300"/>
      </w:pPr>
      <w:r>
        <w:rPr>
          <w:rFonts w:ascii="Arial" w:cs="Arial" w:eastAsia="Arial" w:hAnsi="Arial"/>
          <w:color w:val="555555"/>
          <w:sz w:val="20"/>
          <w:szCs w:val="20"/>
        </w:rPr>
        <w:t xml:space="preserve">FR-014: CCTS offset estimator with BEE indicative pricing.</w:t>
      </w:r>
    </w:p>
    <w:p>
      <w:pPr>
        <w:pStyle w:val="ListParagraph"/>
        <w:numPr>
          <w:ilvl w:val="0"/>
          <w:numId w:val="2"/>
        </w:numPr>
        <w:spacing w:after="60" w:before="60" w:line="300"/>
      </w:pPr>
      <w:r>
        <w:rPr>
          <w:rFonts w:ascii="Arial" w:cs="Arial" w:eastAsia="Arial" w:hAnsi="Arial"/>
          <w:color w:val="555555"/>
          <w:sz w:val="20"/>
          <w:szCs w:val="20"/>
        </w:rPr>
        <w:t xml:space="preserve">FR-015: Monthly trend chart with projection overlay.</w:t>
      </w:r>
    </w:p>
    <w:p>
      <w:pPr>
        <w:pStyle w:val="ListParagraph"/>
        <w:numPr>
          <w:ilvl w:val="0"/>
          <w:numId w:val="2"/>
        </w:numPr>
        <w:spacing w:after="60" w:before="60" w:line="300"/>
      </w:pPr>
      <w:r>
        <w:rPr>
          <w:rFonts w:ascii="Arial" w:cs="Arial" w:eastAsia="Arial" w:hAnsi="Arial"/>
          <w:color w:val="555555"/>
          <w:sz w:val="20"/>
          <w:szCs w:val="20"/>
        </w:rPr>
        <w:t xml:space="preserve">FR-016: PDF report generation in &lt;10 seconds.</w:t>
      </w:r>
    </w:p>
    <w:p>
      <w:pPr>
        <w:pStyle w:val="Heading2"/>
        <w:spacing w:after="120" w:before="240"/>
      </w:pPr>
      <w:r>
        <w:rPr>
          <w:rFonts w:ascii="Arial" w:cs="Arial" w:eastAsia="Arial" w:hAnsi="Arial"/>
          <w:b/>
          <w:bCs/>
          <w:color w:val="2E7D32"/>
          <w:sz w:val="24"/>
          <w:szCs w:val="24"/>
        </w:rPr>
        <w:t xml:space="preserve">8.3  WasteAI Module</w:t>
      </w:r>
    </w:p>
    <w:p>
      <w:pPr>
        <w:pStyle w:val="ListParagraph"/>
        <w:numPr>
          <w:ilvl w:val="0"/>
          <w:numId w:val="2"/>
        </w:numPr>
        <w:spacing w:after="60" w:before="60" w:line="300"/>
      </w:pPr>
      <w:r>
        <w:rPr>
          <w:rFonts w:ascii="Arial" w:cs="Arial" w:eastAsia="Arial" w:hAnsi="Arial"/>
          <w:color w:val="555555"/>
          <w:sz w:val="20"/>
          <w:szCs w:val="20"/>
        </w:rPr>
        <w:t xml:space="preserve">FR-020: Camera stream with real-time bounding box and classification overlay.</w:t>
      </w:r>
    </w:p>
    <w:p>
      <w:pPr>
        <w:pStyle w:val="ListParagraph"/>
        <w:numPr>
          <w:ilvl w:val="0"/>
          <w:numId w:val="2"/>
        </w:numPr>
        <w:spacing w:after="60" w:before="60" w:line="300"/>
      </w:pPr>
      <w:r>
        <w:rPr>
          <w:rFonts w:ascii="Arial" w:cs="Arial" w:eastAsia="Arial" w:hAnsi="Arial"/>
          <w:color w:val="555555"/>
          <w:sz w:val="20"/>
          <w:szCs w:val="20"/>
        </w:rPr>
        <w:t xml:space="preserve">FR-021: 12 waste categories supported with confidence score display.</w:t>
      </w:r>
    </w:p>
    <w:p>
      <w:pPr>
        <w:pStyle w:val="ListParagraph"/>
        <w:numPr>
          <w:ilvl w:val="0"/>
          <w:numId w:val="2"/>
        </w:numPr>
        <w:spacing w:after="60" w:before="60" w:line="300"/>
      </w:pPr>
      <w:r>
        <w:rPr>
          <w:rFonts w:ascii="Arial" w:cs="Arial" w:eastAsia="Arial" w:hAnsi="Arial"/>
          <w:color w:val="555555"/>
          <w:sz w:val="20"/>
          <w:szCs w:val="20"/>
        </w:rPr>
        <w:t xml:space="preserve">FR-022: Manual override option if model confidence &lt;60%.</w:t>
      </w:r>
    </w:p>
    <w:p>
      <w:pPr>
        <w:pStyle w:val="ListParagraph"/>
        <w:numPr>
          <w:ilvl w:val="0"/>
          <w:numId w:val="2"/>
        </w:numPr>
        <w:spacing w:after="60" w:before="60" w:line="300"/>
      </w:pPr>
      <w:r>
        <w:rPr>
          <w:rFonts w:ascii="Arial" w:cs="Arial" w:eastAsia="Arial" w:hAnsi="Arial"/>
          <w:color w:val="555555"/>
          <w:sz w:val="20"/>
          <w:szCs w:val="20"/>
        </w:rPr>
        <w:t xml:space="preserve">FR-023: Waste log exportable as CSV for EPR audit.</w:t>
      </w:r>
    </w:p>
    <w:p>
      <w:pPr>
        <w:pStyle w:val="ListParagraph"/>
        <w:numPr>
          <w:ilvl w:val="0"/>
          <w:numId w:val="2"/>
        </w:numPr>
        <w:spacing w:after="60" w:before="60" w:line="300"/>
      </w:pPr>
      <w:r>
        <w:rPr>
          <w:rFonts w:ascii="Arial" w:cs="Arial" w:eastAsia="Arial" w:hAnsi="Arial"/>
          <w:color w:val="555555"/>
          <w:sz w:val="20"/>
          <w:szCs w:val="20"/>
        </w:rPr>
        <w:t xml:space="preserve">FR-024: EPR compliance gap meter (donut chart: consumed vs. certified disposed).</w:t>
      </w:r>
    </w:p>
    <w:p>
      <w:pPr>
        <w:pStyle w:val="ListParagraph"/>
        <w:numPr>
          <w:ilvl w:val="0"/>
          <w:numId w:val="2"/>
        </w:numPr>
        <w:spacing w:after="60" w:before="60" w:line="300"/>
      </w:pPr>
      <w:r>
        <w:rPr>
          <w:rFonts w:ascii="Arial" w:cs="Arial" w:eastAsia="Arial" w:hAnsi="Arial"/>
          <w:color w:val="555555"/>
          <w:sz w:val="20"/>
          <w:szCs w:val="20"/>
        </w:rPr>
        <w:t xml:space="preserve">FR-025: Monthly EPR PDF report in SPCB-compatible format.</w:t>
      </w:r>
    </w:p>
    <w:p>
      <w:pPr>
        <w:pStyle w:val="Heading2"/>
        <w:spacing w:after="120" w:before="240"/>
      </w:pPr>
      <w:r>
        <w:rPr>
          <w:rFonts w:ascii="Arial" w:cs="Arial" w:eastAsia="Arial" w:hAnsi="Arial"/>
          <w:b/>
          <w:bCs/>
          <w:color w:val="2E7D32"/>
          <w:sz w:val="24"/>
          <w:szCs w:val="24"/>
        </w:rPr>
        <w:t xml:space="preserve">8.4  EnergyRadar Module</w:t>
      </w:r>
    </w:p>
    <w:p>
      <w:pPr>
        <w:pStyle w:val="ListParagraph"/>
        <w:numPr>
          <w:ilvl w:val="0"/>
          <w:numId w:val="2"/>
        </w:numPr>
        <w:spacing w:after="60" w:before="60" w:line="300"/>
      </w:pPr>
      <w:r>
        <w:rPr>
          <w:rFonts w:ascii="Arial" w:cs="Arial" w:eastAsia="Arial" w:hAnsi="Arial"/>
          <w:color w:val="555555"/>
          <w:sz w:val="20"/>
          <w:szCs w:val="20"/>
        </w:rPr>
        <w:t xml:space="preserve">FR-030: CSV upload with drag-and-drop interface. Supports files up to 50MB.</w:t>
      </w:r>
    </w:p>
    <w:p>
      <w:pPr>
        <w:pStyle w:val="ListParagraph"/>
        <w:numPr>
          <w:ilvl w:val="0"/>
          <w:numId w:val="2"/>
        </w:numPr>
        <w:spacing w:after="60" w:before="60" w:line="300"/>
      </w:pPr>
      <w:r>
        <w:rPr>
          <w:rFonts w:ascii="Arial" w:cs="Arial" w:eastAsia="Arial" w:hAnsi="Arial"/>
          <w:color w:val="555555"/>
          <w:sz w:val="20"/>
          <w:szCs w:val="20"/>
        </w:rPr>
        <w:t xml:space="preserve">FR-031: Auto-detect column schema for Intellismart, Genus, Secure meter formats.</w:t>
      </w:r>
    </w:p>
    <w:p>
      <w:pPr>
        <w:pStyle w:val="ListParagraph"/>
        <w:numPr>
          <w:ilvl w:val="0"/>
          <w:numId w:val="2"/>
        </w:numPr>
        <w:spacing w:after="60" w:before="60" w:line="300"/>
      </w:pPr>
      <w:r>
        <w:rPr>
          <w:rFonts w:ascii="Arial" w:cs="Arial" w:eastAsia="Arial" w:hAnsi="Arial"/>
          <w:color w:val="555555"/>
          <w:sz w:val="20"/>
          <w:szCs w:val="20"/>
        </w:rPr>
        <w:t xml:space="preserve">FR-032: Baseline model with 7-day rolling window and academic calendar seasonality correction.</w:t>
      </w:r>
    </w:p>
    <w:p>
      <w:pPr>
        <w:pStyle w:val="ListParagraph"/>
        <w:numPr>
          <w:ilvl w:val="0"/>
          <w:numId w:val="2"/>
        </w:numPr>
        <w:spacing w:after="60" w:before="60" w:line="300"/>
      </w:pPr>
      <w:r>
        <w:rPr>
          <w:rFonts w:ascii="Arial" w:cs="Arial" w:eastAsia="Arial" w:hAnsi="Arial"/>
          <w:color w:val="555555"/>
          <w:sz w:val="20"/>
          <w:szCs w:val="20"/>
        </w:rPr>
        <w:t xml:space="preserve">FR-033: Anomaly severity classification: Low (1.5–2σ), Medium (2–3σ), Critical (&gt;3σ).</w:t>
      </w:r>
    </w:p>
    <w:p>
      <w:pPr>
        <w:pStyle w:val="ListParagraph"/>
        <w:numPr>
          <w:ilvl w:val="0"/>
          <w:numId w:val="2"/>
        </w:numPr>
        <w:spacing w:after="60" w:before="60" w:line="300"/>
      </w:pPr>
      <w:r>
        <w:rPr>
          <w:rFonts w:ascii="Arial" w:cs="Arial" w:eastAsia="Arial" w:hAnsi="Arial"/>
          <w:color w:val="555555"/>
          <w:sz w:val="20"/>
          <w:szCs w:val="20"/>
        </w:rPr>
        <w:t xml:space="preserve">FR-034: Phantom load detection for sustained off-hour low draw.</w:t>
      </w:r>
    </w:p>
    <w:p>
      <w:pPr>
        <w:pStyle w:val="ListParagraph"/>
        <w:numPr>
          <w:ilvl w:val="0"/>
          <w:numId w:val="2"/>
        </w:numPr>
        <w:spacing w:after="60" w:before="60" w:line="300"/>
      </w:pPr>
      <w:r>
        <w:rPr>
          <w:rFonts w:ascii="Arial" w:cs="Arial" w:eastAsia="Arial" w:hAnsi="Arial"/>
          <w:color w:val="555555"/>
          <w:sz w:val="20"/>
          <w:szCs w:val="20"/>
        </w:rPr>
        <w:t xml:space="preserve">FR-035: Plain-language recommendation for each anomaly cluster.</w:t>
      </w:r>
    </w:p>
    <w:p>
      <w:pPr>
        <w:pStyle w:val="ListParagraph"/>
        <w:numPr>
          <w:ilvl w:val="0"/>
          <w:numId w:val="2"/>
        </w:numPr>
        <w:spacing w:after="60" w:before="60" w:line="300"/>
      </w:pPr>
      <w:r>
        <w:rPr>
          <w:rFonts w:ascii="Arial" w:cs="Arial" w:eastAsia="Arial" w:hAnsi="Arial"/>
          <w:color w:val="555555"/>
          <w:sz w:val="20"/>
          <w:szCs w:val="20"/>
        </w:rPr>
        <w:t xml:space="preserve">FR-036: INR savings and CO2 reduction projections for top-3 anomalies.</w:t>
      </w:r>
    </w:p>
    <w:p>
      <w:pPr>
        <w:pStyle w:val="ListParagraph"/>
        <w:numPr>
          <w:ilvl w:val="0"/>
          <w:numId w:val="2"/>
        </w:numPr>
        <w:spacing w:after="60" w:before="60" w:line="300"/>
      </w:pPr>
      <w:r>
        <w:rPr>
          <w:rFonts w:ascii="Arial" w:cs="Arial" w:eastAsia="Arial" w:hAnsi="Arial"/>
          <w:color w:val="555555"/>
          <w:sz w:val="20"/>
          <w:szCs w:val="20"/>
        </w:rPr>
        <w:t xml:space="preserve">FR-037: Multi-meter comparison overlay.</w:t>
      </w:r>
    </w:p>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Category</w:t>
            </w:r>
          </w:p>
        </w:tc>
        <w:tc>
          <w:tcPr>
            <w:tcW w:type="dxa" w:w="24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Requirement</w:t>
            </w:r>
          </w:p>
        </w:tc>
        <w:tc>
          <w:tcPr>
            <w:tcW w:type="dxa" w:w="456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Performance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Page load time</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&lt; 2.5s on 4G (Lighthouse score &gt; 80)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Performance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Waste classification latency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&lt; 2s on mid-range Android phone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Performance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Anomaly analysis time</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&lt; 5s for 30-day CSV on Render free tier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Scalability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Concurrent campus users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100+ simultaneous (horizontal FastAPI scaling)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Availability</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Uptime (post-hackathon)</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99.5% (Render + Vercel SLA)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Security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Data encryption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HTTPS-only; AES-256 at rest; JWT expiry 24h</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Privacy</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Camera data</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NOT stored server-side. Inference runs 100% client-side.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Accessibility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WCAG compliance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AA level — keyboard nav, ARIA labels, contrast ratio &gt; 4.5:1</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Offline Support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WasteAI module</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Works fully offline after initial model load (Progressive Web App)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Mobile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Responsive design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Full functionality on 360px viewport (Android budget phones)</w:t>
            </w:r>
          </w:p>
        </w:tc>
      </w:tr>
    </w:tbl>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10. Hackathon Build Plan — 24 to 36 Hours</w:t>
      </w:r>
    </w:p>
    <w:p>
      <w:pPr>
        <w:pStyle w:val="Heading2"/>
        <w:spacing w:after="120" w:before="240"/>
      </w:pPr>
      <w:r>
        <w:rPr>
          <w:rFonts w:ascii="Arial" w:cs="Arial" w:eastAsia="Arial" w:hAnsi="Arial"/>
          <w:b/>
          <w:bCs/>
          <w:color w:val="2E7D32"/>
          <w:sz w:val="24"/>
          <w:szCs w:val="24"/>
        </w:rPr>
        <w:t xml:space="preserve">10.1  Recommended Team Structure (4–5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Role</w:t>
            </w:r>
          </w:p>
        </w:tc>
        <w:tc>
          <w:tcPr>
            <w:tcW w:type="dxa" w:w="30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Assigned Member</w:t>
            </w:r>
          </w:p>
        </w:tc>
        <w:tc>
          <w:tcPr>
            <w:tcW w:type="dxa" w:w="386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Primary Responsibilities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Frontend Lead</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Member 1</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React app shell, routing, dashboard UI, charts (Recharts/D3)</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AI/ML Engineer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Member 2</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TFJS model integration, waste classifier, camera WebRTC pipeline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Backend Dev</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Member 3</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FastAPI setup, PostgreSQL schema, CSV parser, anomaly detection API</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Data + Carbon Module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Member 4</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Emission factor database, CarbonLens logic, PDF report generation</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Design + Pitch</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Member 5</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Figma prototype, Tailwind theming, presentation deck, demo script</w:t>
            </w:r>
          </w:p>
        </w:tc>
      </w:tr>
    </w:tbl>
    <w:p>
      <w:r>
        <w:t xml:space="preserve"/>
      </w:r>
    </w:p>
    <w:p>
      <w:pPr>
        <w:pStyle w:val="Heading2"/>
        <w:spacing w:after="120" w:before="240"/>
      </w:pPr>
      <w:r>
        <w:rPr>
          <w:rFonts w:ascii="Arial" w:cs="Arial" w:eastAsia="Arial" w:hAnsi="Arial"/>
          <w:b/>
          <w:bCs/>
          <w:color w:val="2E7D32"/>
          <w:sz w:val="24"/>
          <w:szCs w:val="24"/>
        </w:rPr>
        <w:t xml:space="preserve">10.2  Sprint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460"/>
      </w:tblGrid>
      <w:tr>
        <w:trPr>
          <w:tblHeader/>
        </w:trPr>
        <w:tc>
          <w:tcPr>
            <w:tcW w:type="dxa" w:w="18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Phase</w:t>
            </w:r>
          </w:p>
        </w:tc>
        <w:tc>
          <w:tcPr>
            <w:tcW w:type="dxa" w:w="21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Hours</w:t>
            </w:r>
          </w:p>
        </w:tc>
        <w:tc>
          <w:tcPr>
            <w:tcW w:type="dxa" w:w="546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Deliverable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Phase 0 — Setup</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H+0 to H+2</w:t>
            </w:r>
          </w:p>
        </w:tc>
        <w:tc>
          <w:tcPr>
            <w:tcW w:type="dxa" w:w="5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Repo created, Vite + FastAPI boilerplate, Render + Vercel connected, DB schema migrated, team briefed.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Phase 1 — Core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H+2 to H+10</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CarbonLens Scope 2 calculator live. FastAPI /api/carbon endpoint. Basic dashboard shell with Recharts trend chart.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Phase 2 — AI Module</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H+10 to H+18</w:t>
            </w:r>
          </w:p>
        </w:tc>
        <w:tc>
          <w:tcPr>
            <w:tcW w:type="dxa" w:w="5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TFJS model loaded in browser. Camera stream working. 12-category classifier returning results. Waste log POSTing to backend.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Phase 3 — Energy</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H+18 to H+24</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CSV upload endpoint live. Anomaly detection algorithm returning JSON. Heatmap calendar rendered. Top-3 recommendations shown.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Phase 4 — Polish</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H+24 to H+30</w:t>
            </w:r>
          </w:p>
        </w:tc>
        <w:tc>
          <w:tcPr>
            <w:tcW w:type="dxa" w:w="5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Scope 3 commute survey. EPR dashboard. PDF report generation. Demo mode with preloaded data. Mobile responsiveness pass.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Phase 5 — Pitch</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H+30 to H+36</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Presentation deck (10 slides). Live demo script rehearsed. GitHub README. 2-minute video demo recorded as backup.</w:t>
            </w:r>
          </w:p>
        </w:tc>
      </w:tr>
    </w:tbl>
    <w:p>
      <w:r>
        <w:t xml:space="preserve"/>
      </w:r>
    </w:p>
    <w:p>
      <w:pPr>
        <w:pStyle w:val="Heading2"/>
        <w:spacing w:after="120" w:before="240"/>
      </w:pPr>
      <w:r>
        <w:rPr>
          <w:rFonts w:ascii="Arial" w:cs="Arial" w:eastAsia="Arial" w:hAnsi="Arial"/>
          <w:b/>
          <w:bCs/>
          <w:color w:val="2E7D32"/>
          <w:sz w:val="24"/>
          <w:szCs w:val="24"/>
        </w:rPr>
        <w:t xml:space="preserve">10.3  Hackathon Demo Script (5 Minutes)</w:t>
      </w:r>
    </w:p>
    <w:p>
      <w:pPr>
        <w:pStyle w:val="ListParagraph"/>
        <w:numPr>
          <w:ilvl w:val="0"/>
          <w:numId w:val="3"/>
        </w:numPr>
        <w:spacing w:after="60" w:before="60" w:line="300"/>
      </w:pPr>
      <w:r>
        <w:rPr>
          <w:rFonts w:ascii="Arial" w:cs="Arial" w:eastAsia="Arial" w:hAnsi="Arial"/>
          <w:color w:val="555555"/>
          <w:sz w:val="20"/>
          <w:szCs w:val="20"/>
        </w:rPr>
        <w:t xml:space="preserve">Minute 1 — Problem Hook: Show the stat: 65% of campus waste is misclassified. Show a photo of a real overflowing mixed-waste bin.</w:t>
      </w:r>
    </w:p>
    <w:p>
      <w:pPr>
        <w:pStyle w:val="ListParagraph"/>
        <w:numPr>
          <w:ilvl w:val="0"/>
          <w:numId w:val="3"/>
        </w:numPr>
        <w:spacing w:after="60" w:before="60" w:line="300"/>
      </w:pPr>
      <w:r>
        <w:rPr>
          <w:rFonts w:ascii="Arial" w:cs="Arial" w:eastAsia="Arial" w:hAnsi="Arial"/>
          <w:color w:val="555555"/>
          <w:sz w:val="20"/>
          <w:szCs w:val="20"/>
        </w:rPr>
        <w:t xml:space="preserve">Minute 2 — WasteAI Live Demo: Open camera on a judge's phone. Classify a PET bottle, a paper cup, and a battery live in front of judges. Watch the eco-points tick up.</w:t>
      </w:r>
    </w:p>
    <w:p>
      <w:pPr>
        <w:pStyle w:val="ListParagraph"/>
        <w:numPr>
          <w:ilvl w:val="0"/>
          <w:numId w:val="3"/>
        </w:numPr>
        <w:spacing w:after="60" w:before="60" w:line="300"/>
      </w:pPr>
      <w:r>
        <w:rPr>
          <w:rFonts w:ascii="Arial" w:cs="Arial" w:eastAsia="Arial" w:hAnsi="Arial"/>
          <w:color w:val="555555"/>
          <w:sz w:val="20"/>
          <w:szCs w:val="20"/>
        </w:rPr>
        <w:t xml:space="preserve">Minute 3 — CarbonLens Demo: Enter the hackathon venue's monthly electricity bill. Watch the system calculate CO2e, compare to CCTS benchmarks, and generate a PDF report.</w:t>
      </w:r>
    </w:p>
    <w:p>
      <w:pPr>
        <w:pStyle w:val="ListParagraph"/>
        <w:numPr>
          <w:ilvl w:val="0"/>
          <w:numId w:val="3"/>
        </w:numPr>
        <w:spacing w:after="60" w:before="60" w:line="300"/>
      </w:pPr>
      <w:r>
        <w:rPr>
          <w:rFonts w:ascii="Arial" w:cs="Arial" w:eastAsia="Arial" w:hAnsi="Arial"/>
          <w:color w:val="555555"/>
          <w:sz w:val="20"/>
          <w:szCs w:val="20"/>
        </w:rPr>
        <w:t xml:space="preserve">Minute 4 — EnergyRadar Demo: Upload pre-prepared smart meter CSV. Show the anomaly heatmap rendering. Read out the ₹-savings recommendation.</w:t>
      </w:r>
    </w:p>
    <w:p>
      <w:pPr>
        <w:pStyle w:val="ListParagraph"/>
        <w:numPr>
          <w:ilvl w:val="0"/>
          <w:numId w:val="3"/>
        </w:numPr>
        <w:spacing w:after="60" w:before="60" w:line="300"/>
      </w:pPr>
      <w:r>
        <w:rPr>
          <w:rFonts w:ascii="Arial" w:cs="Arial" w:eastAsia="Arial" w:hAnsi="Arial"/>
          <w:color w:val="555555"/>
          <w:sz w:val="20"/>
          <w:szCs w:val="20"/>
        </w:rPr>
        <w:t xml:space="preserve">Minute 5 — Vision &amp; Market: Show the CCTS regulatory timeline, the 5.83 crore meter statistic. Explain the B2G revenue path: sell to universities at ₹15,000/year — 850+ universities in India = ₹127 crore TAM.</w:t>
      </w:r>
    </w:p>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11. Regulatory Compliance &amp; Policy Alignment</w:t>
      </w:r>
    </w:p>
    <w:p>
      <w:pPr>
        <w:spacing w:after="120" w:before="80" w:line="320"/>
      </w:pPr>
      <w:r>
        <w:rPr>
          <w:rFonts w:ascii="Arial" w:cs="Arial" w:eastAsia="Arial" w:hAnsi="Arial"/>
          <w:color w:val="555555"/>
          <w:sz w:val="20"/>
          <w:szCs w:val="20"/>
        </w:rPr>
        <w:t xml:space="preserve">GreenPulse Campus is designed from the ground up to be a compliance enabler, not just a sustainability tool. Every data output is aligned to an existing or forthcoming Indian regulatory requirement, making the platform stickier and commercially defensible.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Regulation</w:t>
            </w:r>
          </w:p>
        </w:tc>
        <w:tc>
          <w:tcPr>
            <w:tcW w:type="dxa" w:w="28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GreenPulse Alignment</w:t>
            </w:r>
          </w:p>
        </w:tc>
        <w:tc>
          <w:tcPr>
            <w:tcW w:type="dxa" w:w="396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Output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Carbon Credit Trading Scheme (CCTS) 2023</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Scope 2 + voluntary Scope 3 tracking. BEE emission factor database. CCC offset estimator.</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CCTS-aligned emission report PDF</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Plastic Waste Mgmt Amendment Rules 2024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EPR consumption vs. disposal tracking. SPCB-compatible audit log.</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Monthly EPR compliance PDF</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FAME-III Battery EPR Guidelines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Battery waste category in WasteAI classifier. Separate battery EPR counter.</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Battery EPR audit trail CSV</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RDSS Smart Meter Rollout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Compatible with Intellismart, Genus, Secure CSV exports. Anomaly detection adds ROI to meter investment.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Anomaly + savings report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NAAC Green Campus Criterion 7.1</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All three module outputs aggregate into a NAAC-ready sustainability scorecard.</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Annual green campus PDF</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GHG Protocol — Scope Definitions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Scope 1/2/3 classification strictly follows GHG Protocol Corporate Standard.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Methodology footnotes in all reports</w:t>
            </w:r>
          </w:p>
        </w:tc>
      </w:tr>
    </w:tbl>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12. Competitive Landscape &amp;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560"/>
        <w:gridCol w:w="1560"/>
        <w:gridCol w:w="2680"/>
      </w:tblGrid>
      <w:tr>
        <w:trPr>
          <w:tblHeader/>
        </w:trPr>
        <w:tc>
          <w:tcPr>
            <w:tcW w:type="dxa" w:w="20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Platform</w:t>
            </w:r>
          </w:p>
        </w:tc>
        <w:tc>
          <w:tcPr>
            <w:tcW w:type="dxa" w:w="156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Carbon Track</w:t>
            </w:r>
          </w:p>
        </w:tc>
        <w:tc>
          <w:tcPr>
            <w:tcW w:type="dxa" w:w="156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Waste AI</w:t>
            </w:r>
          </w:p>
        </w:tc>
        <w:tc>
          <w:tcPr>
            <w:tcW w:type="dxa" w:w="156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Energy Anom.</w:t>
            </w:r>
          </w:p>
        </w:tc>
        <w:tc>
          <w:tcPr>
            <w:tcW w:type="dxa" w:w="268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India Campus Fit</w:t>
            </w:r>
          </w:p>
        </w:tc>
      </w:tr>
      <w:tr>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555555"/>
                <w:sz w:val="19"/>
                <w:szCs w:val="19"/>
              </w:rPr>
              <w:t xml:space="preserve">GreenPulse Campus</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555555"/>
                <w:sz w:val="19"/>
                <w:szCs w:val="19"/>
              </w:rPr>
              <w:t xml:space="preserve">Yes (Scope 2+3)</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555555"/>
                <w:sz w:val="19"/>
                <w:szCs w:val="19"/>
              </w:rPr>
              <w:t xml:space="preserve">Yes (Browser AI)</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555555"/>
                <w:sz w:val="19"/>
                <w:szCs w:val="19"/>
              </w:rPr>
              <w:t xml:space="preserve">Yes (CSV Upload)</w:t>
            </w:r>
          </w:p>
        </w:tc>
        <w:tc>
          <w:tcPr>
            <w:tcW w:type="dxa" w:w="2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555555"/>
                <w:sz w:val="19"/>
                <w:szCs w:val="19"/>
              </w:rPr>
              <w:t xml:space="preserve">Built for India campuses — FREE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Watershed (USA)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Yes (Enterprise)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No</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USD 30k+/yr. No India campus focus.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Persefoni (USA)</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Yes (Enterprise)</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No</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USD 25k+/yr. Not localized for BEE/CEA.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IBM Envizi</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Partial</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Enterprise-only. Requires IBM infra.</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Recykal (India)</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Partial (manual)</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No</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B2B waste aggregator. No campus product.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SWACHHATA App (Govt)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No</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Complaint tool only. No analytics.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3A" w:sz="8"/>
              <w:left w:val="single" w:color="1B6B3A" w:sz="24"/>
              <w:bottom w:val="single" w:color="1B6B3A" w:sz="8"/>
              <w:right w:val="single" w:color="CCCCCC" w:sz="1"/>
            </w:tcBorders>
            <w:shd w:fill="E8F5E9" w:val="clear"/>
            <w:tcMar>
              <w:top w:type="dxa" w:w="120"/>
              <w:left w:type="dxa" w:w="200"/>
              <w:bottom w:type="dxa" w:w="120"/>
              <w:right w:type="dxa" w:w="120"/>
            </w:tcMar>
          </w:tcPr>
          <w:p>
            <w:r>
              <w:rPr>
                <w:rFonts w:ascii="Arial" w:cs="Arial" w:eastAsia="Arial" w:hAnsi="Arial"/>
                <w:b/>
                <w:bCs/>
                <w:color w:val="1B6B3A"/>
                <w:sz w:val="20"/>
                <w:szCs w:val="20"/>
              </w:rPr>
              <w:t xml:space="preserve">Key Differentiator</w:t>
            </w:r>
          </w:p>
          <w:p>
            <w:pPr>
              <w:spacing w:before="60"/>
            </w:pPr>
            <w:r>
              <w:rPr>
                <w:rFonts w:ascii="Arial" w:cs="Arial" w:eastAsia="Arial" w:hAnsi="Arial"/>
                <w:color w:val="555555"/>
                <w:sz w:val="19"/>
                <w:szCs w:val="19"/>
              </w:rPr>
              <w:t xml:space="preserve">GreenPulse Campus is the only free, software-only, India-localized platform that combines all three sustainability pillars with regulatory alignment to CCTS + EPR + RDSS in a single dashboard accessible from a smartphone browser with zero installation.</w:t>
            </w:r>
          </w:p>
        </w:tc>
      </w:tr>
    </w:tbl>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13. Business Model &amp; Go-to-Market Strategy</w:t>
      </w:r>
    </w:p>
    <w:p>
      <w:pPr>
        <w:pStyle w:val="Heading2"/>
        <w:spacing w:after="120" w:before="240"/>
      </w:pPr>
      <w:r>
        <w:rPr>
          <w:rFonts w:ascii="Arial" w:cs="Arial" w:eastAsia="Arial" w:hAnsi="Arial"/>
          <w:b/>
          <w:bCs/>
          <w:color w:val="2E7D32"/>
          <w:sz w:val="24"/>
          <w:szCs w:val="24"/>
        </w:rPr>
        <w:t xml:space="preserve">13.1  Revenue Model (Post-Hackathon)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80"/>
        <w:gridCol w:w="4180"/>
      </w:tblGrid>
      <w:tr>
        <w:trPr>
          <w:tblHeader/>
        </w:trPr>
        <w:tc>
          <w:tcPr>
            <w:tcW w:type="dxa" w:w="28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Tier</w:t>
            </w:r>
          </w:p>
        </w:tc>
        <w:tc>
          <w:tcPr>
            <w:tcW w:type="dxa" w:w="238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Price</w:t>
            </w:r>
          </w:p>
        </w:tc>
        <w:tc>
          <w:tcPr>
            <w:tcW w:type="dxa" w:w="418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Included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Free / Campus Open</w:t>
            </w:r>
          </w:p>
        </w:tc>
        <w:tc>
          <w:tcPr>
            <w:tcW w:type="dxa" w:w="2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₹0/year</w:t>
            </w:r>
          </w:p>
        </w:tc>
        <w:tc>
          <w:tcPr>
            <w:tcW w:type="dxa" w:w="4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All 3 modules, up to 500 users, basic reports. Freemium for adoption.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Campus Pro</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₹15,000/year</w:t>
            </w:r>
          </w:p>
        </w:tc>
        <w:tc>
          <w:tcPr>
            <w:tcW w:type="dxa" w:w="4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Unlimited users, NAAC reports, API integrations, email anomaly alerts, custom branding.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Institutional Enterprise</w:t>
            </w:r>
          </w:p>
        </w:tc>
        <w:tc>
          <w:tcPr>
            <w:tcW w:type="dxa" w:w="2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₹60,000/year</w:t>
            </w:r>
          </w:p>
        </w:tc>
        <w:tc>
          <w:tcPr>
            <w:tcW w:type="dxa" w:w="4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Multi-campus, CCTS submission-ready reports, priority support, EPR legal templates, dedicated CSM.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B2G (State Govt. / UGC)</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Custom contract</w:t>
            </w:r>
          </w:p>
        </w:tc>
        <w:tc>
          <w:tcPr>
            <w:tcW w:type="dxa" w:w="4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State-wide campus sustainability reporting dashboard for UGC / State Higher Ed Dept.</w:t>
            </w:r>
          </w:p>
        </w:tc>
      </w:tr>
    </w:tbl>
    <w:p>
      <w:r>
        <w:t xml:space="preserve"/>
      </w:r>
    </w:p>
    <w:p>
      <w:pPr>
        <w:pStyle w:val="Heading2"/>
        <w:spacing w:after="120" w:before="240"/>
      </w:pPr>
      <w:r>
        <w:rPr>
          <w:rFonts w:ascii="Arial" w:cs="Arial" w:eastAsia="Arial" w:hAnsi="Arial"/>
          <w:b/>
          <w:bCs/>
          <w:color w:val="2E7D32"/>
          <w:sz w:val="24"/>
          <w:szCs w:val="24"/>
        </w:rPr>
        <w:t xml:space="preserve">13.2  Total Addressable Market (India)</w:t>
      </w:r>
    </w:p>
    <w:p>
      <w:pPr>
        <w:pStyle w:val="ListParagraph"/>
        <w:numPr>
          <w:ilvl w:val="0"/>
          <w:numId w:val="2"/>
        </w:numPr>
        <w:spacing w:after="60" w:before="60" w:line="300"/>
      </w:pPr>
      <w:r>
        <w:rPr>
          <w:rFonts w:ascii="Arial" w:cs="Arial" w:eastAsia="Arial" w:hAnsi="Arial"/>
          <w:color w:val="555555"/>
          <w:sz w:val="20"/>
          <w:szCs w:val="20"/>
        </w:rPr>
        <w:t xml:space="preserve">Universities &amp; Colleges: 43,796 colleges + 1,073 universities (AISHE 2023-24) → Campus Pro at ₹15,000 = ₹672 crore TAM.</w:t>
      </w:r>
    </w:p>
    <w:p>
      <w:pPr>
        <w:pStyle w:val="ListParagraph"/>
        <w:numPr>
          <w:ilvl w:val="0"/>
          <w:numId w:val="2"/>
        </w:numPr>
        <w:spacing w:after="60" w:before="60" w:line="300"/>
      </w:pPr>
      <w:r>
        <w:rPr>
          <w:rFonts w:ascii="Arial" w:cs="Arial" w:eastAsia="Arial" w:hAnsi="Arial"/>
          <w:color w:val="555555"/>
          <w:sz w:val="20"/>
          <w:szCs w:val="20"/>
        </w:rPr>
        <w:t xml:space="preserve">Large Corporate Campuses: 12,000+ registered SEZs and IT parks — Scope 3 employee tracking use case.</w:t>
      </w:r>
    </w:p>
    <w:p>
      <w:pPr>
        <w:pStyle w:val="ListParagraph"/>
        <w:numPr>
          <w:ilvl w:val="0"/>
          <w:numId w:val="2"/>
        </w:numPr>
        <w:spacing w:after="60" w:before="60" w:line="300"/>
      </w:pPr>
      <w:r>
        <w:rPr>
          <w:rFonts w:ascii="Arial" w:cs="Arial" w:eastAsia="Arial" w:hAnsi="Arial"/>
          <w:color w:val="555555"/>
          <w:sz w:val="20"/>
          <w:szCs w:val="20"/>
        </w:rPr>
        <w:t xml:space="preserve">Smart City Projects: 100 Smart Cities Mission cities — EnergyRadar as a B2G analytics layer on smart meter data.</w:t>
      </w:r>
    </w:p>
    <w:p>
      <w:pPr>
        <w:pStyle w:val="Heading2"/>
        <w:spacing w:after="120" w:before="240"/>
      </w:pPr>
      <w:r>
        <w:rPr>
          <w:rFonts w:ascii="Arial" w:cs="Arial" w:eastAsia="Arial" w:hAnsi="Arial"/>
          <w:b/>
          <w:bCs/>
          <w:color w:val="2E7D32"/>
          <w:sz w:val="24"/>
          <w:szCs w:val="24"/>
        </w:rPr>
        <w:t xml:space="preserve">13.3  Go-to-Market (First 90 Days)</w:t>
      </w:r>
    </w:p>
    <w:p>
      <w:pPr>
        <w:pStyle w:val="ListParagraph"/>
        <w:numPr>
          <w:ilvl w:val="0"/>
          <w:numId w:val="3"/>
        </w:numPr>
        <w:spacing w:after="60" w:before="60" w:line="300"/>
      </w:pPr>
      <w:r>
        <w:rPr>
          <w:rFonts w:ascii="Arial" w:cs="Arial" w:eastAsia="Arial" w:hAnsi="Arial"/>
          <w:color w:val="555555"/>
          <w:sz w:val="20"/>
          <w:szCs w:val="20"/>
        </w:rPr>
        <w:t xml:space="preserve">Launch at National Service Scheme (NSS) and eco-club networks (free access, instant traction with student base).</w:t>
      </w:r>
    </w:p>
    <w:p>
      <w:pPr>
        <w:pStyle w:val="ListParagraph"/>
        <w:numPr>
          <w:ilvl w:val="0"/>
          <w:numId w:val="3"/>
        </w:numPr>
        <w:spacing w:after="60" w:before="60" w:line="300"/>
      </w:pPr>
      <w:r>
        <w:rPr>
          <w:rFonts w:ascii="Arial" w:cs="Arial" w:eastAsia="Arial" w:hAnsi="Arial"/>
          <w:color w:val="555555"/>
          <w:sz w:val="20"/>
          <w:szCs w:val="20"/>
        </w:rPr>
        <w:t xml:space="preserve">Partner with 3 pilot universities in Lucknow / Kanpur / Jaipur for NAAC criterion 7.1 green campus reporting.</w:t>
      </w:r>
    </w:p>
    <w:p>
      <w:pPr>
        <w:pStyle w:val="ListParagraph"/>
        <w:numPr>
          <w:ilvl w:val="0"/>
          <w:numId w:val="3"/>
        </w:numPr>
        <w:spacing w:after="60" w:before="60" w:line="300"/>
      </w:pPr>
      <w:r>
        <w:rPr>
          <w:rFonts w:ascii="Arial" w:cs="Arial" w:eastAsia="Arial" w:hAnsi="Arial"/>
          <w:color w:val="555555"/>
          <w:sz w:val="20"/>
          <w:szCs w:val="20"/>
        </w:rPr>
        <w:t xml:space="preserve">Apply for MeitY Startup Hub and BIRAC Societal Innovations programs for non-dilutive grant funding.</w:t>
      </w:r>
    </w:p>
    <w:p>
      <w:pPr>
        <w:pStyle w:val="ListParagraph"/>
        <w:numPr>
          <w:ilvl w:val="0"/>
          <w:numId w:val="3"/>
        </w:numPr>
        <w:spacing w:after="60" w:before="60" w:line="300"/>
      </w:pPr>
      <w:r>
        <w:rPr>
          <w:rFonts w:ascii="Arial" w:cs="Arial" w:eastAsia="Arial" w:hAnsi="Arial"/>
          <w:color w:val="555555"/>
          <w:sz w:val="20"/>
          <w:szCs w:val="20"/>
        </w:rPr>
        <w:t xml:space="preserve">Open-source the codebase on GitHub — build developer community, attract contributors to improve AI model accuracy.</w:t>
      </w:r>
    </w:p>
    <w:p>
      <w:pPr>
        <w:pStyle w:val="ListParagraph"/>
        <w:numPr>
          <w:ilvl w:val="0"/>
          <w:numId w:val="3"/>
        </w:numPr>
        <w:spacing w:after="60" w:before="60" w:line="300"/>
      </w:pPr>
      <w:r>
        <w:rPr>
          <w:rFonts w:ascii="Arial" w:cs="Arial" w:eastAsia="Arial" w:hAnsi="Arial"/>
          <w:color w:val="555555"/>
          <w:sz w:val="20"/>
          <w:szCs w:val="20"/>
        </w:rPr>
        <w:t xml:space="preserve">Content strategy: Publish state-wise campus carbon benchmarks as open data → media coverage → inbound leads.</w:t>
      </w:r>
    </w:p>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14. Risks &amp; 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Risk</w:t>
            </w:r>
          </w:p>
        </w:tc>
        <w:tc>
          <w:tcPr>
            <w:tcW w:type="dxa" w:w="16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Severity</w:t>
            </w:r>
          </w:p>
        </w:tc>
        <w:tc>
          <w:tcPr>
            <w:tcW w:type="dxa" w:w="456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Mitigation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AI model accuracy &lt;80% on demo day due to limited training data</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High</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Use a pre-validated TFJS model from TensorFlow Hub. Fine-tune on 500+ items minimum. Have a confidence threshold fallback UI.</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Smart meter CSV formats vary widely across Indian utilities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Pre-build parsers for top 3 formats (Intellismart, Genus, Secure). Add generic column-mapping wizard as fallback.</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Backend deployment fails on Render free tier during demo</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Medium</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Keep a localhost backup running. Use demo-mode static data as final fallback. Test deploy 6 hours before presentation.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Team bandwidth: 3 modules may not all be fully polished in 36h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Prioritize: WasteAI first (most visual), CarbonLens second, EnergyRadar third. Cut features, not modules.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Carbon emission factors may be challenged as inaccurate by judges</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Low</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All factors sourced from CEA 2023-24 public database. Display source footnotes in every calculation.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Browser camera permission blocked on demo devices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Test on 3 different devices before presentation. Have a pre-recorded camera demo video as backup.</w:t>
            </w:r>
          </w:p>
        </w:tc>
      </w:tr>
    </w:tbl>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15. Future Product Roadmap</w:t>
      </w:r>
    </w:p>
    <w:p>
      <w:pPr>
        <w:pStyle w:val="Heading2"/>
        <w:spacing w:after="120" w:before="240"/>
      </w:pPr>
      <w:r>
        <w:rPr>
          <w:rFonts w:ascii="Arial" w:cs="Arial" w:eastAsia="Arial" w:hAnsi="Arial"/>
          <w:b/>
          <w:bCs/>
          <w:color w:val="2E7D32"/>
          <w:sz w:val="24"/>
          <w:szCs w:val="24"/>
        </w:rPr>
        <w:t xml:space="preserve">Phase 1 — MVP (Hackathon, Day 0)</w:t>
      </w:r>
    </w:p>
    <w:p>
      <w:pPr>
        <w:pStyle w:val="ListParagraph"/>
        <w:numPr>
          <w:ilvl w:val="0"/>
          <w:numId w:val="2"/>
        </w:numPr>
        <w:spacing w:after="60" w:before="60" w:line="300"/>
      </w:pPr>
      <w:r>
        <w:rPr>
          <w:rFonts w:ascii="Arial" w:cs="Arial" w:eastAsia="Arial" w:hAnsi="Arial"/>
          <w:color w:val="555555"/>
          <w:sz w:val="20"/>
          <w:szCs w:val="20"/>
        </w:rPr>
        <w:t xml:space="preserve">All three modules functional with demo data.</w:t>
      </w:r>
    </w:p>
    <w:p>
      <w:pPr>
        <w:pStyle w:val="ListParagraph"/>
        <w:numPr>
          <w:ilvl w:val="0"/>
          <w:numId w:val="2"/>
        </w:numPr>
        <w:spacing w:after="60" w:before="60" w:line="300"/>
      </w:pPr>
      <w:r>
        <w:rPr>
          <w:rFonts w:ascii="Arial" w:cs="Arial" w:eastAsia="Arial" w:hAnsi="Arial"/>
          <w:color w:val="555555"/>
          <w:sz w:val="20"/>
          <w:szCs w:val="20"/>
        </w:rPr>
        <w:t xml:space="preserve">Basic PDF report generation.</w:t>
      </w:r>
    </w:p>
    <w:p>
      <w:pPr>
        <w:pStyle w:val="ListParagraph"/>
        <w:numPr>
          <w:ilvl w:val="0"/>
          <w:numId w:val="2"/>
        </w:numPr>
        <w:spacing w:after="60" w:before="60" w:line="300"/>
      </w:pPr>
      <w:r>
        <w:rPr>
          <w:rFonts w:ascii="Arial" w:cs="Arial" w:eastAsia="Arial" w:hAnsi="Arial"/>
          <w:color w:val="555555"/>
          <w:sz w:val="20"/>
          <w:szCs w:val="20"/>
        </w:rPr>
        <w:t xml:space="preserve">Hosted on Vercel + Render free tier.</w:t>
      </w:r>
    </w:p>
    <w:p>
      <w:pPr>
        <w:pStyle w:val="Heading2"/>
        <w:spacing w:after="120" w:before="240"/>
      </w:pPr>
      <w:r>
        <w:rPr>
          <w:rFonts w:ascii="Arial" w:cs="Arial" w:eastAsia="Arial" w:hAnsi="Arial"/>
          <w:b/>
          <w:bCs/>
          <w:color w:val="2E7D32"/>
          <w:sz w:val="24"/>
          <w:szCs w:val="24"/>
        </w:rPr>
        <w:t xml:space="preserve">Phase 2 — Beta Launch (Months 1–3)</w:t>
      </w:r>
    </w:p>
    <w:p>
      <w:pPr>
        <w:pStyle w:val="ListParagraph"/>
        <w:numPr>
          <w:ilvl w:val="0"/>
          <w:numId w:val="2"/>
        </w:numPr>
        <w:spacing w:after="60" w:before="60" w:line="300"/>
      </w:pPr>
      <w:r>
        <w:rPr>
          <w:rFonts w:ascii="Arial" w:cs="Arial" w:eastAsia="Arial" w:hAnsi="Arial"/>
          <w:color w:val="555555"/>
          <w:sz w:val="20"/>
          <w:szCs w:val="20"/>
        </w:rPr>
        <w:t xml:space="preserve">Deploy to 3 pilot campuses in Uttar Pradesh.</w:t>
      </w:r>
    </w:p>
    <w:p>
      <w:pPr>
        <w:pStyle w:val="ListParagraph"/>
        <w:numPr>
          <w:ilvl w:val="0"/>
          <w:numId w:val="2"/>
        </w:numPr>
        <w:spacing w:after="60" w:before="60" w:line="300"/>
      </w:pPr>
      <w:r>
        <w:rPr>
          <w:rFonts w:ascii="Arial" w:cs="Arial" w:eastAsia="Arial" w:hAnsi="Arial"/>
          <w:color w:val="555555"/>
          <w:sz w:val="20"/>
          <w:szCs w:val="20"/>
        </w:rPr>
        <w:t xml:space="preserve">WhatsApp bot integration for waste scan (Twilio API) — reaches non-smartphone-app users.</w:t>
      </w:r>
    </w:p>
    <w:p>
      <w:pPr>
        <w:pStyle w:val="ListParagraph"/>
        <w:numPr>
          <w:ilvl w:val="0"/>
          <w:numId w:val="2"/>
        </w:numPr>
        <w:spacing w:after="60" w:before="60" w:line="300"/>
      </w:pPr>
      <w:r>
        <w:rPr>
          <w:rFonts w:ascii="Arial" w:cs="Arial" w:eastAsia="Arial" w:hAnsi="Arial"/>
          <w:color w:val="555555"/>
          <w:sz w:val="20"/>
          <w:szCs w:val="20"/>
        </w:rPr>
        <w:t xml:space="preserve">Bill photo OCR using Google Vision API — auto-extract kWh from electricity bill image.</w:t>
      </w:r>
    </w:p>
    <w:p>
      <w:pPr>
        <w:pStyle w:val="ListParagraph"/>
        <w:numPr>
          <w:ilvl w:val="0"/>
          <w:numId w:val="2"/>
        </w:numPr>
        <w:spacing w:after="60" w:before="60" w:line="300"/>
      </w:pPr>
      <w:r>
        <w:rPr>
          <w:rFonts w:ascii="Arial" w:cs="Arial" w:eastAsia="Arial" w:hAnsi="Arial"/>
          <w:color w:val="555555"/>
          <w:sz w:val="20"/>
          <w:szCs w:val="20"/>
        </w:rPr>
        <w:t xml:space="preserve">Integration with Intellismart smart meter API (when pilot campus provides API credentials).</w:t>
      </w:r>
    </w:p>
    <w:p>
      <w:pPr>
        <w:pStyle w:val="Heading2"/>
        <w:spacing w:after="120" w:before="240"/>
      </w:pPr>
      <w:r>
        <w:rPr>
          <w:rFonts w:ascii="Arial" w:cs="Arial" w:eastAsia="Arial" w:hAnsi="Arial"/>
          <w:b/>
          <w:bCs/>
          <w:color w:val="2E7D32"/>
          <w:sz w:val="24"/>
          <w:szCs w:val="24"/>
        </w:rPr>
        <w:t xml:space="preserve">Phase 3 — Growth (Months 4–9)</w:t>
      </w:r>
    </w:p>
    <w:p>
      <w:pPr>
        <w:pStyle w:val="ListParagraph"/>
        <w:numPr>
          <w:ilvl w:val="0"/>
          <w:numId w:val="2"/>
        </w:numPr>
        <w:spacing w:after="60" w:before="60" w:line="300"/>
      </w:pPr>
      <w:r>
        <w:rPr>
          <w:rFonts w:ascii="Arial" w:cs="Arial" w:eastAsia="Arial" w:hAnsi="Arial"/>
          <w:color w:val="555555"/>
          <w:sz w:val="20"/>
          <w:szCs w:val="20"/>
        </w:rPr>
        <w:t xml:space="preserve">NAAC Green Campus auto-report generator (structured for Criterion 7.1 format).</w:t>
      </w:r>
    </w:p>
    <w:p>
      <w:pPr>
        <w:pStyle w:val="ListParagraph"/>
        <w:numPr>
          <w:ilvl w:val="0"/>
          <w:numId w:val="2"/>
        </w:numPr>
        <w:spacing w:after="60" w:before="60" w:line="300"/>
      </w:pPr>
      <w:r>
        <w:rPr>
          <w:rFonts w:ascii="Arial" w:cs="Arial" w:eastAsia="Arial" w:hAnsi="Arial"/>
          <w:color w:val="555555"/>
          <w:sz w:val="20"/>
          <w:szCs w:val="20"/>
        </w:rPr>
        <w:t xml:space="preserve">Multi-campus analytics for university systems (e.g., Dr. A.P.J. Abdul Kalam Technical University with 700+ affiliated colleges).</w:t>
      </w:r>
    </w:p>
    <w:p>
      <w:pPr>
        <w:pStyle w:val="ListParagraph"/>
        <w:numPr>
          <w:ilvl w:val="0"/>
          <w:numId w:val="2"/>
        </w:numPr>
        <w:spacing w:after="60" w:before="60" w:line="300"/>
      </w:pPr>
      <w:r>
        <w:rPr>
          <w:rFonts w:ascii="Arial" w:cs="Arial" w:eastAsia="Arial" w:hAnsi="Arial"/>
          <w:color w:val="555555"/>
          <w:sz w:val="20"/>
          <w:szCs w:val="20"/>
        </w:rPr>
        <w:t xml:space="preserve">Mobile PWA with offline waste classification (model cached via Service Worker).</w:t>
      </w:r>
    </w:p>
    <w:p>
      <w:pPr>
        <w:pStyle w:val="ListParagraph"/>
        <w:numPr>
          <w:ilvl w:val="0"/>
          <w:numId w:val="2"/>
        </w:numPr>
        <w:spacing w:after="60" w:before="60" w:line="300"/>
      </w:pPr>
      <w:r>
        <w:rPr>
          <w:rFonts w:ascii="Arial" w:cs="Arial" w:eastAsia="Arial" w:hAnsi="Arial"/>
          <w:color w:val="555555"/>
          <w:sz w:val="20"/>
          <w:szCs w:val="20"/>
        </w:rPr>
        <w:t xml:space="preserve">Carbon marketplace integration — connect voluntary offset credits to verified Indian projects via CCTS Offset Mechanism.</w:t>
      </w:r>
    </w:p>
    <w:p>
      <w:pPr>
        <w:pStyle w:val="Heading2"/>
        <w:spacing w:after="120" w:before="240"/>
      </w:pPr>
      <w:r>
        <w:rPr>
          <w:rFonts w:ascii="Arial" w:cs="Arial" w:eastAsia="Arial" w:hAnsi="Arial"/>
          <w:b/>
          <w:bCs/>
          <w:color w:val="2E7D32"/>
          <w:sz w:val="24"/>
          <w:szCs w:val="24"/>
        </w:rPr>
        <w:t xml:space="preserve">Phase 4 — Scale (Year 2)</w:t>
      </w:r>
    </w:p>
    <w:p>
      <w:pPr>
        <w:pStyle w:val="ListParagraph"/>
        <w:numPr>
          <w:ilvl w:val="0"/>
          <w:numId w:val="2"/>
        </w:numPr>
        <w:spacing w:after="60" w:before="60" w:line="300"/>
      </w:pPr>
      <w:r>
        <w:rPr>
          <w:rFonts w:ascii="Arial" w:cs="Arial" w:eastAsia="Arial" w:hAnsi="Arial"/>
          <w:color w:val="555555"/>
          <w:sz w:val="20"/>
          <w:szCs w:val="20"/>
        </w:rPr>
        <w:t xml:space="preserve">State government contracts for smart city sustainability dashboards.</w:t>
      </w:r>
    </w:p>
    <w:p>
      <w:pPr>
        <w:pStyle w:val="ListParagraph"/>
        <w:numPr>
          <w:ilvl w:val="0"/>
          <w:numId w:val="2"/>
        </w:numPr>
        <w:spacing w:after="60" w:before="60" w:line="300"/>
      </w:pPr>
      <w:r>
        <w:rPr>
          <w:rFonts w:ascii="Arial" w:cs="Arial" w:eastAsia="Arial" w:hAnsi="Arial"/>
          <w:color w:val="555555"/>
          <w:sz w:val="20"/>
          <w:szCs w:val="20"/>
        </w:rPr>
        <w:t xml:space="preserve">Integration with National Single Window System for EPR compliance submissions.</w:t>
      </w:r>
    </w:p>
    <w:p>
      <w:pPr>
        <w:pStyle w:val="ListParagraph"/>
        <w:numPr>
          <w:ilvl w:val="0"/>
          <w:numId w:val="2"/>
        </w:numPr>
        <w:spacing w:after="60" w:before="60" w:line="300"/>
      </w:pPr>
      <w:r>
        <w:rPr>
          <w:rFonts w:ascii="Arial" w:cs="Arial" w:eastAsia="Arial" w:hAnsi="Arial"/>
          <w:color w:val="555555"/>
          <w:sz w:val="20"/>
          <w:szCs w:val="20"/>
        </w:rPr>
        <w:t xml:space="preserve">Multilingual support (Hindi, Tamil, Telugu, Marathi) for broader campus adoption.</w:t>
      </w:r>
    </w:p>
    <w:p>
      <w:pPr>
        <w:pStyle w:val="ListParagraph"/>
        <w:numPr>
          <w:ilvl w:val="0"/>
          <w:numId w:val="2"/>
        </w:numPr>
        <w:spacing w:after="60" w:before="60" w:line="300"/>
      </w:pPr>
      <w:r>
        <w:rPr>
          <w:rFonts w:ascii="Arial" w:cs="Arial" w:eastAsia="Arial" w:hAnsi="Arial"/>
          <w:color w:val="555555"/>
          <w:sz w:val="20"/>
          <w:szCs w:val="20"/>
        </w:rPr>
        <w:t xml:space="preserve">SDK/API for third-party sustainability app developers to plug into GreenPulse data layer.</w:t>
      </w:r>
    </w:p>
    <w:p>
      <w:r>
        <w:t xml:space="preserve"/>
      </w:r>
    </w:p>
    <w:p>
      <w:r>
        <w:br w:type="page"/>
      </w:r>
    </w:p>
    <w:p>
      <w:pPr>
        <w:pStyle w:val="Heading1"/>
        <w:pBdr>
          <w:bottom w:val="single" w:color="1B6B3A" w:sz="8" w:space="4"/>
        </w:pBdr>
        <w:spacing w:after="160" w:before="320"/>
      </w:pPr>
      <w:r>
        <w:rPr>
          <w:rFonts w:ascii="Arial" w:cs="Arial" w:eastAsia="Arial" w:hAnsi="Arial"/>
          <w:b/>
          <w:bCs/>
          <w:color w:val="1B6B3A"/>
          <w:sz w:val="30"/>
          <w:szCs w:val="30"/>
        </w:rPr>
        <w:t xml:space="preserve">16. Appendix</w:t>
      </w:r>
    </w:p>
    <w:p>
      <w:pPr>
        <w:pStyle w:val="Heading2"/>
        <w:spacing w:after="120" w:before="240"/>
      </w:pPr>
      <w:r>
        <w:rPr>
          <w:rFonts w:ascii="Arial" w:cs="Arial" w:eastAsia="Arial" w:hAnsi="Arial"/>
          <w:b/>
          <w:bCs/>
          <w:color w:val="2E7D32"/>
          <w:sz w:val="24"/>
          <w:szCs w:val="24"/>
        </w:rPr>
        <w:t xml:space="preserve">A. Indian Grid Emission Factors (CEA 2023-24)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State / Region</w:t>
            </w:r>
          </w:p>
        </w:tc>
        <w:tc>
          <w:tcPr>
            <w:tcW w:type="dxa" w:w="468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CO2 Emission Factor (kgCO2e / kWh)</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Uttar Pradesh (UPPCL)</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0.82</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Maharashtra (MSEDCL)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0.71</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Karnataka (BESCOM)</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0.58</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Delhi (BSES / TPDDL)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0.67</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Tamil Nadu (TANGEDCO)</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0.63</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Gujarat (GUVNL)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0.79</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National Average (All India)</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0.716</w:t>
            </w:r>
          </w:p>
        </w:tc>
      </w:tr>
    </w:tbl>
    <w:p>
      <w:r>
        <w:t xml:space="preserve"/>
      </w:r>
    </w:p>
    <w:p>
      <w:pPr>
        <w:pStyle w:val="Heading2"/>
        <w:spacing w:after="120" w:before="240"/>
      </w:pPr>
      <w:r>
        <w:rPr>
          <w:rFonts w:ascii="Arial" w:cs="Arial" w:eastAsia="Arial" w:hAnsi="Arial"/>
          <w:b/>
          <w:bCs/>
          <w:color w:val="2E7D32"/>
          <w:sz w:val="24"/>
          <w:szCs w:val="24"/>
        </w:rPr>
        <w:t xml:space="preserve">B. Waste Classification Categories</w:t>
      </w:r>
    </w:p>
    <w:p>
      <w:pPr>
        <w:spacing w:after="120" w:before="80" w:line="320"/>
      </w:pPr>
      <w:r>
        <w:rPr>
          <w:rFonts w:ascii="Arial" w:cs="Arial" w:eastAsia="Arial" w:hAnsi="Arial"/>
          <w:color w:val="555555"/>
          <w:sz w:val="20"/>
          <w:szCs w:val="20"/>
        </w:rPr>
        <w:t xml:space="preserve">The 12 categories used in the WasteAI module, with corresponding Indian disposal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Category</w:t>
            </w:r>
          </w:p>
        </w:tc>
        <w:tc>
          <w:tcPr>
            <w:tcW w:type="dxa" w:w="216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Bin Color (SWM Rules)</w:t>
            </w:r>
          </w:p>
        </w:tc>
        <w:tc>
          <w:tcPr>
            <w:tcW w:type="dxa" w:w="4200"/>
            <w:tcBorders>
              <w:top w:val="single" w:color="CCCCCC" w:sz="1"/>
              <w:left w:val="single" w:color="CCCCCC" w:sz="1"/>
              <w:bottom w:val="single" w:color="CCCCCC" w:sz="1"/>
              <w:right w:val="single" w:color="CCCCCC" w:sz="1"/>
            </w:tcBorders>
            <w:shd w:fill="1B6B3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Disposal Channel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PET Plastic Bottle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Blue (Dry Recyclable)</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Kabadiwala / PRO partner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HDPE / PP Plastic</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Blue (Dry Recyclable)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Registered waste aggregator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Multi-layer Plastic (MLP)</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Blue (Dry Recyclable)</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EPR-registered PRO (mandatory from 2024)</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Paper / Cardboard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Blue (Dry Recyclable)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Kabadiwala / recycler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Glass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Blue (Dry Recyclable)</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Glass recycler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Metal / Cans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Blue (Dry Recyclable)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Scrap dealer / recycler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Food Waste / Organic</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Green (Wet Waste)</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Biogas / composting unit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E-waste (Phone, PCB)</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Red (Hazardous)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CPCB-registered e-waste recycler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Battery</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Red (Hazardous)</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FAME-III EPR channel / authorised dismantler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Chemical / Hazardous Lab</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Red (Hazardous)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TSDF facility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Sanitary Waste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Black bag in Green</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555555"/>
                <w:sz w:val="19"/>
                <w:szCs w:val="19"/>
              </w:rPr>
              <w:t xml:space="preserve">Municipal SLF / incineration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Inert / Construction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Grey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19"/>
                <w:szCs w:val="19"/>
              </w:rPr>
              <w:t xml:space="preserve">C&amp;D waste recycling plant</w:t>
            </w:r>
          </w:p>
        </w:tc>
      </w:tr>
    </w:tbl>
    <w:p>
      <w:r>
        <w:t xml:space="preserve"/>
      </w:r>
    </w:p>
    <w:p>
      <w:pPr>
        <w:pStyle w:val="Heading2"/>
        <w:spacing w:after="120" w:before="240"/>
      </w:pPr>
      <w:r>
        <w:rPr>
          <w:rFonts w:ascii="Arial" w:cs="Arial" w:eastAsia="Arial" w:hAnsi="Arial"/>
          <w:b/>
          <w:bCs/>
          <w:color w:val="2E7D32"/>
          <w:sz w:val="24"/>
          <w:szCs w:val="24"/>
        </w:rPr>
        <w:t xml:space="preserve">C. References &amp; Regulatory Sources</w:t>
      </w:r>
    </w:p>
    <w:p>
      <w:pPr>
        <w:pStyle w:val="ListParagraph"/>
        <w:numPr>
          <w:ilvl w:val="0"/>
          <w:numId w:val="2"/>
        </w:numPr>
        <w:spacing w:after="60" w:before="60" w:line="300"/>
      </w:pPr>
      <w:r>
        <w:rPr>
          <w:rFonts w:ascii="Arial" w:cs="Arial" w:eastAsia="Arial" w:hAnsi="Arial"/>
          <w:color w:val="555555"/>
          <w:sz w:val="20"/>
          <w:szCs w:val="20"/>
        </w:rPr>
        <w:t xml:space="preserve">Ministry of Power — Carbon Credit Trading Scheme, 2023. Gazette notification dated 28 June 2023.</w:t>
      </w:r>
    </w:p>
    <w:p>
      <w:pPr>
        <w:pStyle w:val="ListParagraph"/>
        <w:numPr>
          <w:ilvl w:val="0"/>
          <w:numId w:val="2"/>
        </w:numPr>
        <w:spacing w:after="60" w:before="60" w:line="300"/>
      </w:pPr>
      <w:r>
        <w:rPr>
          <w:rFonts w:ascii="Arial" w:cs="Arial" w:eastAsia="Arial" w:hAnsi="Arial"/>
          <w:color w:val="555555"/>
          <w:sz w:val="20"/>
          <w:szCs w:val="20"/>
        </w:rPr>
        <w:t xml:space="preserve">Central Electricity Authority — CO2 Baseline Database for the Indian Power Sector 2023-24.</w:t>
      </w:r>
    </w:p>
    <w:p>
      <w:pPr>
        <w:pStyle w:val="ListParagraph"/>
        <w:numPr>
          <w:ilvl w:val="0"/>
          <w:numId w:val="2"/>
        </w:numPr>
        <w:spacing w:after="60" w:before="60" w:line="300"/>
      </w:pPr>
      <w:r>
        <w:rPr>
          <w:rFonts w:ascii="Arial" w:cs="Arial" w:eastAsia="Arial" w:hAnsi="Arial"/>
          <w:color w:val="555555"/>
          <w:sz w:val="20"/>
          <w:szCs w:val="20"/>
        </w:rPr>
        <w:t xml:space="preserve">Bureau of Energy Efficiency — Monitoring, Reporting &amp; Verification (MRV) Framework for CCTS, 2024.</w:t>
      </w:r>
    </w:p>
    <w:p>
      <w:pPr>
        <w:pStyle w:val="ListParagraph"/>
        <w:numPr>
          <w:ilvl w:val="0"/>
          <w:numId w:val="2"/>
        </w:numPr>
        <w:spacing w:after="60" w:before="60" w:line="300"/>
      </w:pPr>
      <w:r>
        <w:rPr>
          <w:rFonts w:ascii="Arial" w:cs="Arial" w:eastAsia="Arial" w:hAnsi="Arial"/>
          <w:color w:val="555555"/>
          <w:sz w:val="20"/>
          <w:szCs w:val="20"/>
        </w:rPr>
        <w:t xml:space="preserve">MoEFCC — Plastic Waste Management (Amendment) Rules, 2024.</w:t>
      </w:r>
    </w:p>
    <w:p>
      <w:pPr>
        <w:pStyle w:val="ListParagraph"/>
        <w:numPr>
          <w:ilvl w:val="0"/>
          <w:numId w:val="2"/>
        </w:numPr>
        <w:spacing w:after="60" w:before="60" w:line="300"/>
      </w:pPr>
      <w:r>
        <w:rPr>
          <w:rFonts w:ascii="Arial" w:cs="Arial" w:eastAsia="Arial" w:hAnsi="Arial"/>
          <w:color w:val="555555"/>
          <w:sz w:val="20"/>
          <w:szCs w:val="20"/>
        </w:rPr>
        <w:t xml:space="preserve">MoHI&amp;PE — FAME-III Battery EPR Guidelines, 2024.</w:t>
      </w:r>
    </w:p>
    <w:p>
      <w:pPr>
        <w:pStyle w:val="ListParagraph"/>
        <w:numPr>
          <w:ilvl w:val="0"/>
          <w:numId w:val="2"/>
        </w:numPr>
        <w:spacing w:after="60" w:before="60" w:line="300"/>
      </w:pPr>
      <w:r>
        <w:rPr>
          <w:rFonts w:ascii="Arial" w:cs="Arial" w:eastAsia="Arial" w:hAnsi="Arial"/>
          <w:color w:val="555555"/>
          <w:sz w:val="20"/>
          <w:szCs w:val="20"/>
        </w:rPr>
        <w:t xml:space="preserve">Ministry of Power — RDSS Progress Report, February 2026 (5.83 crore smart meters installed).</w:t>
      </w:r>
    </w:p>
    <w:p>
      <w:pPr>
        <w:pStyle w:val="ListParagraph"/>
        <w:numPr>
          <w:ilvl w:val="0"/>
          <w:numId w:val="2"/>
        </w:numPr>
        <w:spacing w:after="60" w:before="60" w:line="300"/>
      </w:pPr>
      <w:r>
        <w:rPr>
          <w:rFonts w:ascii="Arial" w:cs="Arial" w:eastAsia="Arial" w:hAnsi="Arial"/>
          <w:color w:val="555555"/>
          <w:sz w:val="20"/>
          <w:szCs w:val="20"/>
        </w:rPr>
        <w:t xml:space="preserve">ICAP — India notifies emission intensity targets for nine sectors under CCTS, November 2025.</w:t>
      </w:r>
    </w:p>
    <w:p>
      <w:pPr>
        <w:pStyle w:val="ListParagraph"/>
        <w:numPr>
          <w:ilvl w:val="0"/>
          <w:numId w:val="2"/>
        </w:numPr>
        <w:spacing w:after="60" w:before="60" w:line="300"/>
      </w:pPr>
      <w:r>
        <w:rPr>
          <w:rFonts w:ascii="Arial" w:cs="Arial" w:eastAsia="Arial" w:hAnsi="Arial"/>
          <w:color w:val="555555"/>
          <w:sz w:val="20"/>
          <w:szCs w:val="20"/>
        </w:rPr>
        <w:t xml:space="preserve">GHG Protocol — Corporate Accounting and Reporting Standard, Revised Edition.</w:t>
      </w:r>
    </w:p>
    <w:p>
      <w:pPr>
        <w:pStyle w:val="ListParagraph"/>
        <w:numPr>
          <w:ilvl w:val="0"/>
          <w:numId w:val="2"/>
        </w:numPr>
        <w:spacing w:after="60" w:before="60" w:line="300"/>
      </w:pPr>
      <w:r>
        <w:rPr>
          <w:rFonts w:ascii="Arial" w:cs="Arial" w:eastAsia="Arial" w:hAnsi="Arial"/>
          <w:color w:val="555555"/>
          <w:sz w:val="20"/>
          <w:szCs w:val="20"/>
        </w:rPr>
        <w:t xml:space="preserve">NAAC — Assessment &amp; Accreditation Manual, Criterion 7.1 (Institutional Values and Best Practices — Environment).</w:t>
      </w:r>
    </w:p>
    <w:p>
      <w:pPr>
        <w:pStyle w:val="ListParagraph"/>
        <w:numPr>
          <w:ilvl w:val="0"/>
          <w:numId w:val="2"/>
        </w:numPr>
        <w:spacing w:after="60" w:before="60" w:line="300"/>
      </w:pPr>
      <w:r>
        <w:rPr>
          <w:rFonts w:ascii="Arial" w:cs="Arial" w:eastAsia="Arial" w:hAnsi="Arial"/>
          <w:color w:val="555555"/>
          <w:sz w:val="20"/>
          <w:szCs w:val="20"/>
        </w:rPr>
        <w:t xml:space="preserve">TensorFlow.js — MobileNetV3 model documentation. tensorflow.org/js.</w:t>
      </w:r>
    </w:p>
    <w:p>
      <w:r>
        <w:t xml:space="preserve"/>
      </w:r>
    </w:p>
    <w:p>
      <w:pPr>
        <w:pBdr>
          <w:top w:val="single" w:color="CCCCCC" w:sz="4" w:space="8"/>
        </w:pBdr>
        <w:spacing w:after="100" w:before="200"/>
        <w:jc w:val="center"/>
      </w:pPr>
      <w:r>
        <w:rPr>
          <w:rFonts w:ascii="Arial" w:cs="Arial" w:eastAsia="Arial" w:hAnsi="Arial"/>
          <w:i/>
          <w:iCs/>
          <w:color w:val="555555"/>
          <w:sz w:val="18"/>
          <w:szCs w:val="18"/>
        </w:rPr>
        <w:t xml:space="preserve">END OF DOCUMENT — GreenPulse Campus PRD v1.0</w:t>
      </w:r>
    </w:p>
    <w:p>
      <w:pPr>
        <w:jc w:val="center"/>
      </w:pPr>
      <w:r>
        <w:rPr>
          <w:rFonts w:ascii="Arial" w:cs="Arial" w:eastAsia="Arial" w:hAnsi="Arial"/>
          <w:color w:val="555555"/>
          <w:sz w:val="17"/>
          <w:szCs w:val="17"/>
        </w:rPr>
        <w:t xml:space="preserve">Prepared for Hackathon Track 4 — Social Impact | Sustainability Domain | April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00"/>
    </w:pPr>
    <w:r>
      <w:rPr>
        <w:rFonts w:ascii="Arial" w:cs="Arial" w:eastAsia="Arial" w:hAnsi="Arial"/>
        <w:color w:val="555555"/>
        <w:sz w:val="17"/>
        <w:szCs w:val="17"/>
      </w:rPr>
      <w:t xml:space="preserve">Track 4 – Social Impact | Sustainability Domain | April 2026</w:t>
    </w:r>
    <w:r>
      <w:rPr>
        <w:rFonts w:ascii="Arial" w:cs="Arial" w:eastAsia="Arial" w:hAnsi="Arial"/>
        <w:color w:val="555555"/>
        <w:sz w:val="17"/>
        <w:szCs w:val="17"/>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3A" w:sz="6" w:space="4"/>
      </w:pBdr>
      <w:tabs>
        <w:tab w:val="right" w:pos="9360"/>
      </w:tabs>
      <w:spacing w:after="120"/>
    </w:pPr>
    <w:r>
      <w:rPr>
        <w:rFonts w:ascii="Arial" w:cs="Arial" w:eastAsia="Arial" w:hAnsi="Arial"/>
        <w:b/>
        <w:bCs/>
        <w:color w:val="1B6B3A"/>
        <w:sz w:val="18"/>
        <w:szCs w:val="18"/>
      </w:rPr>
      <w:t xml:space="preserve">GreenPulse Campus  |  Product Requirements Document</w:t>
    </w:r>
    <w:r>
      <w:rPr>
        <w:rFonts w:ascii="Arial" w:cs="Arial" w:eastAsia="Arial" w:hAnsi="Arial"/>
        <w:sz w:val="18"/>
        <w:szCs w:val="18"/>
      </w:rPr>
      <w:t xml:space="preserve">	</w:t>
    </w:r>
    <w:r>
      <w:rPr>
        <w:rFonts w:ascii="Arial" w:cs="Arial" w:eastAsia="Arial" w:hAnsi="Arial"/>
        <w:i/>
        <w:iCs/>
        <w:color w:val="555555"/>
        <w:sz w:val="16"/>
        <w:szCs w:val="16"/>
      </w:rPr>
      <w:t xml:space="preserve">CONFIDENTIAL — HACKATHON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6B3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D32"/>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2026-04-11T19:00:37.110Z</dcterms:created>
  <dcterms:modified xsi:type="dcterms:W3CDTF">2026-04-11T19:00:37.111Z</dcterms:modified>
</cp:coreProperties>
</file>

<file path=docProps/custom.xml><?xml version="1.0" encoding="utf-8"?>
<Properties xmlns="http://schemas.openxmlformats.org/officeDocument/2006/custom-properties" xmlns:vt="http://schemas.openxmlformats.org/officeDocument/2006/docPropsVTypes"/>
</file>