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74aa355180239e741ef4fbee66f523947d52ac"/>
    <w:p>
      <w:pPr>
        <w:pStyle w:val="Heading1"/>
      </w:pPr>
      <w:r>
        <w:t xml:space="preserve">HATCHLING-ZERO: Revised Mac-Native Development Plan</w:t>
      </w:r>
    </w:p>
    <w:p>
      <w:pPr>
        <w:pStyle w:val="FirstParagraph"/>
      </w:pPr>
      <w:r>
        <w:rPr>
          <w:b/>
          <w:bCs/>
        </w:rPr>
        <w:t xml:space="preserve">Updated July 26, 2026</w:t>
      </w:r>
    </w:p>
    <w:bookmarkStart w:id="20" w:name="current-project-status"/>
    <w:p>
      <w:pPr>
        <w:pStyle w:val="Heading2"/>
      </w:pPr>
      <w:r>
        <w:t xml:space="preserve">1. Current project status</w:t>
      </w:r>
    </w:p>
    <w:p>
      <w:pPr>
        <w:pStyle w:val="FirstParagraph"/>
      </w:pPr>
      <w:r>
        <w:t xml:space="preserve">HZ-0A has progressed beyond a toy proof of concept. The current Mac-native implementation can:</w:t>
      </w:r>
    </w:p>
    <w:p>
      <w:pPr>
        <w:pStyle w:val="Compact"/>
        <w:numPr>
          <w:ilvl w:val="0"/>
          <w:numId w:val="1001"/>
        </w:numPr>
      </w:pPr>
      <w:r>
        <w:t xml:space="preserve">Train a hybrid recurrent/attention language model with approximately 109.9M parameters.</w:t>
      </w:r>
    </w:p>
    <w:p>
      <w:pPr>
        <w:pStyle w:val="Compact"/>
        <w:numPr>
          <w:ilvl w:val="0"/>
          <w:numId w:val="1001"/>
        </w:numPr>
      </w:pPr>
      <w:r>
        <w:t xml:space="preserve">Train a comparable dense transformer baseline with approximately 95.9M parameters.</w:t>
      </w:r>
    </w:p>
    <w:p>
      <w:pPr>
        <w:pStyle w:val="Compact"/>
        <w:numPr>
          <w:ilvl w:val="0"/>
          <w:numId w:val="1001"/>
        </w:numPr>
      </w:pPr>
      <w:r>
        <w:t xml:space="preserve">Evaluate validation loss and perplexity.</w:t>
      </w:r>
    </w:p>
    <w:p>
      <w:pPr>
        <w:pStyle w:val="Compact"/>
        <w:numPr>
          <w:ilvl w:val="0"/>
          <w:numId w:val="1001"/>
        </w:numPr>
      </w:pPr>
      <w:r>
        <w:t xml:space="preserve">Benchmark autoregressive decoding.</w:t>
      </w:r>
    </w:p>
    <w:p>
      <w:pPr>
        <w:pStyle w:val="Compact"/>
        <w:numPr>
          <w:ilvl w:val="0"/>
          <w:numId w:val="1001"/>
        </w:numPr>
      </w:pPr>
      <w:r>
        <w:t xml:space="preserve">Use gradient accumulation for larger-model optimization.</w:t>
      </w:r>
    </w:p>
    <w:p>
      <w:pPr>
        <w:pStyle w:val="Compact"/>
        <w:numPr>
          <w:ilvl w:val="0"/>
          <w:numId w:val="1001"/>
        </w:numPr>
      </w:pPr>
      <w:r>
        <w:t xml:space="preserve">Save reproducible configurations, checkpoints, and benchmark reports.</w:t>
      </w:r>
    </w:p>
    <w:p>
      <w:pPr>
        <w:pStyle w:val="FirstParagraph"/>
      </w:pPr>
      <w:r>
        <w:t xml:space="preserve">The most important current comparison 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Training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Validation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95,937,984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optimizer steps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Hybrid, original tuning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109,899,648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optimizer steps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Hybrid, tuned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109,899,648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optimizer steps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3.2711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26.34</w:t>
            </w:r>
          </w:p>
        </w:tc>
      </w:tr>
    </w:tbl>
    <w:p>
      <w:pPr>
        <w:pStyle w:val="BodyText"/>
      </w:pPr>
      <w:r>
        <w:t xml:space="preserve">The tuned hybrid therefore has a meaningful early-convergence advantage at this small training budget.</w:t>
      </w:r>
    </w:p>
    <w:p>
      <w:pPr>
        <w:pStyle w:val="BodyText"/>
      </w:pPr>
      <w:r>
        <w:t xml:space="preserve">However:</w:t>
      </w:r>
    </w:p>
    <w:p>
      <w:pPr>
        <w:pStyle w:val="Compact"/>
        <w:numPr>
          <w:ilvl w:val="0"/>
          <w:numId w:val="1002"/>
        </w:numPr>
      </w:pPr>
      <w:r>
        <w:t xml:space="preserve">Twenty-five optimizer steps are insufficient to establish final model superiority.</w:t>
      </w:r>
    </w:p>
    <w:p>
      <w:pPr>
        <w:pStyle w:val="Compact"/>
        <w:numPr>
          <w:ilvl w:val="0"/>
          <w:numId w:val="1002"/>
        </w:numPr>
      </w:pPr>
      <w:r>
        <w:t xml:space="preserve">The current transformer decodes approximately five times faster.</w:t>
      </w:r>
    </w:p>
    <w:p>
      <w:pPr>
        <w:pStyle w:val="Compact"/>
        <w:numPr>
          <w:ilvl w:val="0"/>
          <w:numId w:val="1002"/>
        </w:numPr>
      </w:pPr>
      <w:r>
        <w:t xml:space="preserve">The larger hybrid has not yet surpassed the best 36M hybrid checkpoint on validation loss.</w:t>
      </w:r>
    </w:p>
    <w:p>
      <w:pPr>
        <w:pStyle w:val="Compact"/>
        <w:numPr>
          <w:ilvl w:val="0"/>
          <w:numId w:val="1002"/>
        </w:numPr>
      </w:pPr>
      <w:r>
        <w:t xml:space="preserve">The recurrent implementation remains closer to a fallback backend than the intended optimized GDN-2 backbone.</w:t>
      </w:r>
    </w:p>
    <w:p>
      <w:pPr>
        <w:pStyle w:val="Compact"/>
        <w:numPr>
          <w:ilvl w:val="0"/>
          <w:numId w:val="1002"/>
        </w:numPr>
      </w:pPr>
      <w:r>
        <w:t xml:space="preserve">The comparison is close in scale but not exactly parameter- or compute-matched.</w:t>
      </w:r>
    </w:p>
    <w:p>
      <w:pPr>
        <w:pStyle w:val="FirstParagraph"/>
      </w:pPr>
      <w:r>
        <w:t xml:space="preserve">The project should now move from proving that the architecture runs to determining whether it is genuinely better under controlled conditions.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updated-definition-of-hz-0a"/>
    <w:p>
      <w:pPr>
        <w:pStyle w:val="Heading1"/>
      </w:pPr>
      <w:r>
        <w:t xml:space="preserve">2. Updated definition of HZ-0A</w:t>
      </w:r>
    </w:p>
    <w:p>
      <w:pPr>
        <w:pStyle w:val="FirstParagraph"/>
      </w:pPr>
      <w:r>
        <w:t xml:space="preserve">HZ-0A should no longer be considered complete merely when a roughly 120M hybrid trains successfully.</w:t>
      </w:r>
    </w:p>
    <w:p>
      <w:pPr>
        <w:pStyle w:val="BodyText"/>
      </w:pPr>
      <w:r>
        <w:t xml:space="preserve">HZ-0A is complete only when all four requirements are met:</w:t>
      </w:r>
    </w:p>
    <w:bookmarkStart w:id="22" w:name="architecture-requirement"/>
    <w:p>
      <w:pPr>
        <w:pStyle w:val="Heading2"/>
      </w:pPr>
      <w:r>
        <w:t xml:space="preserve">Architecture requirement</w:t>
      </w:r>
    </w:p>
    <w:p>
      <w:pPr>
        <w:pStyle w:val="FirstParagraph"/>
      </w:pPr>
      <w:r>
        <w:t xml:space="preserve">The model uses a genuine Gated DeltaNet-2 recurrent update with:</w:t>
      </w:r>
    </w:p>
    <w:p>
      <w:pPr>
        <w:pStyle w:val="Compact"/>
        <w:numPr>
          <w:ilvl w:val="0"/>
          <w:numId w:val="1003"/>
        </w:numPr>
      </w:pPr>
      <w:r>
        <w:t xml:space="preserve">Channel-wise decay</w:t>
      </w:r>
    </w:p>
    <w:p>
      <w:pPr>
        <w:pStyle w:val="Compact"/>
        <w:numPr>
          <w:ilvl w:val="0"/>
          <w:numId w:val="1003"/>
        </w:numPr>
      </w:pPr>
      <w:r>
        <w:t xml:space="preserve">Independent channel-wise erase gates</w:t>
      </w:r>
    </w:p>
    <w:p>
      <w:pPr>
        <w:pStyle w:val="Compact"/>
        <w:numPr>
          <w:ilvl w:val="0"/>
          <w:numId w:val="1003"/>
        </w:numPr>
      </w:pPr>
      <w:r>
        <w:t xml:space="preserve">Independent channel-wise write gates</w:t>
      </w:r>
    </w:p>
    <w:p>
      <w:pPr>
        <w:pStyle w:val="Compact"/>
        <w:numPr>
          <w:ilvl w:val="0"/>
          <w:numId w:val="1003"/>
        </w:numPr>
      </w:pPr>
      <w:r>
        <w:t xml:space="preserve">Periodic exact or sliding-window attention</w:t>
      </w:r>
    </w:p>
    <w:p>
      <w:pPr>
        <w:pStyle w:val="Compact"/>
        <w:numPr>
          <w:ilvl w:val="0"/>
          <w:numId w:val="1003"/>
        </w:numPr>
      </w:pPr>
      <w:r>
        <w:t xml:space="preserve">Dense SwiGLU feed-forward blocks</w:t>
      </w:r>
    </w:p>
    <w:p>
      <w:pPr>
        <w:pStyle w:val="FirstParagraph"/>
      </w:pPr>
      <w:r>
        <w:t xml:space="preserve">GDN-2 specifically separates erase and write behavior, while earlier Gated DeltaNet ties them to one scalar update gate. NVIDIA reports that this provides the strongest gains in interference-heavy memory and retrieval settings, with erase selectivity contributing much of the improvement.</w:t>
      </w:r>
    </w:p>
    <w:bookmarkEnd w:id="22"/>
    <w:bookmarkStart w:id="23" w:name="training-requirement"/>
    <w:p>
      <w:pPr>
        <w:pStyle w:val="Heading2"/>
      </w:pPr>
      <w:r>
        <w:t xml:space="preserve">Training requirement</w:t>
      </w:r>
    </w:p>
    <w:p>
      <w:pPr>
        <w:pStyle w:val="FirstParagraph"/>
      </w:pPr>
      <w:r>
        <w:t xml:space="preserve">The approximately 110M model must:</w:t>
      </w:r>
    </w:p>
    <w:p>
      <w:pPr>
        <w:pStyle w:val="Compact"/>
        <w:numPr>
          <w:ilvl w:val="0"/>
          <w:numId w:val="1004"/>
        </w:numPr>
      </w:pPr>
      <w:r>
        <w:t xml:space="preserve">Train stably for a meaningful token budget.</w:t>
      </w:r>
    </w:p>
    <w:p>
      <w:pPr>
        <w:pStyle w:val="Compact"/>
        <w:numPr>
          <w:ilvl w:val="0"/>
          <w:numId w:val="1004"/>
        </w:numPr>
      </w:pPr>
      <w:r>
        <w:t xml:space="preserve">Beat the matched transformer on validation loss at equal tokens.</w:t>
      </w:r>
    </w:p>
    <w:p>
      <w:pPr>
        <w:pStyle w:val="Compact"/>
        <w:numPr>
          <w:ilvl w:val="0"/>
          <w:numId w:val="1004"/>
        </w:numPr>
      </w:pPr>
      <w:r>
        <w:t xml:space="preserve">Be competitive when quality is measured against wall-clock training time.</w:t>
      </w:r>
    </w:p>
    <w:p>
      <w:pPr>
        <w:pStyle w:val="Compact"/>
        <w:numPr>
          <w:ilvl w:val="0"/>
          <w:numId w:val="1004"/>
        </w:numPr>
      </w:pPr>
      <w:r>
        <w:t xml:space="preserve">Beat or clearly explain the result of the best 36M checkpoint.</w:t>
      </w:r>
    </w:p>
    <w:p>
      <w:pPr>
        <w:pStyle w:val="Compact"/>
        <w:numPr>
          <w:ilvl w:val="0"/>
          <w:numId w:val="1004"/>
        </w:numPr>
      </w:pPr>
      <w:r>
        <w:t xml:space="preserve">Avoid unexplained recurrent-state or gradient instability.</w:t>
      </w:r>
    </w:p>
    <w:bookmarkEnd w:id="23"/>
    <w:bookmarkStart w:id="24" w:name="backend-requirement"/>
    <w:p>
      <w:pPr>
        <w:pStyle w:val="Heading2"/>
      </w:pPr>
      <w:r>
        <w:t xml:space="preserve">Backend requirement</w:t>
      </w:r>
    </w:p>
    <w:p>
      <w:pPr>
        <w:pStyle w:val="FirstParagraph"/>
      </w:pPr>
      <w:r>
        <w:t xml:space="preserve">The recurrent path must use one of:</w:t>
      </w:r>
    </w:p>
    <w:p>
      <w:pPr>
        <w:pStyle w:val="Compact"/>
        <w:numPr>
          <w:ilvl w:val="0"/>
          <w:numId w:val="1005"/>
        </w:numPr>
      </w:pPr>
      <w:r>
        <w:t xml:space="preserve">A custom MLX/Metal forward and backward kernel.</w:t>
      </w:r>
    </w:p>
    <w:p>
      <w:pPr>
        <w:pStyle w:val="Compact"/>
        <w:numPr>
          <w:ilvl w:val="0"/>
          <w:numId w:val="1005"/>
        </w:numPr>
      </w:pPr>
      <w:r>
        <w:t xml:space="preserve">A chunk-parallel MLX implementation that is reasonably close to the intended hardware-efficient algorithm.</w:t>
      </w:r>
    </w:p>
    <w:p>
      <w:pPr>
        <w:pStyle w:val="FirstParagraph"/>
      </w:pPr>
      <w:r>
        <w:t xml:space="preserve">The slow token-loop fallback is acceptable for mathematical validation, but it cannot be considered the final HZ-0A backend.</w:t>
      </w:r>
    </w:p>
    <w:bookmarkEnd w:id="24"/>
    <w:bookmarkStart w:id="25" w:name="evaluation-requirement"/>
    <w:p>
      <w:pPr>
        <w:pStyle w:val="Heading2"/>
      </w:pPr>
      <w:r>
        <w:t xml:space="preserve">Evaluation requirement</w:t>
      </w:r>
    </w:p>
    <w:p>
      <w:pPr>
        <w:pStyle w:val="FirstParagraph"/>
      </w:pPr>
      <w:r>
        <w:t xml:space="preserve">The model must demonstrate an advantage on at least one task that directly exercises recurrent memory:</w:t>
      </w:r>
    </w:p>
    <w:p>
      <w:pPr>
        <w:pStyle w:val="Compact"/>
        <w:numPr>
          <w:ilvl w:val="0"/>
          <w:numId w:val="1006"/>
        </w:numPr>
      </w:pPr>
      <w:r>
        <w:t xml:space="preserve">Key-value overwrite</w:t>
      </w:r>
    </w:p>
    <w:p>
      <w:pPr>
        <w:pStyle w:val="Compact"/>
        <w:numPr>
          <w:ilvl w:val="0"/>
          <w:numId w:val="1006"/>
        </w:numPr>
      </w:pPr>
      <w:r>
        <w:t xml:space="preserve">Multi-key retrieval under interference</w:t>
      </w:r>
    </w:p>
    <w:p>
      <w:pPr>
        <w:pStyle w:val="Compact"/>
        <w:numPr>
          <w:ilvl w:val="0"/>
          <w:numId w:val="1006"/>
        </w:numPr>
      </w:pPr>
      <w:r>
        <w:t xml:space="preserve">Recall versus distance</w:t>
      </w:r>
    </w:p>
    <w:p>
      <w:pPr>
        <w:pStyle w:val="Compact"/>
        <w:numPr>
          <w:ilvl w:val="0"/>
          <w:numId w:val="1006"/>
        </w:numPr>
      </w:pPr>
      <w:r>
        <w:t xml:space="preserve">Streaming state continuity</w:t>
      </w:r>
    </w:p>
    <w:p>
      <w:pPr>
        <w:pStyle w:val="Compact"/>
        <w:numPr>
          <w:ilvl w:val="0"/>
          <w:numId w:val="1006"/>
        </w:numPr>
      </w:pPr>
      <w:r>
        <w:t xml:space="preserve">Long-context retrieval</w:t>
      </w:r>
    </w:p>
    <w:p>
      <w:pPr>
        <w:pStyle w:val="Compact"/>
        <w:numPr>
          <w:ilvl w:val="0"/>
          <w:numId w:val="1006"/>
        </w:numPr>
      </w:pPr>
      <w:r>
        <w:t xml:space="preserve">Repeated correction of prior associations</w:t>
      </w:r>
    </w:p>
    <w:p>
      <w:pPr>
        <w:pStyle w:val="FirstParagraph"/>
      </w:pPr>
      <w:r>
        <w:t xml:space="preserve">Ordinary short-context perplexity alone is not enough to validate GDN-2.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vised-project-structure"/>
    <w:p>
      <w:pPr>
        <w:pStyle w:val="Heading1"/>
      </w:pPr>
      <w:r>
        <w:t xml:space="preserve">3. Revised project structure</w:t>
      </w:r>
    </w:p>
    <w:p>
      <w:pPr>
        <w:pStyle w:val="FirstParagraph"/>
      </w:pPr>
      <w:r>
        <w:t xml:space="preserve">Development should proceed through three parallel tracks.</w:t>
      </w:r>
    </w:p>
    <w:p>
      <w:pPr>
        <w:pStyle w:val="SourceCode"/>
      </w:pPr>
      <w:r>
        <w:rPr>
          <w:rStyle w:val="VerbatimChar"/>
        </w:rPr>
        <w:t xml:space="preserve">TRACK A — Scientific comparison</w:t>
      </w:r>
      <w:r>
        <w:br/>
      </w:r>
      <w:r>
        <w:rPr>
          <w:rStyle w:val="VerbatimChar"/>
        </w:rPr>
        <w:t xml:space="preserve">Does the architecture improve model quality?</w:t>
      </w:r>
      <w:r>
        <w:br/>
      </w:r>
      <w:r>
        <w:br/>
      </w:r>
      <w:r>
        <w:rPr>
          <w:rStyle w:val="VerbatimChar"/>
        </w:rPr>
        <w:t xml:space="preserve">TRACK B — Mac backend engineering</w:t>
      </w:r>
      <w:r>
        <w:br/>
      </w:r>
      <w:r>
        <w:rPr>
          <w:rStyle w:val="VerbatimChar"/>
        </w:rPr>
        <w:t xml:space="preserve">Can the recurrent architecture run efficiently on Apple Silicon?</w:t>
      </w:r>
      <w:r>
        <w:br/>
      </w:r>
      <w:r>
        <w:br/>
      </w:r>
      <w:r>
        <w:rPr>
          <w:rStyle w:val="VerbatimChar"/>
        </w:rPr>
        <w:t xml:space="preserve">TRACK C — Data and evaluation</w:t>
      </w:r>
      <w:r>
        <w:br/>
      </w:r>
      <w:r>
        <w:rPr>
          <w:rStyle w:val="VerbatimChar"/>
        </w:rPr>
        <w:t xml:space="preserve">Are the training and benchmark signals realistic and trustworthy?</w:t>
      </w:r>
    </w:p>
    <w:p>
      <w:pPr>
        <w:pStyle w:val="FirstParagraph"/>
      </w:pPr>
      <w:r>
        <w:t xml:space="preserve">Model scaling should pause whenever one of these tracks becomes the dominant bottleneck.</w:t>
      </w:r>
    </w:p>
    <w:p>
      <w:r>
        <w:pict>
          <v:rect style="width:0;height:1.5pt" o:hralign="center" o:hrstd="t" o:hr="t"/>
        </w:pict>
      </w:r>
    </w:p>
    <w:bookmarkEnd w:id="27"/>
    <w:bookmarkStart w:id="30" w:name="phase-0-lock-down-the-current-baseline"/>
    <w:p>
      <w:pPr>
        <w:pStyle w:val="Heading1"/>
      </w:pPr>
      <w:r>
        <w:t xml:space="preserve">4. Phase 0: Lock down the current baseline</w:t>
      </w:r>
    </w:p>
    <w:p>
      <w:pPr>
        <w:pStyle w:val="FirstParagraph"/>
      </w:pPr>
      <w:r>
        <w:t xml:space="preserve">Before changing the architecture, preserve the current result as a reproducible experimental baseline.</w:t>
      </w:r>
    </w:p>
    <w:bookmarkStart w:id="28" w:name="required-actions"/>
    <w:p>
      <w:pPr>
        <w:pStyle w:val="Heading2"/>
      </w:pPr>
      <w:r>
        <w:t xml:space="preserve">Required actions</w:t>
      </w:r>
    </w:p>
    <w:p>
      <w:pPr>
        <w:pStyle w:val="FirstParagraph"/>
      </w:pPr>
      <w:r>
        <w:t xml:space="preserve">Create immutable experiment definitions for:</w:t>
      </w:r>
    </w:p>
    <w:p>
      <w:pPr>
        <w:pStyle w:val="SourceCode"/>
      </w:pPr>
      <w:r>
        <w:rPr>
          <w:rStyle w:val="VerbatimChar"/>
        </w:rPr>
        <w:t xml:space="preserve">HZ-36M-best</w:t>
      </w:r>
      <w:r>
        <w:br/>
      </w:r>
      <w:r>
        <w:rPr>
          <w:rStyle w:val="VerbatimChar"/>
        </w:rPr>
        <w:t xml:space="preserve">HZ-110M-untuned</w:t>
      </w:r>
      <w:r>
        <w:br/>
      </w:r>
      <w:r>
        <w:rPr>
          <w:rStyle w:val="VerbatimChar"/>
        </w:rPr>
        <w:t xml:space="preserve">HZ-110M-tuned</w:t>
      </w:r>
      <w:r>
        <w:br/>
      </w:r>
      <w:r>
        <w:rPr>
          <w:rStyle w:val="VerbatimChar"/>
        </w:rPr>
        <w:t xml:space="preserve">Transformer-96M</w:t>
      </w:r>
    </w:p>
    <w:p>
      <w:pPr>
        <w:pStyle w:val="FirstParagraph"/>
      </w:pPr>
      <w:r>
        <w:t xml:space="preserve">Each experiment record should contain:</w:t>
      </w:r>
    </w:p>
    <w:p>
      <w:pPr>
        <w:pStyle w:val="Compact"/>
        <w:numPr>
          <w:ilvl w:val="0"/>
          <w:numId w:val="1007"/>
        </w:numPr>
      </w:pPr>
      <w:r>
        <w:t xml:space="preserve">Git commit</w:t>
      </w:r>
    </w:p>
    <w:p>
      <w:pPr>
        <w:pStyle w:val="Compact"/>
        <w:numPr>
          <w:ilvl w:val="0"/>
          <w:numId w:val="1007"/>
        </w:numPr>
      </w:pPr>
      <w:r>
        <w:t xml:space="preserve">Complete YAML configuration</w:t>
      </w:r>
    </w:p>
    <w:p>
      <w:pPr>
        <w:pStyle w:val="Compact"/>
        <w:numPr>
          <w:ilvl w:val="0"/>
          <w:numId w:val="1007"/>
        </w:numPr>
      </w:pPr>
      <w:r>
        <w:t xml:space="preserve">Dataset manifest and hashes</w:t>
      </w:r>
    </w:p>
    <w:p>
      <w:pPr>
        <w:pStyle w:val="Compact"/>
        <w:numPr>
          <w:ilvl w:val="0"/>
          <w:numId w:val="1007"/>
        </w:numPr>
      </w:pPr>
      <w:r>
        <w:t xml:space="preserve">Tokenizer files and hash</w:t>
      </w:r>
    </w:p>
    <w:p>
      <w:pPr>
        <w:pStyle w:val="Compact"/>
        <w:numPr>
          <w:ilvl w:val="0"/>
          <w:numId w:val="1007"/>
        </w:numPr>
      </w:pPr>
      <w:r>
        <w:t xml:space="preserve">Random seed</w:t>
      </w:r>
    </w:p>
    <w:p>
      <w:pPr>
        <w:pStyle w:val="Compact"/>
        <w:numPr>
          <w:ilvl w:val="0"/>
          <w:numId w:val="1007"/>
        </w:numPr>
      </w:pPr>
      <w:r>
        <w:t xml:space="preserve">Parameter count</w:t>
      </w:r>
    </w:p>
    <w:p>
      <w:pPr>
        <w:pStyle w:val="Compact"/>
        <w:numPr>
          <w:ilvl w:val="0"/>
          <w:numId w:val="1007"/>
        </w:numPr>
      </w:pPr>
      <w:r>
        <w:t xml:space="preserve">Number of layers</w:t>
      </w:r>
    </w:p>
    <w:p>
      <w:pPr>
        <w:pStyle w:val="Compact"/>
        <w:numPr>
          <w:ilvl w:val="0"/>
          <w:numId w:val="1007"/>
        </w:numPr>
      </w:pPr>
      <w:r>
        <w:t xml:space="preserve">Hidden and intermediate dimensions</w:t>
      </w:r>
    </w:p>
    <w:p>
      <w:pPr>
        <w:pStyle w:val="Compact"/>
        <w:numPr>
          <w:ilvl w:val="0"/>
          <w:numId w:val="1007"/>
        </w:numPr>
      </w:pPr>
      <w:r>
        <w:t xml:space="preserve">Attention/recurrent layer schedule</w:t>
      </w:r>
    </w:p>
    <w:p>
      <w:pPr>
        <w:pStyle w:val="Compact"/>
        <w:numPr>
          <w:ilvl w:val="0"/>
          <w:numId w:val="1007"/>
        </w:numPr>
      </w:pPr>
      <w:r>
        <w:t xml:space="preserve">Sequence length</w:t>
      </w:r>
    </w:p>
    <w:p>
      <w:pPr>
        <w:pStyle w:val="Compact"/>
        <w:numPr>
          <w:ilvl w:val="0"/>
          <w:numId w:val="1007"/>
        </w:numPr>
      </w:pPr>
      <w:r>
        <w:t xml:space="preserve">Microbatch size</w:t>
      </w:r>
    </w:p>
    <w:p>
      <w:pPr>
        <w:pStyle w:val="Compact"/>
        <w:numPr>
          <w:ilvl w:val="0"/>
          <w:numId w:val="1007"/>
        </w:numPr>
      </w:pPr>
      <w:r>
        <w:t xml:space="preserve">Gradient-accumulation count</w:t>
      </w:r>
    </w:p>
    <w:p>
      <w:pPr>
        <w:pStyle w:val="Compact"/>
        <w:numPr>
          <w:ilvl w:val="0"/>
          <w:numId w:val="1007"/>
        </w:numPr>
      </w:pPr>
      <w:r>
        <w:t xml:space="preserve">Effective tokens per optimizer update</w:t>
      </w:r>
    </w:p>
    <w:p>
      <w:pPr>
        <w:pStyle w:val="Compact"/>
        <w:numPr>
          <w:ilvl w:val="0"/>
          <w:numId w:val="1007"/>
        </w:numPr>
      </w:pPr>
      <w:r>
        <w:t xml:space="preserve">Learning-rate schedule</w:t>
      </w:r>
    </w:p>
    <w:p>
      <w:pPr>
        <w:pStyle w:val="Compact"/>
        <w:numPr>
          <w:ilvl w:val="0"/>
          <w:numId w:val="1007"/>
        </w:numPr>
      </w:pPr>
      <w:r>
        <w:t xml:space="preserve">Weight decay</w:t>
      </w:r>
    </w:p>
    <w:p>
      <w:pPr>
        <w:pStyle w:val="Compact"/>
        <w:numPr>
          <w:ilvl w:val="0"/>
          <w:numId w:val="1007"/>
        </w:numPr>
      </w:pPr>
      <w:r>
        <w:t xml:space="preserve">Gradient clipping</w:t>
      </w:r>
    </w:p>
    <w:p>
      <w:pPr>
        <w:pStyle w:val="Compact"/>
        <w:numPr>
          <w:ilvl w:val="0"/>
          <w:numId w:val="1007"/>
        </w:numPr>
      </w:pPr>
      <w:r>
        <w:t xml:space="preserve">Precision</w:t>
      </w:r>
    </w:p>
    <w:p>
      <w:pPr>
        <w:pStyle w:val="Compact"/>
        <w:numPr>
          <w:ilvl w:val="0"/>
          <w:numId w:val="1007"/>
        </w:numPr>
      </w:pPr>
      <w:r>
        <w:t xml:space="preserve">MLX/PyTorch/macOS versions</w:t>
      </w:r>
    </w:p>
    <w:p>
      <w:pPr>
        <w:pStyle w:val="Compact"/>
        <w:numPr>
          <w:ilvl w:val="0"/>
          <w:numId w:val="1007"/>
        </w:numPr>
      </w:pPr>
      <w:r>
        <w:t xml:space="preserve">Mac hardware and unified memory</w:t>
      </w:r>
    </w:p>
    <w:p>
      <w:pPr>
        <w:pStyle w:val="Compact"/>
        <w:numPr>
          <w:ilvl w:val="0"/>
          <w:numId w:val="1007"/>
        </w:numPr>
      </w:pPr>
      <w:r>
        <w:t xml:space="preserve">Checkpoint path</w:t>
      </w:r>
    </w:p>
    <w:p>
      <w:pPr>
        <w:pStyle w:val="Compact"/>
        <w:numPr>
          <w:ilvl w:val="0"/>
          <w:numId w:val="1007"/>
        </w:numPr>
      </w:pPr>
      <w:r>
        <w:t xml:space="preserve">Validation split definition</w:t>
      </w:r>
    </w:p>
    <w:bookmarkEnd w:id="28"/>
    <w:bookmarkStart w:id="29" w:name="add-deterministic-smoke-tests"/>
    <w:p>
      <w:pPr>
        <w:pStyle w:val="Heading2"/>
      </w:pPr>
      <w:r>
        <w:t xml:space="preserve">Add deterministic smoke tests</w:t>
      </w:r>
    </w:p>
    <w:p>
      <w:pPr>
        <w:pStyle w:val="FirstParagraph"/>
      </w:pPr>
      <w:r>
        <w:t xml:space="preserve">Every commit affecting the model should run:</w:t>
      </w:r>
    </w:p>
    <w:p>
      <w:pPr>
        <w:pStyle w:val="SourceCode"/>
      </w:pPr>
      <w:r>
        <w:rPr>
          <w:rStyle w:val="VerbatimChar"/>
        </w:rPr>
        <w:t xml:space="preserve">1. Forward output shape test</w:t>
      </w:r>
      <w:r>
        <w:br/>
      </w:r>
      <w:r>
        <w:rPr>
          <w:rStyle w:val="VerbatimChar"/>
        </w:rPr>
        <w:t xml:space="preserve">2. One-step backward test</w:t>
      </w:r>
      <w:r>
        <w:br/>
      </w:r>
      <w:r>
        <w:rPr>
          <w:rStyle w:val="VerbatimChar"/>
        </w:rPr>
        <w:t xml:space="preserve">3. Finite-gradient test</w:t>
      </w:r>
      <w:r>
        <w:br/>
      </w:r>
      <w:r>
        <w:rPr>
          <w:rStyle w:val="VerbatimChar"/>
        </w:rPr>
        <w:t xml:space="preserve">4. Checkpoint save/load equivalence</w:t>
      </w:r>
      <w:r>
        <w:br/>
      </w:r>
      <w:r>
        <w:rPr>
          <w:rStyle w:val="VerbatimChar"/>
        </w:rPr>
        <w:t xml:space="preserve">5. Streaming versus full-sequence equivalence</w:t>
      </w:r>
      <w:r>
        <w:br/>
      </w:r>
      <w:r>
        <w:rPr>
          <w:rStyle w:val="VerbatimChar"/>
        </w:rPr>
        <w:t xml:space="preserve">6. Tiny-batch overfit test</w:t>
      </w:r>
      <w:r>
        <w:br/>
      </w:r>
      <w:r>
        <w:rPr>
          <w:rStyle w:val="VerbatimChar"/>
        </w:rPr>
        <w:t xml:space="preserve">7. Fixed-seed loss regression</w:t>
      </w:r>
    </w:p>
    <w:p>
      <w:pPr>
        <w:pStyle w:val="FirstParagraph"/>
      </w:pPr>
      <w:r>
        <w:t xml:space="preserve">This prevents backend optimization from silently altering the model.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Xb364e22eac2b87426fe42e49a18d2910ace62c5"/>
    <w:p>
      <w:pPr>
        <w:pStyle w:val="Heading1"/>
      </w:pPr>
      <w:r>
        <w:t xml:space="preserve">5. Phase 1: Run a fair hybrid-versus-transformer comparison</w:t>
      </w:r>
    </w:p>
    <w:p>
      <w:pPr>
        <w:pStyle w:val="FirstParagraph"/>
      </w:pPr>
      <w:r>
        <w:t xml:space="preserve">The next comparison must not be based only on equal optimizer steps.</w:t>
      </w:r>
    </w:p>
    <w:p>
      <w:pPr>
        <w:pStyle w:val="BodyText"/>
      </w:pPr>
      <w:r>
        <w:t xml:space="preserve">Gradient accumulation means one optimizer step can represent different amounts of computation and different numbers of tokens. Report all comparisons using at least:</w:t>
      </w:r>
    </w:p>
    <w:p>
      <w:pPr>
        <w:pStyle w:val="Compact"/>
        <w:numPr>
          <w:ilvl w:val="0"/>
          <w:numId w:val="1008"/>
        </w:numPr>
      </w:pPr>
      <w:r>
        <w:t xml:space="preserve">Tokens processed</w:t>
      </w:r>
    </w:p>
    <w:p>
      <w:pPr>
        <w:pStyle w:val="Compact"/>
        <w:numPr>
          <w:ilvl w:val="0"/>
          <w:numId w:val="1008"/>
        </w:numPr>
      </w:pPr>
      <w:r>
        <w:t xml:space="preserve">Training FLOPs or an approximate compute proxy</w:t>
      </w:r>
    </w:p>
    <w:p>
      <w:pPr>
        <w:pStyle w:val="Compact"/>
        <w:numPr>
          <w:ilvl w:val="0"/>
          <w:numId w:val="1008"/>
        </w:numPr>
      </w:pPr>
      <w:r>
        <w:t xml:space="preserve">Wall-clock time</w:t>
      </w:r>
    </w:p>
    <w:p>
      <w:pPr>
        <w:pStyle w:val="Compact"/>
        <w:numPr>
          <w:ilvl w:val="0"/>
          <w:numId w:val="1008"/>
        </w:numPr>
      </w:pPr>
      <w:r>
        <w:t xml:space="preserve">Optimizer updates</w:t>
      </w:r>
    </w:p>
    <w:bookmarkStart w:id="31" w:name="models"/>
    <w:p>
      <w:pPr>
        <w:pStyle w:val="Heading2"/>
      </w:pPr>
      <w:r>
        <w:t xml:space="preserve">Models</w:t>
      </w:r>
    </w:p>
    <w:p>
      <w:pPr>
        <w:pStyle w:val="FirstParagraph"/>
      </w:pPr>
      <w:r>
        <w:t xml:space="preserve">Train:</w:t>
      </w:r>
    </w:p>
    <w:p>
      <w:pPr>
        <w:pStyle w:val="SourceCode"/>
      </w:pPr>
      <w:r>
        <w:rPr>
          <w:rStyle w:val="VerbatimChar"/>
        </w:rPr>
        <w:t xml:space="preserve">A. Transformer baseline: approximately 96M</w:t>
      </w:r>
      <w:r>
        <w:br/>
      </w:r>
      <w:r>
        <w:rPr>
          <w:rStyle w:val="VerbatimChar"/>
        </w:rPr>
        <w:t xml:space="preserve">B. Current hybrid: approximately 110M</w:t>
      </w:r>
      <w:r>
        <w:br/>
      </w:r>
      <w:r>
        <w:rPr>
          <w:rStyle w:val="VerbatimChar"/>
        </w:rPr>
        <w:t xml:space="preserve">C. Parameter-matched transformer: approximately 110M</w:t>
      </w:r>
      <w:r>
        <w:br/>
      </w:r>
      <w:r>
        <w:rPr>
          <w:rStyle w:val="VerbatimChar"/>
        </w:rPr>
        <w:t xml:space="preserve">D. Optional compute-matched transformer</w:t>
      </w:r>
    </w:p>
    <w:p>
      <w:pPr>
        <w:pStyle w:val="FirstParagraph"/>
      </w:pPr>
      <w:r>
        <w:t xml:space="preserve">Model C is necessary because the current hybrid has roughly 14M more parameters.</w:t>
      </w:r>
    </w:p>
    <w:p>
      <w:pPr>
        <w:pStyle w:val="BodyText"/>
      </w:pPr>
      <w:r>
        <w:t xml:space="preserve">Model D should adjust width or depth so its estimated active FLOPs per token are close to the hybrid.</w:t>
      </w:r>
    </w:p>
    <w:bookmarkEnd w:id="31"/>
    <w:bookmarkStart w:id="32" w:name="checkpoint-schedule"/>
    <w:p>
      <w:pPr>
        <w:pStyle w:val="Heading2"/>
      </w:pPr>
      <w:r>
        <w:t xml:space="preserve">Checkpoint schedule</w:t>
      </w:r>
    </w:p>
    <w:p>
      <w:pPr>
        <w:pStyle w:val="FirstParagraph"/>
      </w:pPr>
      <w:r>
        <w:t xml:space="preserve">Evaluate at:</w:t>
      </w:r>
    </w:p>
    <w:p>
      <w:pPr>
        <w:pStyle w:val="SourceCode"/>
      </w:pPr>
      <w:r>
        <w:rPr>
          <w:rStyle w:val="VerbatimChar"/>
        </w:rPr>
        <w:t xml:space="preserve">25</w:t>
      </w:r>
      <w:r>
        <w:br/>
      </w:r>
      <w:r>
        <w:rPr>
          <w:rStyle w:val="VerbatimChar"/>
        </w:rPr>
        <w:t xml:space="preserve">50</w:t>
      </w:r>
      <w:r>
        <w:br/>
      </w: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150</w:t>
      </w:r>
      <w:r>
        <w:br/>
      </w:r>
      <w:r>
        <w:rPr>
          <w:rStyle w:val="VerbatimChar"/>
        </w:rPr>
        <w:t xml:space="preserve">300</w:t>
      </w:r>
      <w:r>
        <w:br/>
      </w: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1,000 optimizer steps</w:t>
      </w:r>
    </w:p>
    <w:p>
      <w:pPr>
        <w:pStyle w:val="FirstParagraph"/>
      </w:pPr>
      <w:r>
        <w:t xml:space="preserve">Also record checkpoints at fixed token counts, such as:</w:t>
      </w:r>
    </w:p>
    <w:p>
      <w:pPr>
        <w:pStyle w:val="SourceCode"/>
      </w:pPr>
      <w:r>
        <w:rPr>
          <w:rStyle w:val="VerbatimChar"/>
        </w:rPr>
        <w:t xml:space="preserve">1M</w:t>
      </w:r>
      <w:r>
        <w:br/>
      </w:r>
      <w:r>
        <w:rPr>
          <w:rStyle w:val="VerbatimChar"/>
        </w:rPr>
        <w:t xml:space="preserve">5M</w:t>
      </w:r>
      <w:r>
        <w:br/>
      </w:r>
      <w:r>
        <w:rPr>
          <w:rStyle w:val="VerbatimChar"/>
        </w:rPr>
        <w:t xml:space="preserve">10M</w:t>
      </w:r>
      <w:r>
        <w:br/>
      </w:r>
      <w:r>
        <w:rPr>
          <w:rStyle w:val="VerbatimChar"/>
        </w:rPr>
        <w:t xml:space="preserve">25M</w:t>
      </w:r>
      <w:r>
        <w:br/>
      </w:r>
      <w:r>
        <w:rPr>
          <w:rStyle w:val="VerbatimChar"/>
        </w:rPr>
        <w:t xml:space="preserve">50M</w:t>
      </w:r>
      <w:r>
        <w:br/>
      </w:r>
      <w:r>
        <w:rPr>
          <w:rStyle w:val="VerbatimChar"/>
        </w:rPr>
        <w:t xml:space="preserve">100M tokens</w:t>
      </w:r>
    </w:p>
    <w:p>
      <w:pPr>
        <w:pStyle w:val="FirstParagraph"/>
      </w:pPr>
      <w:r>
        <w:t xml:space="preserve">The token-based checkpoints should be treated as the primary scientific comparison.</w:t>
      </w:r>
    </w:p>
    <w:bookmarkEnd w:id="32"/>
    <w:bookmarkStart w:id="33" w:name="required-plots"/>
    <w:p>
      <w:pPr>
        <w:pStyle w:val="Heading2"/>
      </w:pPr>
      <w:r>
        <w:t xml:space="preserve">Required plots</w:t>
      </w:r>
    </w:p>
    <w:p>
      <w:pPr>
        <w:pStyle w:val="FirstParagraph"/>
      </w:pPr>
      <w:r>
        <w:t xml:space="preserve">Produce:</w:t>
      </w:r>
    </w:p>
    <w:p>
      <w:pPr>
        <w:pStyle w:val="Compact"/>
        <w:numPr>
          <w:ilvl w:val="0"/>
          <w:numId w:val="1009"/>
        </w:numPr>
      </w:pPr>
      <w:r>
        <w:t xml:space="preserve">Validation loss versus tokens</w:t>
      </w:r>
    </w:p>
    <w:p>
      <w:pPr>
        <w:pStyle w:val="Compact"/>
        <w:numPr>
          <w:ilvl w:val="0"/>
          <w:numId w:val="1009"/>
        </w:numPr>
      </w:pPr>
      <w:r>
        <w:t xml:space="preserve">Validation loss versus wall-clock time</w:t>
      </w:r>
    </w:p>
    <w:p>
      <w:pPr>
        <w:pStyle w:val="Compact"/>
        <w:numPr>
          <w:ilvl w:val="0"/>
          <w:numId w:val="1009"/>
        </w:numPr>
      </w:pPr>
      <w:r>
        <w:t xml:space="preserve">Validation loss versus estimated FLOPs</w:t>
      </w:r>
    </w:p>
    <w:p>
      <w:pPr>
        <w:pStyle w:val="Compact"/>
        <w:numPr>
          <w:ilvl w:val="0"/>
          <w:numId w:val="1009"/>
        </w:numPr>
      </w:pPr>
      <w:r>
        <w:t xml:space="preserve">Validation loss versus parameters multiplied by tokens</w:t>
      </w:r>
    </w:p>
    <w:p>
      <w:pPr>
        <w:pStyle w:val="Compact"/>
        <w:numPr>
          <w:ilvl w:val="0"/>
          <w:numId w:val="1009"/>
        </w:numPr>
      </w:pPr>
      <w:r>
        <w:t xml:space="preserve">Training throughput versus sequence length</w:t>
      </w:r>
    </w:p>
    <w:p>
      <w:pPr>
        <w:pStyle w:val="Compact"/>
        <w:numPr>
          <w:ilvl w:val="0"/>
          <w:numId w:val="1009"/>
        </w:numPr>
      </w:pPr>
      <w:r>
        <w:t xml:space="preserve">Decode throughput versus generated length</w:t>
      </w:r>
    </w:p>
    <w:p>
      <w:pPr>
        <w:pStyle w:val="Compact"/>
        <w:numPr>
          <w:ilvl w:val="0"/>
          <w:numId w:val="1009"/>
        </w:numPr>
      </w:pPr>
      <w:r>
        <w:t xml:space="preserve">Peak unified memory versus sequence length</w:t>
      </w:r>
    </w:p>
    <w:p>
      <w:pPr>
        <w:pStyle w:val="Compact"/>
        <w:numPr>
          <w:ilvl w:val="0"/>
          <w:numId w:val="1009"/>
        </w:numPr>
      </w:pPr>
      <w:r>
        <w:t xml:space="preserve">Recurrent-state norm throughout training</w:t>
      </w:r>
    </w:p>
    <w:p>
      <w:pPr>
        <w:pStyle w:val="Compact"/>
        <w:numPr>
          <w:ilvl w:val="0"/>
          <w:numId w:val="1009"/>
        </w:numPr>
      </w:pPr>
      <w:r>
        <w:t xml:space="preserve">Gradient norm throughout training</w:t>
      </w:r>
    </w:p>
    <w:p>
      <w:pPr>
        <w:pStyle w:val="FirstParagraph"/>
      </w:pPr>
      <w:r>
        <w:t xml:space="preserve">The current evidence suggests the larger model may simply be severely undertrained. Compute-optimal scaling work consistently shows that increasing parameter count without proportionally increasing training tokens can produce a larger but worse-trained model.</w:t>
      </w:r>
    </w:p>
    <w:bookmarkEnd w:id="33"/>
    <w:bookmarkStart w:id="34" w:name="decision-gate"/>
    <w:p>
      <w:pPr>
        <w:pStyle w:val="Heading2"/>
      </w:pPr>
      <w:r>
        <w:t xml:space="preserve">Decision gate</w:t>
      </w:r>
    </w:p>
    <w:p>
      <w:pPr>
        <w:pStyle w:val="FirstParagraph"/>
      </w:pPr>
      <w:r>
        <w:t xml:space="preserve">Continue with the hybrid architecture if it satisfies at least two of:</w:t>
      </w:r>
    </w:p>
    <w:p>
      <w:pPr>
        <w:pStyle w:val="Compact"/>
        <w:numPr>
          <w:ilvl w:val="0"/>
          <w:numId w:val="1010"/>
        </w:numPr>
      </w:pPr>
      <w:r>
        <w:t xml:space="preserve">Lower validation loss at equal tokens</w:t>
      </w:r>
    </w:p>
    <w:p>
      <w:pPr>
        <w:pStyle w:val="Compact"/>
        <w:numPr>
          <w:ilvl w:val="0"/>
          <w:numId w:val="1010"/>
        </w:numPr>
      </w:pPr>
      <w:r>
        <w:t xml:space="preserve">Lower validation loss at equal estimated compute</w:t>
      </w:r>
    </w:p>
    <w:p>
      <w:pPr>
        <w:pStyle w:val="Compact"/>
        <w:numPr>
          <w:ilvl w:val="0"/>
          <w:numId w:val="1010"/>
        </w:numPr>
      </w:pPr>
      <w:r>
        <w:t xml:space="preserve">Better memory-task performance</w:t>
      </w:r>
    </w:p>
    <w:p>
      <w:pPr>
        <w:pStyle w:val="Compact"/>
        <w:numPr>
          <w:ilvl w:val="0"/>
          <w:numId w:val="1010"/>
        </w:numPr>
      </w:pPr>
      <w:r>
        <w:t xml:space="preserve">Better scaling with context length</w:t>
      </w:r>
    </w:p>
    <w:p>
      <w:pPr>
        <w:pStyle w:val="Compact"/>
        <w:numPr>
          <w:ilvl w:val="0"/>
          <w:numId w:val="1010"/>
        </w:numPr>
      </w:pPr>
      <w:r>
        <w:t xml:space="preserve">Comparable quality per wall-clock hour after backend improvements</w:t>
      </w:r>
    </w:p>
    <w:p>
      <w:pPr>
        <w:pStyle w:val="FirstParagraph"/>
      </w:pPr>
      <w:r>
        <w:t xml:space="preserve">Do not claim architectural superiority from the current 25-step result alone.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X128247d22eee3a8e63916aef9e3472aae4bbc8b"/>
    <w:p>
      <w:pPr>
        <w:pStyle w:val="Heading1"/>
      </w:pPr>
      <w:r>
        <w:t xml:space="preserve">6. Phase 2: Determine why the 110M model trails the 36M checkpoint</w:t>
      </w:r>
    </w:p>
    <w:p>
      <w:pPr>
        <w:pStyle w:val="FirstParagraph"/>
      </w:pPr>
      <w:r>
        <w:t xml:space="preserve">Run controlled ablations rather than changing several variables together.</w:t>
      </w:r>
    </w:p>
    <w:bookmarkStart w:id="36" w:name="Xe0709a225c26b07103c10cfc0af78f89364be21"/>
    <w:p>
      <w:pPr>
        <w:pStyle w:val="Heading2"/>
      </w:pPr>
      <w:r>
        <w:t xml:space="preserve">Experiment 2.1: Equal tokens per parameter</w:t>
      </w:r>
    </w:p>
    <w:p>
      <w:pPr>
        <w:pStyle w:val="FirstParagraph"/>
      </w:pPr>
      <w:r>
        <w:t xml:space="preserve">Train the 36M and 110M models at approximately equal tokens per parameter.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36M model:</w:t>
      </w:r>
      <w:r>
        <w:br/>
      </w:r>
      <w:r>
        <w:rPr>
          <w:rStyle w:val="VerbatimChar"/>
        </w:rPr>
        <w:t xml:space="preserve">X training tokens</w:t>
      </w:r>
      <w:r>
        <w:br/>
      </w:r>
      <w:r>
        <w:br/>
      </w:r>
      <w:r>
        <w:rPr>
          <w:rStyle w:val="VerbatimChar"/>
        </w:rPr>
        <w:t xml:space="preserve">110M model:</w:t>
      </w:r>
      <w:r>
        <w:br/>
      </w:r>
      <w:r>
        <w:rPr>
          <w:rStyle w:val="VerbatimChar"/>
        </w:rPr>
        <w:t xml:space="preserve">approximately 3.06 × X training tokens</w:t>
      </w:r>
    </w:p>
    <w:p>
      <w:pPr>
        <w:pStyle w:val="FirstParagraph"/>
      </w:pPr>
      <w:r>
        <w:t xml:space="preserve">This will help determine whether the 110M result is caused primarily by undertraining.</w:t>
      </w:r>
    </w:p>
    <w:bookmarkEnd w:id="36"/>
    <w:bookmarkStart w:id="37" w:name="experiment-2.2-learning-rate-sweep"/>
    <w:p>
      <w:pPr>
        <w:pStyle w:val="Heading2"/>
      </w:pPr>
      <w:r>
        <w:t xml:space="preserve">Experiment 2.2: Learning-rate sweep</w:t>
      </w:r>
    </w:p>
    <w:p>
      <w:pPr>
        <w:pStyle w:val="FirstParagraph"/>
      </w:pPr>
      <w:r>
        <w:t xml:space="preserve">Test the 110M hybrid with:</w:t>
      </w:r>
    </w:p>
    <w:p>
      <w:pPr>
        <w:pStyle w:val="SourceCode"/>
      </w:pPr>
      <w:r>
        <w:rPr>
          <w:rStyle w:val="VerbatimChar"/>
        </w:rPr>
        <w:t xml:space="preserve">1.0e-4</w:t>
      </w:r>
      <w:r>
        <w:br/>
      </w:r>
      <w:r>
        <w:rPr>
          <w:rStyle w:val="VerbatimChar"/>
        </w:rPr>
        <w:t xml:space="preserve">1.5e-4</w:t>
      </w:r>
      <w:r>
        <w:br/>
      </w:r>
      <w:r>
        <w:rPr>
          <w:rStyle w:val="VerbatimChar"/>
        </w:rPr>
        <w:t xml:space="preserve">2.0e-4</w:t>
      </w:r>
      <w:r>
        <w:br/>
      </w:r>
      <w:r>
        <w:rPr>
          <w:rStyle w:val="VerbatimChar"/>
        </w:rPr>
        <w:t xml:space="preserve">3.0e-4</w:t>
      </w:r>
      <w:r>
        <w:br/>
      </w:r>
      <w:r>
        <w:rPr>
          <w:rStyle w:val="VerbatimChar"/>
        </w:rPr>
        <w:t xml:space="preserve">4.0e-4</w:t>
      </w:r>
    </w:p>
    <w:p>
      <w:pPr>
        <w:pStyle w:val="FirstParagraph"/>
      </w:pPr>
      <w:r>
        <w:t xml:space="preserve">Keep all other settings constant.</w:t>
      </w:r>
    </w:p>
    <w:p>
      <w:pPr>
        <w:pStyle w:val="BodyText"/>
      </w:pPr>
      <w:r>
        <w:t xml:space="preserve">The successful change from the untuned model to</w:t>
      </w:r>
      <w:r>
        <w:t xml:space="preserve"> </w:t>
      </w:r>
      <w:r>
        <w:rPr>
          <w:rStyle w:val="VerbatimChar"/>
        </w:rPr>
        <w:t xml:space="preserve">2e-4</w:t>
      </w:r>
      <w:r>
        <w:t xml:space="preserve"> </w:t>
      </w:r>
      <w:r>
        <w:t xml:space="preserve">plus gradient accumulation shows that optimization is currently a major variable.</w:t>
      </w:r>
    </w:p>
    <w:p>
      <w:pPr>
        <w:pStyle w:val="BodyText"/>
      </w:pPr>
      <w:r>
        <w:t xml:space="preserve">Record:</w:t>
      </w:r>
    </w:p>
    <w:p>
      <w:pPr>
        <w:pStyle w:val="Compact"/>
        <w:numPr>
          <w:ilvl w:val="0"/>
          <w:numId w:val="1011"/>
        </w:numPr>
      </w:pPr>
      <w:r>
        <w:t xml:space="preserve">Initial loss reduction</w:t>
      </w:r>
    </w:p>
    <w:p>
      <w:pPr>
        <w:pStyle w:val="Compact"/>
        <w:numPr>
          <w:ilvl w:val="0"/>
          <w:numId w:val="1011"/>
        </w:numPr>
      </w:pPr>
      <w:r>
        <w:t xml:space="preserve">Loss after a fixed number of tokens</w:t>
      </w:r>
    </w:p>
    <w:p>
      <w:pPr>
        <w:pStyle w:val="Compact"/>
        <w:numPr>
          <w:ilvl w:val="0"/>
          <w:numId w:val="1011"/>
        </w:numPr>
      </w:pPr>
      <w:r>
        <w:t xml:space="preserve">Maximum gradient norm</w:t>
      </w:r>
    </w:p>
    <w:p>
      <w:pPr>
        <w:pStyle w:val="Compact"/>
        <w:numPr>
          <w:ilvl w:val="0"/>
          <w:numId w:val="1011"/>
        </w:numPr>
      </w:pPr>
      <w:r>
        <w:t xml:space="preserve">State norm</w:t>
      </w:r>
    </w:p>
    <w:p>
      <w:pPr>
        <w:pStyle w:val="Compact"/>
        <w:numPr>
          <w:ilvl w:val="0"/>
          <w:numId w:val="1011"/>
        </w:numPr>
      </w:pPr>
      <w:r>
        <w:t xml:space="preserve">NaN or overflow count</w:t>
      </w:r>
    </w:p>
    <w:p>
      <w:pPr>
        <w:pStyle w:val="Compact"/>
        <w:numPr>
          <w:ilvl w:val="0"/>
          <w:numId w:val="1011"/>
        </w:numPr>
      </w:pPr>
      <w:r>
        <w:t xml:space="preserve">Validation loss after cooldown</w:t>
      </w:r>
    </w:p>
    <w:bookmarkEnd w:id="37"/>
    <w:bookmarkStart w:id="38" w:name="experiment-2.3-effective-batch-size"/>
    <w:p>
      <w:pPr>
        <w:pStyle w:val="Heading2"/>
      </w:pPr>
      <w:r>
        <w:t xml:space="preserve">Experiment 2.3: Effective batch size</w:t>
      </w:r>
    </w:p>
    <w:p>
      <w:pPr>
        <w:pStyle w:val="FirstParagraph"/>
      </w:pPr>
      <w:r>
        <w:t xml:space="preserve">Test gradient accumulation: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8</w:t>
      </w:r>
    </w:p>
    <w:p>
      <w:pPr>
        <w:pStyle w:val="FirstParagraph"/>
      </w:pPr>
      <w:r>
        <w:t xml:space="preserve">Compare at equal tokens rather than equal updates.</w:t>
      </w:r>
    </w:p>
    <w:p>
      <w:pPr>
        <w:pStyle w:val="BodyText"/>
      </w:pPr>
      <w:r>
        <w:t xml:space="preserve">Use FP32 gradient accumulation even when model computation uses FP16 or BF16 where supported. Mixed-precision language-model training commonly keeps numerically sensitive accumulation and optimizer operations at higher precision for stability.</w:t>
      </w:r>
    </w:p>
    <w:bookmarkEnd w:id="38"/>
    <w:bookmarkStart w:id="39" w:name="experiment-2.4-depth-versus-width"/>
    <w:p>
      <w:pPr>
        <w:pStyle w:val="Heading2"/>
      </w:pPr>
      <w:r>
        <w:t xml:space="preserve">Experiment 2.4: Depth versus width</w:t>
      </w:r>
    </w:p>
    <w:p>
      <w:pPr>
        <w:pStyle w:val="FirstParagraph"/>
      </w:pPr>
      <w:r>
        <w:t xml:space="preserve">At approximately 110M parameters, compare:</w:t>
      </w:r>
    </w:p>
    <w:p>
      <w:pPr>
        <w:pStyle w:val="SourceCode"/>
      </w:pPr>
      <w:r>
        <w:rPr>
          <w:rStyle w:val="VerbatimChar"/>
        </w:rPr>
        <w:t xml:space="preserve">deeper and narrower</w:t>
      </w:r>
      <w:r>
        <w:br/>
      </w:r>
      <w:r>
        <w:rPr>
          <w:rStyle w:val="VerbatimChar"/>
        </w:rPr>
        <w:t xml:space="preserve">shallower and wider</w:t>
      </w:r>
    </w:p>
    <w:p>
      <w:pPr>
        <w:pStyle w:val="FirstParagraph"/>
      </w:pPr>
      <w:r>
        <w:t xml:space="preserve">Recurrent state matrices can become disproportionately expensive as head dimensions increase. A deeper, narrower model may give better Mac utilization and a smaller recurrent state per layer.</w:t>
      </w:r>
    </w:p>
    <w:bookmarkEnd w:id="39"/>
    <w:bookmarkStart w:id="40" w:name="Xef725442965becdcd5b6393da80e14e933e3fdf"/>
    <w:p>
      <w:pPr>
        <w:pStyle w:val="Heading2"/>
      </w:pPr>
      <w:r>
        <w:t xml:space="preserve">Experiment 2.5: Recurrent state dimensions</w:t>
      </w:r>
    </w:p>
    <w:p>
      <w:pPr>
        <w:pStyle w:val="FirstParagraph"/>
      </w:pPr>
      <w:r>
        <w:t xml:space="preserve">Sweep:</w:t>
      </w:r>
    </w:p>
    <w:p>
      <w:pPr>
        <w:pStyle w:val="SourceCode"/>
      </w:pPr>
      <w:r>
        <w:rPr>
          <w:rStyle w:val="VerbatimChar"/>
        </w:rPr>
        <w:t xml:space="preserve">key dimension: 32, 64, 96</w:t>
      </w:r>
      <w:r>
        <w:br/>
      </w:r>
      <w:r>
        <w:rPr>
          <w:rStyle w:val="VerbatimChar"/>
        </w:rPr>
        <w:t xml:space="preserve">value dimension: 32, 64, 96</w:t>
      </w:r>
    </w:p>
    <w:p>
      <w:pPr>
        <w:pStyle w:val="FirstParagraph"/>
      </w:pPr>
      <w:r>
        <w:t xml:space="preserve">Do not automatically inherit the official 1.3B GDN-2 choice of 128-dimensional key and value heads. NVIDIA’s published configuration was designed for an H100-scale 1.3B model trained on 100B tokens, not a 110M Mac experiment.</w:t>
      </w:r>
    </w:p>
    <w:bookmarkEnd w:id="40"/>
    <w:bookmarkStart w:id="41" w:name="experiment-2.6-attention-frequency"/>
    <w:p>
      <w:pPr>
        <w:pStyle w:val="Heading2"/>
      </w:pPr>
      <w:r>
        <w:t xml:space="preserve">Experiment 2.6: Attention frequency</w:t>
      </w:r>
    </w:p>
    <w:p>
      <w:pPr>
        <w:pStyle w:val="FirstParagraph"/>
      </w:pPr>
      <w:r>
        <w:t xml:space="preserve">Compare:</w:t>
      </w:r>
    </w:p>
    <w:p>
      <w:pPr>
        <w:pStyle w:val="SourceCode"/>
      </w:pPr>
      <w:r>
        <w:rPr>
          <w:rStyle w:val="VerbatimChar"/>
        </w:rPr>
        <w:t xml:space="preserve">1 attention layer per 2 recurrent layers</w:t>
      </w:r>
      <w:r>
        <w:br/>
      </w:r>
      <w:r>
        <w:rPr>
          <w:rStyle w:val="VerbatimChar"/>
        </w:rPr>
        <w:t xml:space="preserve">1 per 3</w:t>
      </w:r>
      <w:r>
        <w:br/>
      </w:r>
      <w:r>
        <w:rPr>
          <w:rStyle w:val="VerbatimChar"/>
        </w:rPr>
        <w:t xml:space="preserve">1 per 4</w:t>
      </w:r>
      <w:r>
        <w:br/>
      </w:r>
      <w:r>
        <w:rPr>
          <w:rStyle w:val="VerbatimChar"/>
        </w:rPr>
        <w:t xml:space="preserve">1 per 6</w:t>
      </w:r>
      <w:r>
        <w:br/>
      </w:r>
      <w:r>
        <w:rPr>
          <w:rStyle w:val="VerbatimChar"/>
        </w:rPr>
        <w:t xml:space="preserve">recurrent-only control</w:t>
      </w:r>
    </w:p>
    <w:p>
      <w:pPr>
        <w:pStyle w:val="FirstParagraph"/>
      </w:pPr>
      <w:r>
        <w:t xml:space="preserve">The current default of three recurrent layers followed by one attention layer is sensible, but should be verified at this scale.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8579694b2149de5386aab3fea260a359a8ef49a"/>
    <w:p>
      <w:pPr>
        <w:pStyle w:val="Heading1"/>
      </w:pPr>
      <w:r>
        <w:t xml:space="preserve">7. Phase 3: Build the genuine GDN-2 reference</w:t>
      </w:r>
    </w:p>
    <w:p>
      <w:pPr>
        <w:pStyle w:val="FirstParagraph"/>
      </w:pPr>
      <w:r>
        <w:t xml:space="preserve">Do not optimize GDN-2 before establishing a trusted reference.</w:t>
      </w:r>
    </w:p>
    <w:bookmarkStart w:id="43" w:name="reference-implementations"/>
    <w:p>
      <w:pPr>
        <w:pStyle w:val="Heading2"/>
      </w:pPr>
      <w:r>
        <w:t xml:space="preserve">Reference implementations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gdn2_numpy_reference.py</w:t>
      </w:r>
      <w:r>
        <w:br/>
      </w:r>
      <w:r>
        <w:rPr>
          <w:rStyle w:val="VerbatimChar"/>
        </w:rPr>
        <w:t xml:space="preserve">gdn2_mlx_reference.py</w:t>
      </w:r>
      <w:r>
        <w:br/>
      </w:r>
      <w:r>
        <w:rPr>
          <w:rStyle w:val="VerbatimChar"/>
        </w:rPr>
        <w:t xml:space="preserve">gdn2_streaming_reference.py</w:t>
      </w:r>
    </w:p>
    <w:p>
      <w:pPr>
        <w:pStyle w:val="FirstParagraph"/>
      </w:pPr>
      <w:r>
        <w:t xml:space="preserve">The implementation must preserve:</w:t>
      </w:r>
    </w:p>
    <w:p>
      <w:pPr>
        <w:pStyle w:val="Compact"/>
        <w:numPr>
          <w:ilvl w:val="0"/>
          <w:numId w:val="1012"/>
        </w:numPr>
      </w:pPr>
      <w:r>
        <w:t xml:space="preserve">Channel-wise decay</w:t>
      </w:r>
    </w:p>
    <w:p>
      <w:pPr>
        <w:pStyle w:val="Compact"/>
        <w:numPr>
          <w:ilvl w:val="0"/>
          <w:numId w:val="1012"/>
        </w:numPr>
      </w:pPr>
      <w:r>
        <w:t xml:space="preserve">Key-axis erase selectivity</w:t>
      </w:r>
    </w:p>
    <w:p>
      <w:pPr>
        <w:pStyle w:val="Compact"/>
        <w:numPr>
          <w:ilvl w:val="0"/>
          <w:numId w:val="1012"/>
        </w:numPr>
      </w:pPr>
      <w:r>
        <w:t xml:space="preserve">Value-axis write selectivity</w:t>
      </w:r>
    </w:p>
    <w:p>
      <w:pPr>
        <w:pStyle w:val="Compact"/>
        <w:numPr>
          <w:ilvl w:val="0"/>
          <w:numId w:val="1012"/>
        </w:numPr>
      </w:pPr>
      <w:r>
        <w:t xml:space="preserve">State input/output</w:t>
      </w:r>
    </w:p>
    <w:p>
      <w:pPr>
        <w:pStyle w:val="Compact"/>
        <w:numPr>
          <w:ilvl w:val="0"/>
          <w:numId w:val="1012"/>
        </w:numPr>
      </w:pPr>
      <w:r>
        <w:t xml:space="preserve">Masked tokens</w:t>
      </w:r>
    </w:p>
    <w:p>
      <w:pPr>
        <w:pStyle w:val="Compact"/>
        <w:numPr>
          <w:ilvl w:val="0"/>
          <w:numId w:val="1012"/>
        </w:numPr>
      </w:pPr>
      <w:r>
        <w:t xml:space="preserve">Full-sequence and streaming execution</w:t>
      </w:r>
    </w:p>
    <w:bookmarkEnd w:id="43"/>
    <w:bookmarkStart w:id="48" w:name="required-mathematical-tests"/>
    <w:p>
      <w:pPr>
        <w:pStyle w:val="Heading2"/>
      </w:pPr>
      <w:r>
        <w:t xml:space="preserve">Required mathematical tests</w:t>
      </w:r>
    </w:p>
    <w:bookmarkStart w:id="44" w:name="forward-equivalence"/>
    <w:p>
      <w:pPr>
        <w:pStyle w:val="Heading3"/>
      </w:pPr>
      <w:r>
        <w:t xml:space="preserve">Forward equivalence</w:t>
      </w:r>
    </w:p>
    <w:p>
      <w:pPr>
        <w:pStyle w:val="FirstParagraph"/>
      </w:pPr>
      <w:r>
        <w:t xml:space="preserve">Compare NumPy FP64 and MLX FP32 on small tensors.</w:t>
      </w:r>
    </w:p>
    <w:bookmarkEnd w:id="44"/>
    <w:bookmarkStart w:id="45" w:name="streaming-equivalence"/>
    <w:p>
      <w:pPr>
        <w:pStyle w:val="Heading3"/>
      </w:pPr>
      <w:r>
        <w:t xml:space="preserve">Streaming equivalence</w:t>
      </w:r>
    </w:p>
    <w:p>
      <w:pPr>
        <w:pStyle w:val="FirstParagraph"/>
      </w:pPr>
      <w:r>
        <w:t xml:space="preserve">Verify that:</w:t>
      </w:r>
    </w:p>
    <w:p>
      <w:pPr>
        <w:pStyle w:val="SourceCode"/>
      </w:pPr>
      <w:r>
        <w:rPr>
          <w:rStyle w:val="VerbatimChar"/>
        </w:rPr>
        <w:t xml:space="preserve">full sequence</w:t>
      </w:r>
      <w:r>
        <w:br/>
      </w:r>
      <w:r>
        <w:rPr>
          <w:rStyle w:val="VerbatimChar"/>
        </w:rPr>
        <w:t xml:space="preserve">≈</w:t>
      </w:r>
      <w:r>
        <w:br/>
      </w:r>
      <w:r>
        <w:rPr>
          <w:rStyle w:val="VerbatimChar"/>
        </w:rPr>
        <w:t xml:space="preserve">multiple chunks carrying recurrent state</w:t>
      </w:r>
      <w:r>
        <w:br/>
      </w:r>
      <w:r>
        <w:rPr>
          <w:rStyle w:val="VerbatimChar"/>
        </w:rPr>
        <w:t xml:space="preserve">≈</w:t>
      </w:r>
      <w:r>
        <w:br/>
      </w:r>
      <w:r>
        <w:rPr>
          <w:rStyle w:val="VerbatimChar"/>
        </w:rPr>
        <w:t xml:space="preserve">one token at a time</w:t>
      </w:r>
    </w:p>
    <w:bookmarkEnd w:id="45"/>
    <w:bookmarkStart w:id="46" w:name="gradient-checking"/>
    <w:p>
      <w:pPr>
        <w:pStyle w:val="Heading3"/>
      </w:pPr>
      <w:r>
        <w:t xml:space="preserve">Gradient checking</w:t>
      </w:r>
    </w:p>
    <w:p>
      <w:pPr>
        <w:pStyle w:val="FirstParagraph"/>
      </w:pPr>
      <w:r>
        <w:t xml:space="preserve">Use finite differences for:</w:t>
      </w:r>
    </w:p>
    <w:p>
      <w:pPr>
        <w:pStyle w:val="Compact"/>
        <w:numPr>
          <w:ilvl w:val="0"/>
          <w:numId w:val="1013"/>
        </w:numPr>
      </w:pPr>
      <w:r>
        <w:t xml:space="preserve">Query</w:t>
      </w:r>
    </w:p>
    <w:p>
      <w:pPr>
        <w:pStyle w:val="Compact"/>
        <w:numPr>
          <w:ilvl w:val="0"/>
          <w:numId w:val="1013"/>
        </w:numPr>
      </w:pPr>
      <w:r>
        <w:t xml:space="preserve">Key</w:t>
      </w:r>
    </w:p>
    <w:p>
      <w:pPr>
        <w:pStyle w:val="Compact"/>
        <w:numPr>
          <w:ilvl w:val="0"/>
          <w:numId w:val="1013"/>
        </w:numPr>
      </w:pPr>
      <w:r>
        <w:t xml:space="preserve">Value</w:t>
      </w:r>
    </w:p>
    <w:p>
      <w:pPr>
        <w:pStyle w:val="Compact"/>
        <w:numPr>
          <w:ilvl w:val="0"/>
          <w:numId w:val="1013"/>
        </w:numPr>
      </w:pPr>
      <w:r>
        <w:t xml:space="preserve">Decay logits</w:t>
      </w:r>
    </w:p>
    <w:p>
      <w:pPr>
        <w:pStyle w:val="Compact"/>
        <w:numPr>
          <w:ilvl w:val="0"/>
          <w:numId w:val="1013"/>
        </w:numPr>
      </w:pPr>
      <w:r>
        <w:t xml:space="preserve">Erase logits</w:t>
      </w:r>
    </w:p>
    <w:p>
      <w:pPr>
        <w:pStyle w:val="Compact"/>
        <w:numPr>
          <w:ilvl w:val="0"/>
          <w:numId w:val="1013"/>
        </w:numPr>
      </w:pPr>
      <w:r>
        <w:t xml:space="preserve">Write logits</w:t>
      </w:r>
    </w:p>
    <w:p>
      <w:pPr>
        <w:pStyle w:val="Compact"/>
        <w:numPr>
          <w:ilvl w:val="0"/>
          <w:numId w:val="1013"/>
        </w:numPr>
      </w:pPr>
      <w:r>
        <w:t xml:space="preserve">Initial state</w:t>
      </w:r>
    </w:p>
    <w:bookmarkEnd w:id="46"/>
    <w:bookmarkStart w:id="47" w:name="special-case-recovery"/>
    <w:p>
      <w:pPr>
        <w:pStyle w:val="Heading3"/>
      </w:pPr>
      <w:r>
        <w:t xml:space="preserve">Special-case recovery</w:t>
      </w:r>
    </w:p>
    <w:p>
      <w:pPr>
        <w:pStyle w:val="FirstParagraph"/>
      </w:pPr>
      <w:r>
        <w:t xml:space="preserve">Verify that GDN-2 reduces toward:</w:t>
      </w:r>
    </w:p>
    <w:p>
      <w:pPr>
        <w:pStyle w:val="Compact"/>
        <w:numPr>
          <w:ilvl w:val="0"/>
          <w:numId w:val="1014"/>
        </w:numPr>
      </w:pPr>
      <w:r>
        <w:t xml:space="preserve">KDA-style behavior when erase and write collapse to a common scalar</w:t>
      </w:r>
    </w:p>
    <w:p>
      <w:pPr>
        <w:pStyle w:val="Compact"/>
        <w:numPr>
          <w:ilvl w:val="0"/>
          <w:numId w:val="1014"/>
        </w:numPr>
      </w:pPr>
      <w:r>
        <w:t xml:space="preserve">Original Gated DeltaNet when decay is also scalar</w:t>
      </w:r>
    </w:p>
    <w:p>
      <w:pPr>
        <w:pStyle w:val="FirstParagraph"/>
      </w:pPr>
      <w:r>
        <w:t xml:space="preserve">The official GDN-2 formulation is explicitly designed as a strict generalization of these earlier update rules.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5" w:name="phase-4-replace-the-fallback-backend"/>
    <w:p>
      <w:pPr>
        <w:pStyle w:val="Heading1"/>
      </w:pPr>
      <w:r>
        <w:t xml:space="preserve">8. Phase 4: Replace the fallback backend</w:t>
      </w:r>
    </w:p>
    <w:p>
      <w:pPr>
        <w:pStyle w:val="FirstParagraph"/>
      </w:pPr>
      <w:r>
        <w:t xml:space="preserve">This is now the highest-value engineering task.</w:t>
      </w:r>
    </w:p>
    <w:p>
      <w:pPr>
        <w:pStyle w:val="BodyText"/>
      </w:pPr>
      <w:r>
        <w:t xml:space="preserve">The transformer’s roughly fivefold decode advantage indicates that model quality work alone cannot make HZ-0A successful. The recurrent path must become faster.</w:t>
      </w:r>
    </w:p>
    <w:bookmarkStart w:id="50" w:name="X0af89a1624c9ae2a642a7dc8267f90c99f39043"/>
    <w:p>
      <w:pPr>
        <w:pStyle w:val="Heading2"/>
      </w:pPr>
      <w:r>
        <w:t xml:space="preserve">Backend path A: Adapt the trainable MLX GatedDeltaNet VJP branch</w:t>
      </w:r>
    </w:p>
    <w:p>
      <w:pPr>
        <w:pStyle w:val="FirstParagraph"/>
      </w:pPr>
      <w:r>
        <w:t xml:space="preserve">Use the existing trainable-GatedDeltaNet work as a structural reference for:</w:t>
      </w:r>
    </w:p>
    <w:p>
      <w:pPr>
        <w:pStyle w:val="Compact"/>
        <w:numPr>
          <w:ilvl w:val="0"/>
          <w:numId w:val="1015"/>
        </w:numPr>
      </w:pPr>
      <w:r>
        <w:t xml:space="preserve">Custom MLX VJP registration</w:t>
      </w:r>
    </w:p>
    <w:p>
      <w:pPr>
        <w:pStyle w:val="Compact"/>
        <w:numPr>
          <w:ilvl w:val="0"/>
          <w:numId w:val="1015"/>
        </w:numPr>
      </w:pPr>
      <w:r>
        <w:t xml:space="preserve">Metal forward kernel integration</w:t>
      </w:r>
    </w:p>
    <w:p>
      <w:pPr>
        <w:pStyle w:val="Compact"/>
        <w:numPr>
          <w:ilvl w:val="0"/>
          <w:numId w:val="1015"/>
        </w:numPr>
      </w:pPr>
      <w:r>
        <w:t xml:space="preserve">Chunked backward recurrence</w:t>
      </w:r>
    </w:p>
    <w:p>
      <w:pPr>
        <w:pStyle w:val="Compact"/>
        <w:numPr>
          <w:ilvl w:val="0"/>
          <w:numId w:val="1015"/>
        </w:numPr>
      </w:pPr>
      <w:r>
        <w:t xml:space="preserve">State-history management</w:t>
      </w:r>
    </w:p>
    <w:p>
      <w:pPr>
        <w:pStyle w:val="Compact"/>
        <w:numPr>
          <w:ilvl w:val="0"/>
          <w:numId w:val="1015"/>
        </w:numPr>
      </w:pPr>
      <w:r>
        <w:t xml:space="preserve">Deterministic reductions</w:t>
      </w:r>
    </w:p>
    <w:p>
      <w:pPr>
        <w:pStyle w:val="Compact"/>
        <w:numPr>
          <w:ilvl w:val="0"/>
          <w:numId w:val="1015"/>
        </w:numPr>
      </w:pPr>
      <w:r>
        <w:t xml:space="preserve">Gradient validation</w:t>
      </w:r>
    </w:p>
    <w:p>
      <w:pPr>
        <w:pStyle w:val="FirstParagraph"/>
      </w:pPr>
      <w:r>
        <w:t xml:space="preserve">The current upstream MLX-LM GatedDeltaNet path has had practical training and memory issues on Apple hardware, including first-backward-pass failures in some Qwen3.5 configurations. This reinforces the need for an HZ-specific tested backend rather than assuming standard model support is sufficient.</w:t>
      </w:r>
    </w:p>
    <w:bookmarkEnd w:id="50"/>
    <w:bookmarkStart w:id="51" w:name="Xda834c6d998303c4c27bc8ace7e19149d8b087f"/>
    <w:p>
      <w:pPr>
        <w:pStyle w:val="Heading2"/>
      </w:pPr>
      <w:r>
        <w:t xml:space="preserve">Backend path B: Port GDN-2 directly to Metal</w:t>
      </w:r>
    </w:p>
    <w:p>
      <w:pPr>
        <w:pStyle w:val="FirstParagraph"/>
      </w:pPr>
      <w:r>
        <w:t xml:space="preserve">Implement in this order:</w:t>
      </w:r>
    </w:p>
    <w:p>
      <w:pPr>
        <w:pStyle w:val="SourceCode"/>
      </w:pPr>
      <w:r>
        <w:rPr>
          <w:rStyle w:val="VerbatimChar"/>
        </w:rPr>
        <w:t xml:space="preserve">1. GDN-2 single-token forward</w:t>
      </w:r>
      <w:r>
        <w:br/>
      </w:r>
      <w:r>
        <w:rPr>
          <w:rStyle w:val="VerbatimChar"/>
        </w:rPr>
        <w:t xml:space="preserve">2. GDN-2 full sequential forward</w:t>
      </w:r>
      <w:r>
        <w:br/>
      </w:r>
      <w:r>
        <w:rPr>
          <w:rStyle w:val="VerbatimChar"/>
        </w:rPr>
        <w:t xml:space="preserve">3. Chunked forward</w:t>
      </w:r>
      <w:r>
        <w:br/>
      </w:r>
      <w:r>
        <w:rPr>
          <w:rStyle w:val="VerbatimChar"/>
        </w:rPr>
        <w:t xml:space="preserve">4. Custom backward/VJP</w:t>
      </w:r>
      <w:r>
        <w:br/>
      </w:r>
      <w:r>
        <w:rPr>
          <w:rStyle w:val="VerbatimChar"/>
        </w:rPr>
        <w:t xml:space="preserve">5. Chunk-parallel forward</w:t>
      </w:r>
      <w:r>
        <w:br/>
      </w:r>
      <w:r>
        <w:rPr>
          <w:rStyle w:val="VerbatimChar"/>
        </w:rPr>
        <w:t xml:space="preserve">6. Chunk-parallel backward</w:t>
      </w:r>
    </w:p>
    <w:p>
      <w:pPr>
        <w:pStyle w:val="FirstParagraph"/>
      </w:pPr>
      <w:r>
        <w:t xml:space="preserve">Do not begin with the full chunkwise WY implementation. First obtain a correct Metal recurrence matching the MLX reference.</w:t>
      </w:r>
    </w:p>
    <w:bookmarkEnd w:id="51"/>
    <w:bookmarkStart w:id="52" w:name="backend-benchmarks"/>
    <w:p>
      <w:pPr>
        <w:pStyle w:val="Heading2"/>
      </w:pPr>
      <w:r>
        <w:t xml:space="preserve">Backend benchmarks</w:t>
      </w:r>
    </w:p>
    <w:p>
      <w:pPr>
        <w:pStyle w:val="FirstParagraph"/>
      </w:pPr>
      <w:r>
        <w:t xml:space="preserve">Test operation-level shapes representative of HZ, not only Qwen-sized layers.</w:t>
      </w:r>
    </w:p>
    <w:p>
      <w:pPr>
        <w:pStyle w:val="BodyText"/>
      </w:pPr>
      <w:r>
        <w:t xml:space="preserve">Measure:</w:t>
      </w:r>
    </w:p>
    <w:p>
      <w:pPr>
        <w:pStyle w:val="Compact"/>
        <w:numPr>
          <w:ilvl w:val="0"/>
          <w:numId w:val="1016"/>
        </w:numPr>
      </w:pPr>
      <w:r>
        <w:t xml:space="preserve">Forward latency</w:t>
      </w:r>
    </w:p>
    <w:p>
      <w:pPr>
        <w:pStyle w:val="Compact"/>
        <w:numPr>
          <w:ilvl w:val="0"/>
          <w:numId w:val="1016"/>
        </w:numPr>
      </w:pPr>
      <w:r>
        <w:t xml:space="preserve">Forward-plus-backward latency</w:t>
      </w:r>
    </w:p>
    <w:p>
      <w:pPr>
        <w:pStyle w:val="Compact"/>
        <w:numPr>
          <w:ilvl w:val="0"/>
          <w:numId w:val="1016"/>
        </w:numPr>
      </w:pPr>
      <w:r>
        <w:t xml:space="preserve">Kernel launches per token</w:t>
      </w:r>
    </w:p>
    <w:p>
      <w:pPr>
        <w:pStyle w:val="Compact"/>
        <w:numPr>
          <w:ilvl w:val="0"/>
          <w:numId w:val="1016"/>
        </w:numPr>
      </w:pPr>
      <w:r>
        <w:t xml:space="preserve">Memory allocations</w:t>
      </w:r>
    </w:p>
    <w:p>
      <w:pPr>
        <w:pStyle w:val="Compact"/>
        <w:numPr>
          <w:ilvl w:val="0"/>
          <w:numId w:val="1016"/>
        </w:numPr>
      </w:pPr>
      <w:r>
        <w:t xml:space="preserve">State reads and writes</w:t>
      </w:r>
    </w:p>
    <w:p>
      <w:pPr>
        <w:pStyle w:val="Compact"/>
        <w:numPr>
          <w:ilvl w:val="0"/>
          <w:numId w:val="1016"/>
        </w:numPr>
      </w:pPr>
      <w:r>
        <w:t xml:space="preserve">Effective memory bandwidth</w:t>
      </w:r>
    </w:p>
    <w:p>
      <w:pPr>
        <w:pStyle w:val="Compact"/>
        <w:numPr>
          <w:ilvl w:val="0"/>
          <w:numId w:val="1016"/>
        </w:numPr>
      </w:pPr>
      <w:r>
        <w:t xml:space="preserve">Peak Metal memory</w:t>
      </w:r>
    </w:p>
    <w:p>
      <w:pPr>
        <w:pStyle w:val="Compact"/>
        <w:numPr>
          <w:ilvl w:val="0"/>
          <w:numId w:val="1016"/>
        </w:numPr>
      </w:pPr>
      <w:r>
        <w:t xml:space="preserve">Compilation overhead</w:t>
      </w:r>
    </w:p>
    <w:p>
      <w:pPr>
        <w:pStyle w:val="Compact"/>
        <w:numPr>
          <w:ilvl w:val="0"/>
          <w:numId w:val="1016"/>
        </w:numPr>
      </w:pPr>
      <w:r>
        <w:t xml:space="preserve">Performance at sequence lengths 128, 256, 512, 1,024 and 2,048</w:t>
      </w:r>
    </w:p>
    <w:bookmarkEnd w:id="52"/>
    <w:bookmarkStart w:id="53" w:name="decode-investigation"/>
    <w:p>
      <w:pPr>
        <w:pStyle w:val="Heading2"/>
      </w:pPr>
      <w:r>
        <w:t xml:space="preserve">Decode investigation</w:t>
      </w:r>
    </w:p>
    <w:p>
      <w:pPr>
        <w:pStyle w:val="FirstParagraph"/>
      </w:pPr>
      <w:r>
        <w:t xml:space="preserve">Profile decode separately from training.</w:t>
      </w:r>
    </w:p>
    <w:p>
      <w:pPr>
        <w:pStyle w:val="BodyText"/>
      </w:pPr>
      <w:r>
        <w:t xml:space="preserve">Break token latency into:</w:t>
      </w:r>
    </w:p>
    <w:p>
      <w:pPr>
        <w:pStyle w:val="SourceCode"/>
      </w:pP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QKV/gate projections</w:t>
      </w:r>
      <w:r>
        <w:br/>
      </w:r>
      <w:r>
        <w:rPr>
          <w:rStyle w:val="VerbatimChar"/>
        </w:rPr>
        <w:t xml:space="preserve">causal convolution</w:t>
      </w:r>
      <w:r>
        <w:br/>
      </w:r>
      <w:r>
        <w:rPr>
          <w:rStyle w:val="VerbatimChar"/>
        </w:rPr>
        <w:t xml:space="preserve">recurrent state update</w:t>
      </w:r>
      <w:r>
        <w:br/>
      </w:r>
      <w:r>
        <w:rPr>
          <w:rStyle w:val="VerbatimChar"/>
        </w:rPr>
        <w:t xml:space="preserve">attention layers</w:t>
      </w:r>
      <w:r>
        <w:br/>
      </w:r>
      <w:r>
        <w:rPr>
          <w:rStyle w:val="VerbatimChar"/>
        </w:rPr>
        <w:t xml:space="preserve">MLP</w:t>
      </w:r>
      <w:r>
        <w:br/>
      </w:r>
      <w:r>
        <w:rPr>
          <w:rStyle w:val="VerbatimChar"/>
        </w:rPr>
        <w:t xml:space="preserve">normalization</w:t>
      </w:r>
      <w:r>
        <w:br/>
      </w:r>
      <w:r>
        <w:rPr>
          <w:rStyle w:val="VerbatimChar"/>
        </w:rPr>
        <w:t xml:space="preserve">LM head</w:t>
      </w:r>
      <w:r>
        <w:br/>
      </w:r>
      <w:r>
        <w:rPr>
          <w:rStyle w:val="VerbatimChar"/>
        </w:rPr>
        <w:t xml:space="preserve">sampling</w:t>
      </w:r>
      <w:r>
        <w:br/>
      </w:r>
      <w:r>
        <w:rPr>
          <w:rStyle w:val="VerbatimChar"/>
        </w:rPr>
        <w:t xml:space="preserve">Python/runtime overhead</w:t>
      </w:r>
    </w:p>
    <w:p>
      <w:pPr>
        <w:pStyle w:val="FirstParagraph"/>
      </w:pPr>
      <w:r>
        <w:t xml:space="preserve">The current fivefold gap may not be entirely recurrence arithmetic. MLX-LM has previously had architecture-specific GatedDeltaNet slow paths and cache-related performance issues, so input handling, cache updates and graph specialization must also be measured.</w:t>
      </w:r>
    </w:p>
    <w:bookmarkEnd w:id="53"/>
    <w:bookmarkStart w:id="54" w:name="backend-success-criteria"/>
    <w:p>
      <w:pPr>
        <w:pStyle w:val="Heading2"/>
      </w:pPr>
      <w:r>
        <w:t xml:space="preserve">Backend success criteria</w:t>
      </w:r>
    </w:p>
    <w:p>
      <w:pPr>
        <w:pStyle w:val="FirstParagraph"/>
      </w:pPr>
      <w:r>
        <w:t xml:space="preserve">Before scaling beyond approximately 110M:</w:t>
      </w:r>
    </w:p>
    <w:p>
      <w:pPr>
        <w:pStyle w:val="Compact"/>
        <w:numPr>
          <w:ilvl w:val="0"/>
          <w:numId w:val="1017"/>
        </w:numPr>
      </w:pPr>
      <w:r>
        <w:t xml:space="preserve">Decode slowdown should fall from approximately 5× to below 2× at short context.</w:t>
      </w:r>
    </w:p>
    <w:p>
      <w:pPr>
        <w:pStyle w:val="Compact"/>
        <w:numPr>
          <w:ilvl w:val="0"/>
          <w:numId w:val="1017"/>
        </w:numPr>
      </w:pPr>
      <w:r>
        <w:t xml:space="preserve">The hybrid should approach or exceed transformer decode speed as context grows, if the fixed recurrent state is delivering its intended advantage.</w:t>
      </w:r>
    </w:p>
    <w:p>
      <w:pPr>
        <w:pStyle w:val="Compact"/>
        <w:numPr>
          <w:ilvl w:val="0"/>
          <w:numId w:val="1017"/>
        </w:numPr>
      </w:pPr>
      <w:r>
        <w:t xml:space="preserve">Training throughput should improve by at least 2× over the current fallback.</w:t>
      </w:r>
    </w:p>
    <w:p>
      <w:pPr>
        <w:pStyle w:val="Compact"/>
        <w:numPr>
          <w:ilvl w:val="0"/>
          <w:numId w:val="1017"/>
        </w:numPr>
      </w:pPr>
      <w:r>
        <w:t xml:space="preserve">Kernel and reference outputs must remain numerically aligned.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phase-5-improve-the-training-data"/>
    <w:p>
      <w:pPr>
        <w:pStyle w:val="Heading1"/>
      </w:pPr>
      <w:r>
        <w:t xml:space="preserve">9. Phase 5: Improve the training data</w:t>
      </w:r>
    </w:p>
    <w:p>
      <w:pPr>
        <w:pStyle w:val="FirstParagraph"/>
      </w:pPr>
      <w:r>
        <w:t xml:space="preserve">The next model-quality gains may come more cheaply from data than architecture.</w:t>
      </w:r>
    </w:p>
    <w:bookmarkStart w:id="56" w:name="build-a-documented-data-mixture"/>
    <w:p>
      <w:pPr>
        <w:pStyle w:val="Heading2"/>
      </w:pPr>
      <w:r>
        <w:t xml:space="preserve">Build a documented data mixture</w:t>
      </w:r>
    </w:p>
    <w:p>
      <w:pPr>
        <w:pStyle w:val="FirstParagraph"/>
      </w:pPr>
      <w:r>
        <w:t xml:space="preserve">Use a compact, high-quality corpus with explicit proportions:</w:t>
      </w:r>
    </w:p>
    <w:p>
      <w:pPr>
        <w:pStyle w:val="SourceCode"/>
      </w:pPr>
      <w:r>
        <w:rPr>
          <w:rStyle w:val="VerbatimChar"/>
        </w:rPr>
        <w:t xml:space="preserve">45% filtered educational web text</w:t>
      </w:r>
      <w:r>
        <w:br/>
      </w:r>
      <w:r>
        <w:rPr>
          <w:rStyle w:val="VerbatimChar"/>
        </w:rPr>
        <w:t xml:space="preserve">20% Wikipedia and reference text</w:t>
      </w:r>
      <w:r>
        <w:br/>
      </w:r>
      <w:r>
        <w:rPr>
          <w:rStyle w:val="VerbatimChar"/>
        </w:rPr>
        <w:t xml:space="preserve">15% public-domain books</w:t>
      </w:r>
      <w:r>
        <w:br/>
      </w:r>
      <w:r>
        <w:rPr>
          <w:rStyle w:val="VerbatimChar"/>
        </w:rPr>
        <w:t xml:space="preserve">10% code</w:t>
      </w:r>
      <w:r>
        <w:br/>
      </w:r>
      <w:r>
        <w:rPr>
          <w:rStyle w:val="VerbatimChar"/>
        </w:rPr>
        <w:t xml:space="preserve">5% science and technical text</w:t>
      </w:r>
      <w:r>
        <w:br/>
      </w:r>
      <w:r>
        <w:rPr>
          <w:rStyle w:val="VerbatimChar"/>
        </w:rPr>
        <w:t xml:space="preserve">5% synthetic memory/reasoning examples</w:t>
      </w:r>
    </w:p>
    <w:p>
      <w:pPr>
        <w:pStyle w:val="FirstParagraph"/>
      </w:pPr>
      <w:r>
        <w:t xml:space="preserve">The exact proportions should be tested, but the dataset should not be a single homogeneous source.</w:t>
      </w:r>
    </w:p>
    <w:p>
      <w:pPr>
        <w:pStyle w:val="BodyText"/>
      </w:pPr>
      <w:r>
        <w:t xml:space="preserve">Research on open pretraining corpora has shown that diverse, deduplicated multi-source mixtures can improve domain coverage and downstream performance compared with less diverse single-source corpora.</w:t>
      </w:r>
    </w:p>
    <w:bookmarkEnd w:id="56"/>
    <w:bookmarkStart w:id="57" w:name="required-preprocessing"/>
    <w:p>
      <w:pPr>
        <w:pStyle w:val="Heading2"/>
      </w:pPr>
      <w:r>
        <w:t xml:space="preserve">Required preprocessing</w:t>
      </w:r>
    </w:p>
    <w:p>
      <w:pPr>
        <w:pStyle w:val="Compact"/>
        <w:numPr>
          <w:ilvl w:val="0"/>
          <w:numId w:val="1018"/>
        </w:numPr>
      </w:pPr>
      <w:r>
        <w:t xml:space="preserve">Exact deduplication</w:t>
      </w:r>
    </w:p>
    <w:p>
      <w:pPr>
        <w:pStyle w:val="Compact"/>
        <w:numPr>
          <w:ilvl w:val="0"/>
          <w:numId w:val="1018"/>
        </w:numPr>
      </w:pPr>
      <w:r>
        <w:t xml:space="preserve">Near-duplicate detection</w:t>
      </w:r>
    </w:p>
    <w:p>
      <w:pPr>
        <w:pStyle w:val="Compact"/>
        <w:numPr>
          <w:ilvl w:val="0"/>
          <w:numId w:val="1018"/>
        </w:numPr>
      </w:pPr>
      <w:r>
        <w:t xml:space="preserve">Boilerplate filtering</w:t>
      </w:r>
    </w:p>
    <w:p>
      <w:pPr>
        <w:pStyle w:val="Compact"/>
        <w:numPr>
          <w:ilvl w:val="0"/>
          <w:numId w:val="1018"/>
        </w:numPr>
      </w:pPr>
      <w:r>
        <w:t xml:space="preserve">Language identification</w:t>
      </w:r>
    </w:p>
    <w:p>
      <w:pPr>
        <w:pStyle w:val="Compact"/>
        <w:numPr>
          <w:ilvl w:val="0"/>
          <w:numId w:val="1018"/>
        </w:numPr>
      </w:pPr>
      <w:r>
        <w:t xml:space="preserve">Minimum and maximum document length</w:t>
      </w:r>
    </w:p>
    <w:p>
      <w:pPr>
        <w:pStyle w:val="Compact"/>
        <w:numPr>
          <w:ilvl w:val="0"/>
          <w:numId w:val="1018"/>
        </w:numPr>
      </w:pPr>
      <w:r>
        <w:t xml:space="preserve">Repetition filtering</w:t>
      </w:r>
    </w:p>
    <w:p>
      <w:pPr>
        <w:pStyle w:val="Compact"/>
        <w:numPr>
          <w:ilvl w:val="0"/>
          <w:numId w:val="1018"/>
        </w:numPr>
      </w:pPr>
      <w:r>
        <w:t xml:space="preserve">Held-out domain-balanced validation split</w:t>
      </w:r>
    </w:p>
    <w:p>
      <w:pPr>
        <w:pStyle w:val="Compact"/>
        <w:numPr>
          <w:ilvl w:val="0"/>
          <w:numId w:val="1018"/>
        </w:numPr>
      </w:pPr>
      <w:r>
        <w:t xml:space="preserve">Benchmark contamination checks</w:t>
      </w:r>
    </w:p>
    <w:p>
      <w:pPr>
        <w:pStyle w:val="Compact"/>
        <w:numPr>
          <w:ilvl w:val="0"/>
          <w:numId w:val="1018"/>
        </w:numPr>
      </w:pPr>
      <w:r>
        <w:t xml:space="preserve">Token-count reports by source</w:t>
      </w:r>
    </w:p>
    <w:p>
      <w:pPr>
        <w:pStyle w:val="Compact"/>
        <w:numPr>
          <w:ilvl w:val="0"/>
          <w:numId w:val="1018"/>
        </w:numPr>
      </w:pPr>
      <w:r>
        <w:t xml:space="preserve">Stable document ordering</w:t>
      </w:r>
    </w:p>
    <w:p>
      <w:pPr>
        <w:pStyle w:val="Compact"/>
        <w:numPr>
          <w:ilvl w:val="0"/>
          <w:numId w:val="1018"/>
        </w:numPr>
      </w:pPr>
      <w:r>
        <w:t xml:space="preserve">Dataset version hashes</w:t>
      </w:r>
    </w:p>
    <w:bookmarkEnd w:id="57"/>
    <w:bookmarkStart w:id="58" w:name="tokenizer-audit"/>
    <w:p>
      <w:pPr>
        <w:pStyle w:val="Heading2"/>
      </w:pPr>
      <w:r>
        <w:t xml:space="preserve">Tokenizer audit</w:t>
      </w:r>
    </w:p>
    <w:p>
      <w:pPr>
        <w:pStyle w:val="FirstParagraph"/>
      </w:pPr>
      <w:r>
        <w:t xml:space="preserve">Compare at least:</w:t>
      </w:r>
    </w:p>
    <w:p>
      <w:pPr>
        <w:pStyle w:val="SourceCode"/>
      </w:pPr>
      <w:r>
        <w:rPr>
          <w:rStyle w:val="VerbatimChar"/>
        </w:rPr>
        <w:t xml:space="preserve">16K vocabulary</w:t>
      </w:r>
      <w:r>
        <w:br/>
      </w:r>
      <w:r>
        <w:rPr>
          <w:rStyle w:val="VerbatimChar"/>
        </w:rPr>
        <w:t xml:space="preserve">24K vocabulary</w:t>
      </w:r>
      <w:r>
        <w:br/>
      </w:r>
      <w:r>
        <w:rPr>
          <w:rStyle w:val="VerbatimChar"/>
        </w:rPr>
        <w:t xml:space="preserve">32K vocabulary</w:t>
      </w:r>
    </w:p>
    <w:p>
      <w:pPr>
        <w:pStyle w:val="FirstParagraph"/>
      </w:pPr>
      <w:r>
        <w:t xml:space="preserve">For every tokenizer, record:</w:t>
      </w:r>
    </w:p>
    <w:p>
      <w:pPr>
        <w:pStyle w:val="Compact"/>
        <w:numPr>
          <w:ilvl w:val="0"/>
          <w:numId w:val="1019"/>
        </w:numPr>
      </w:pPr>
      <w:r>
        <w:t xml:space="preserve">Average tokens per character</w:t>
      </w:r>
    </w:p>
    <w:p>
      <w:pPr>
        <w:pStyle w:val="Compact"/>
        <w:numPr>
          <w:ilvl w:val="0"/>
          <w:numId w:val="1019"/>
        </w:numPr>
      </w:pPr>
      <w:r>
        <w:t xml:space="preserve">Average tokens per word</w:t>
      </w:r>
    </w:p>
    <w:p>
      <w:pPr>
        <w:pStyle w:val="Compact"/>
        <w:numPr>
          <w:ilvl w:val="0"/>
          <w:numId w:val="1019"/>
        </w:numPr>
      </w:pPr>
      <w:r>
        <w:t xml:space="preserve">Code compression</w:t>
      </w:r>
    </w:p>
    <w:p>
      <w:pPr>
        <w:pStyle w:val="Compact"/>
        <w:numPr>
          <w:ilvl w:val="0"/>
          <w:numId w:val="1019"/>
        </w:numPr>
      </w:pPr>
      <w:r>
        <w:t xml:space="preserve">Scientific text compression</w:t>
      </w:r>
    </w:p>
    <w:p>
      <w:pPr>
        <w:pStyle w:val="Compact"/>
        <w:numPr>
          <w:ilvl w:val="0"/>
          <w:numId w:val="1019"/>
        </w:numPr>
      </w:pPr>
      <w:r>
        <w:t xml:space="preserve">Vocabulary parameter cost</w:t>
      </w:r>
    </w:p>
    <w:p>
      <w:pPr>
        <w:pStyle w:val="Compact"/>
        <w:numPr>
          <w:ilvl w:val="0"/>
          <w:numId w:val="1019"/>
        </w:numPr>
      </w:pPr>
      <w:r>
        <w:t xml:space="preserve">Validation loss in bits per byte</w:t>
      </w:r>
    </w:p>
    <w:p>
      <w:pPr>
        <w:pStyle w:val="FirstParagraph"/>
      </w:pPr>
      <w:r>
        <w:t xml:space="preserve">At 110M parameters, a 32K vocabulary with tied 768-dimensional embeddings already consumes roughly 24.6M parameters. Tokenizer and vocabulary decisions can therefore materially change how much capacity remains for the backbone.</w:t>
      </w:r>
    </w:p>
    <w:bookmarkEnd w:id="58"/>
    <w:bookmarkStart w:id="59" w:name="data-curriculum"/>
    <w:p>
      <w:pPr>
        <w:pStyle w:val="Heading2"/>
      </w:pPr>
      <w:r>
        <w:t xml:space="preserve">Data curriculum</w:t>
      </w:r>
    </w:p>
    <w:p>
      <w:pPr>
        <w:pStyle w:val="FirstParagraph"/>
      </w:pPr>
      <w:r>
        <w:t xml:space="preserve">Use stages:</w:t>
      </w:r>
    </w:p>
    <w:p>
      <w:pPr>
        <w:pStyle w:val="SourceCode"/>
      </w:pPr>
      <w:r>
        <w:rPr>
          <w:rStyle w:val="VerbatimChar"/>
        </w:rPr>
        <w:t xml:space="preserve">Stage 1:</w:t>
      </w:r>
      <w:r>
        <w:br/>
      </w:r>
      <w:r>
        <w:rPr>
          <w:rStyle w:val="VerbatimChar"/>
        </w:rPr>
        <w:t xml:space="preserve">clean, shorter, easier documents</w:t>
      </w:r>
      <w:r>
        <w:br/>
      </w:r>
      <w:r>
        <w:br/>
      </w:r>
      <w:r>
        <w:rPr>
          <w:rStyle w:val="VerbatimChar"/>
        </w:rPr>
        <w:t xml:space="preserve">Stage 2:</w:t>
      </w:r>
      <w:r>
        <w:br/>
      </w:r>
      <w:r>
        <w:rPr>
          <w:rStyle w:val="VerbatimChar"/>
        </w:rPr>
        <w:t xml:space="preserve">broader general text and code</w:t>
      </w:r>
      <w:r>
        <w:br/>
      </w:r>
      <w:r>
        <w:br/>
      </w:r>
      <w:r>
        <w:rPr>
          <w:rStyle w:val="VerbatimChar"/>
        </w:rPr>
        <w:t xml:space="preserve">Stage 3:</w:t>
      </w:r>
      <w:r>
        <w:br/>
      </w:r>
      <w:r>
        <w:rPr>
          <w:rStyle w:val="VerbatimChar"/>
        </w:rPr>
        <w:t xml:space="preserve">longer contexts and more difficult material</w:t>
      </w:r>
      <w:r>
        <w:br/>
      </w:r>
      <w:r>
        <w:br/>
      </w:r>
      <w:r>
        <w:rPr>
          <w:rStyle w:val="VerbatimChar"/>
        </w:rPr>
        <w:t xml:space="preserve">Stage 4:</w:t>
      </w:r>
      <w:r>
        <w:br/>
      </w:r>
      <w:r>
        <w:rPr>
          <w:rStyle w:val="VerbatimChar"/>
        </w:rPr>
        <w:t xml:space="preserve">memory interference and retrieval mixtures</w:t>
      </w:r>
    </w:p>
    <w:p>
      <w:pPr>
        <w:pStyle w:val="FirstParagraph"/>
      </w:pPr>
      <w:r>
        <w:t xml:space="preserve">Do not introduce very long sequences before the model learns basic language structure.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phase-6-improve-the-optimization-recipe"/>
    <w:p>
      <w:pPr>
        <w:pStyle w:val="Heading1"/>
      </w:pPr>
      <w:r>
        <w:t xml:space="preserve">10. Phase 6: Improve the optimization recipe</w:t>
      </w:r>
    </w:p>
    <w:bookmarkStart w:id="61" w:name="default-large-model-recipe"/>
    <w:p>
      <w:pPr>
        <w:pStyle w:val="Heading2"/>
      </w:pPr>
      <w:r>
        <w:t xml:space="preserve">Default large-model recipe</w:t>
      </w:r>
    </w:p>
    <w:p>
      <w:pPr>
        <w:pStyle w:val="FirstParagraph"/>
      </w:pPr>
      <w:r>
        <w:t xml:space="preserve">The current tuned configuration becomes the new baseline:</w:t>
      </w:r>
    </w:p>
    <w:p>
      <w:pPr>
        <w:pStyle w:val="SourceCode"/>
      </w:pPr>
      <w:r>
        <w:rPr>
          <w:rStyle w:val="FunctionTok"/>
        </w:rPr>
        <w:t xml:space="preserve">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0.0002</w:t>
      </w:r>
      <w:r>
        <w:br/>
      </w:r>
      <w:r>
        <w:rPr>
          <w:rStyle w:val="FunctionTok"/>
        </w:rPr>
        <w:t xml:space="preserve">gradient_accumulation_steps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weight_decay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FunctionTok"/>
        </w:rPr>
        <w:t xml:space="preserve">gradient_clip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</w:p>
    <w:bookmarkEnd w:id="61"/>
    <w:bookmarkStart w:id="62" w:name="add-warmup-and-reusable-continuation"/>
    <w:p>
      <w:pPr>
        <w:pStyle w:val="Heading2"/>
      </w:pPr>
      <w:r>
        <w:t xml:space="preserve">Add warmup and reusable continuation</w:t>
      </w:r>
    </w:p>
    <w:p>
      <w:pPr>
        <w:pStyle w:val="FirstParagraph"/>
      </w:pPr>
      <w:r>
        <w:t xml:space="preserve">Use either:</w:t>
      </w:r>
    </w:p>
    <w:p>
      <w:pPr>
        <w:pStyle w:val="Compact"/>
        <w:numPr>
          <w:ilvl w:val="0"/>
          <w:numId w:val="1020"/>
        </w:numPr>
      </w:pPr>
      <w:r>
        <w:t xml:space="preserve">Warmup followed by cosine decay for fixed-budget experiments</w:t>
      </w:r>
    </w:p>
    <w:p>
      <w:pPr>
        <w:pStyle w:val="Compact"/>
        <w:numPr>
          <w:ilvl w:val="0"/>
          <w:numId w:val="1020"/>
        </w:numPr>
      </w:pPr>
      <w:r>
        <w:t xml:space="preserve">Warmup-stable-decay for runs expected to be extended</w:t>
      </w:r>
    </w:p>
    <w:p>
      <w:pPr>
        <w:pStyle w:val="Compact"/>
        <w:numPr>
          <w:ilvl w:val="0"/>
          <w:numId w:val="1020"/>
        </w:numPr>
      </w:pPr>
      <w:r>
        <w:t xml:space="preserve">An experimental WSqD branch only after the baseline is stable</w:t>
      </w:r>
    </w:p>
    <w:p>
      <w:pPr>
        <w:pStyle w:val="FirstParagraph"/>
      </w:pPr>
      <w:r>
        <w:t xml:space="preserve">A newly proposed horizon-independent WSqD schedule reports competitive results when training horizons are extended, but it is very recent and should remain an optional experiment rather than replacing the established baseline immediately.</w:t>
      </w:r>
    </w:p>
    <w:bookmarkEnd w:id="62"/>
    <w:bookmarkStart w:id="63" w:name="tune-initialization"/>
    <w:p>
      <w:pPr>
        <w:pStyle w:val="Heading2"/>
      </w:pPr>
      <w:r>
        <w:t xml:space="preserve">Tune initialization</w:t>
      </w:r>
    </w:p>
    <w:p>
      <w:pPr>
        <w:pStyle w:val="FirstParagraph"/>
      </w:pPr>
      <w:r>
        <w:t xml:space="preserve">Add architecture-specific initialization for:</w:t>
      </w:r>
    </w:p>
    <w:p>
      <w:pPr>
        <w:pStyle w:val="Compact"/>
        <w:numPr>
          <w:ilvl w:val="0"/>
          <w:numId w:val="1021"/>
        </w:numPr>
      </w:pPr>
      <w:r>
        <w:t xml:space="preserve">Recurrent output projections</w:t>
      </w:r>
    </w:p>
    <w:p>
      <w:pPr>
        <w:pStyle w:val="Compact"/>
        <w:numPr>
          <w:ilvl w:val="0"/>
          <w:numId w:val="1021"/>
        </w:numPr>
      </w:pPr>
      <w:r>
        <w:t xml:space="preserve">Decay biases</w:t>
      </w:r>
    </w:p>
    <w:p>
      <w:pPr>
        <w:pStyle w:val="Compact"/>
        <w:numPr>
          <w:ilvl w:val="0"/>
          <w:numId w:val="1021"/>
        </w:numPr>
      </w:pPr>
      <w:r>
        <w:t xml:space="preserve">Erase gates</w:t>
      </w:r>
    </w:p>
    <w:p>
      <w:pPr>
        <w:pStyle w:val="Compact"/>
        <w:numPr>
          <w:ilvl w:val="0"/>
          <w:numId w:val="1021"/>
        </w:numPr>
      </w:pPr>
      <w:r>
        <w:t xml:space="preserve">Write gates</w:t>
      </w:r>
    </w:p>
    <w:p>
      <w:pPr>
        <w:pStyle w:val="Compact"/>
        <w:numPr>
          <w:ilvl w:val="0"/>
          <w:numId w:val="1021"/>
        </w:numPr>
      </w:pPr>
      <w:r>
        <w:t xml:space="preserve">Residual branches</w:t>
      </w:r>
    </w:p>
    <w:p>
      <w:pPr>
        <w:pStyle w:val="Compact"/>
        <w:numPr>
          <w:ilvl w:val="0"/>
          <w:numId w:val="1021"/>
        </w:numPr>
      </w:pPr>
      <w:r>
        <w:t xml:space="preserve">Attention output projections</w:t>
      </w:r>
    </w:p>
    <w:p>
      <w:pPr>
        <w:pStyle w:val="Compact"/>
        <w:numPr>
          <w:ilvl w:val="0"/>
          <w:numId w:val="1021"/>
        </w:numPr>
      </w:pPr>
      <w:r>
        <w:t xml:space="preserve">MLP down projections</w:t>
      </w:r>
    </w:p>
    <w:p>
      <w:pPr>
        <w:pStyle w:val="FirstParagraph"/>
      </w:pPr>
      <w:r>
        <w:t xml:space="preserve">Initial gate behavior should favor stable retention rather than aggressive erase/write operations.</w:t>
      </w:r>
    </w:p>
    <w:p>
      <w:pPr>
        <w:pStyle w:val="BodyText"/>
      </w:pPr>
      <w:r>
        <w:t xml:space="preserve">Recommended starting behavior:</w:t>
      </w:r>
    </w:p>
    <w:p>
      <w:pPr>
        <w:pStyle w:val="SourceCode"/>
      </w:pPr>
      <w:r>
        <w:rPr>
          <w:rStyle w:val="VerbatimChar"/>
        </w:rPr>
        <w:t xml:space="preserve">decay: long but finite memory</w:t>
      </w:r>
      <w:r>
        <w:br/>
      </w:r>
      <w:r>
        <w:rPr>
          <w:rStyle w:val="VerbatimChar"/>
        </w:rPr>
        <w:t xml:space="preserve">erase: initially conservative</w:t>
      </w:r>
      <w:r>
        <w:br/>
      </w:r>
      <w:r>
        <w:rPr>
          <w:rStyle w:val="VerbatimChar"/>
        </w:rPr>
        <w:t xml:space="preserve">write: initially moderate</w:t>
      </w:r>
      <w:r>
        <w:br/>
      </w:r>
      <w:r>
        <w:rPr>
          <w:rStyle w:val="VerbatimChar"/>
        </w:rPr>
        <w:t xml:space="preserve">residual output: small</w:t>
      </w:r>
    </w:p>
    <w:bookmarkEnd w:id="63"/>
    <w:bookmarkStart w:id="64" w:name="add-state-regularization-diagnostics"/>
    <w:p>
      <w:pPr>
        <w:pStyle w:val="Heading2"/>
      </w:pPr>
      <w:r>
        <w:t xml:space="preserve">Add state regularization diagnostics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22"/>
        </w:numPr>
      </w:pPr>
      <w:r>
        <w:t xml:space="preserve">Mean decay by layer</w:t>
      </w:r>
    </w:p>
    <w:p>
      <w:pPr>
        <w:pStyle w:val="Compact"/>
        <w:numPr>
          <w:ilvl w:val="0"/>
          <w:numId w:val="1022"/>
        </w:numPr>
      </w:pPr>
      <w:r>
        <w:t xml:space="preserve">Mean erase activation</w:t>
      </w:r>
    </w:p>
    <w:p>
      <w:pPr>
        <w:pStyle w:val="Compact"/>
        <w:numPr>
          <w:ilvl w:val="0"/>
          <w:numId w:val="1022"/>
        </w:numPr>
      </w:pPr>
      <w:r>
        <w:t xml:space="preserve">Mean write activation</w:t>
      </w:r>
    </w:p>
    <w:p>
      <w:pPr>
        <w:pStyle w:val="Compact"/>
        <w:numPr>
          <w:ilvl w:val="0"/>
          <w:numId w:val="1022"/>
        </w:numPr>
      </w:pPr>
      <w:r>
        <w:t xml:space="preserve">State Frobenius norm</w:t>
      </w:r>
    </w:p>
    <w:p>
      <w:pPr>
        <w:pStyle w:val="Compact"/>
        <w:numPr>
          <w:ilvl w:val="0"/>
          <w:numId w:val="1022"/>
        </w:numPr>
      </w:pPr>
      <w:r>
        <w:t xml:space="preserve">Effective state rank</w:t>
      </w:r>
    </w:p>
    <w:p>
      <w:pPr>
        <w:pStyle w:val="Compact"/>
        <w:numPr>
          <w:ilvl w:val="0"/>
          <w:numId w:val="1022"/>
        </w:numPr>
      </w:pPr>
      <w:r>
        <w:t xml:space="preserve">Fraction of saturated gates</w:t>
      </w:r>
    </w:p>
    <w:p>
      <w:pPr>
        <w:pStyle w:val="Compact"/>
        <w:numPr>
          <w:ilvl w:val="0"/>
          <w:numId w:val="1022"/>
        </w:numPr>
      </w:pPr>
      <w:r>
        <w:t xml:space="preserve">Update-to-state norm ratio</w:t>
      </w:r>
    </w:p>
    <w:p>
      <w:pPr>
        <w:pStyle w:val="Compact"/>
        <w:numPr>
          <w:ilvl w:val="0"/>
          <w:numId w:val="1022"/>
        </w:numPr>
      </w:pPr>
      <w:r>
        <w:t xml:space="preserve">State similarity across adjacent tokens</w:t>
      </w:r>
    </w:p>
    <w:p>
      <w:pPr>
        <w:pStyle w:val="FirstParagraph"/>
      </w:pPr>
      <w:r>
        <w:t xml:space="preserve">Do not immediately add regularization losses. First determine whether pathological behavior exists.</w:t>
      </w:r>
    </w:p>
    <w:bookmarkEnd w:id="64"/>
    <w:bookmarkStart w:id="65" w:name="optional-knowledge-distillation"/>
    <w:p>
      <w:pPr>
        <w:pStyle w:val="Heading2"/>
      </w:pPr>
      <w:r>
        <w:t xml:space="preserve">Optional knowledge distillation</w:t>
      </w:r>
    </w:p>
    <w:p>
      <w:pPr>
        <w:pStyle w:val="FirstParagraph"/>
      </w:pPr>
      <w:r>
        <w:t xml:space="preserve">After the architecture is stable, train HZ-0A using logits or generated data from a capable teacher.</w:t>
      </w:r>
    </w:p>
    <w:p>
      <w:pPr>
        <w:pStyle w:val="BodyText"/>
      </w:pPr>
      <w:r>
        <w:t xml:space="preserve">Compare:</w:t>
      </w:r>
    </w:p>
    <w:p>
      <w:pPr>
        <w:pStyle w:val="SourceCode"/>
      </w:pPr>
      <w:r>
        <w:rPr>
          <w:rStyle w:val="VerbatimChar"/>
        </w:rPr>
        <w:t xml:space="preserve">pure next-token pretraining</w:t>
      </w:r>
      <w:r>
        <w:br/>
      </w:r>
      <w:r>
        <w:rPr>
          <w:rStyle w:val="VerbatimChar"/>
        </w:rPr>
        <w:t xml:space="preserve">teacher-logit distillation</w:t>
      </w:r>
      <w:r>
        <w:br/>
      </w:r>
      <w:r>
        <w:rPr>
          <w:rStyle w:val="VerbatimChar"/>
        </w:rPr>
        <w:t xml:space="preserve">mixed hard-label and soft-label training</w:t>
      </w:r>
    </w:p>
    <w:p>
      <w:pPr>
        <w:pStyle w:val="FirstParagraph"/>
      </w:pPr>
      <w:r>
        <w:t xml:space="preserve">Distillation may improve a 110M model more efficiently than adding parameters, but it should be introduced only after the architecture comparison is understood.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8" w:name="Xe6366d8964543fa6f8f3aa8436688767a638aa0"/>
    <w:p>
      <w:pPr>
        <w:pStyle w:val="Heading1"/>
      </w:pPr>
      <w:r>
        <w:t xml:space="preserve">11. Phase 7: Build a benchmark suite appropriate for HZ</w:t>
      </w:r>
    </w:p>
    <w:bookmarkStart w:id="67" w:name="language-modeling"/>
    <w:p>
      <w:pPr>
        <w:pStyle w:val="Heading2"/>
      </w:pPr>
      <w:r>
        <w:t xml:space="preserve">Language modeling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23"/>
        </w:numPr>
      </w:pPr>
      <w:r>
        <w:t xml:space="preserve">Held-out validation loss</w:t>
      </w:r>
    </w:p>
    <w:p>
      <w:pPr>
        <w:pStyle w:val="Compact"/>
        <w:numPr>
          <w:ilvl w:val="0"/>
          <w:numId w:val="1023"/>
        </w:numPr>
      </w:pPr>
      <w:r>
        <w:t xml:space="preserve">Perplexity</w:t>
      </w:r>
    </w:p>
    <w:p>
      <w:pPr>
        <w:pStyle w:val="Compact"/>
        <w:numPr>
          <w:ilvl w:val="0"/>
          <w:numId w:val="1023"/>
        </w:numPr>
      </w:pPr>
      <w:r>
        <w:t xml:space="preserve">Bits per byte</w:t>
      </w:r>
    </w:p>
    <w:p>
      <w:pPr>
        <w:pStyle w:val="Compact"/>
        <w:numPr>
          <w:ilvl w:val="0"/>
          <w:numId w:val="1023"/>
        </w:numPr>
      </w:pPr>
      <w:r>
        <w:t xml:space="preserve">WikiText perplexity</w:t>
      </w:r>
    </w:p>
    <w:p>
      <w:pPr>
        <w:pStyle w:val="Compact"/>
        <w:numPr>
          <w:ilvl w:val="0"/>
          <w:numId w:val="1023"/>
        </w:numPr>
      </w:pPr>
      <w:r>
        <w:t xml:space="preserve">LAMBADA accuracy and perplexity</w:t>
      </w:r>
    </w:p>
    <w:bookmarkEnd w:id="67"/>
    <w:bookmarkStart w:id="68" w:name="small-model-downstream-tasks"/>
    <w:p>
      <w:pPr>
        <w:pStyle w:val="Heading2"/>
      </w:pPr>
      <w:r>
        <w:t xml:space="preserve">Small-model downstream tasks</w:t>
      </w:r>
    </w:p>
    <w:p>
      <w:pPr>
        <w:pStyle w:val="FirstParagraph"/>
      </w:pPr>
      <w:r>
        <w:t xml:space="preserve">Primary:</w:t>
      </w:r>
    </w:p>
    <w:p>
      <w:pPr>
        <w:pStyle w:val="SourceCode"/>
      </w:pPr>
      <w:r>
        <w:rPr>
          <w:rStyle w:val="VerbatimChar"/>
        </w:rPr>
        <w:t xml:space="preserve">HellaSwag</w:t>
      </w:r>
      <w:r>
        <w:br/>
      </w:r>
      <w:r>
        <w:rPr>
          <w:rStyle w:val="VerbatimChar"/>
        </w:rPr>
        <w:t xml:space="preserve">PIQA</w:t>
      </w:r>
      <w:r>
        <w:br/>
      </w:r>
      <w:r>
        <w:rPr>
          <w:rStyle w:val="VerbatimChar"/>
        </w:rPr>
        <w:t xml:space="preserve">ARC-Easy</w:t>
      </w:r>
      <w:r>
        <w:br/>
      </w:r>
      <w:r>
        <w:rPr>
          <w:rStyle w:val="VerbatimChar"/>
        </w:rPr>
        <w:t xml:space="preserve">ARC-Challenge</w:t>
      </w:r>
      <w:r>
        <w:br/>
      </w:r>
      <w:r>
        <w:rPr>
          <w:rStyle w:val="VerbatimChar"/>
        </w:rPr>
        <w:t xml:space="preserve">WinoGrande</w:t>
      </w:r>
      <w:r>
        <w:br/>
      </w:r>
      <w:r>
        <w:rPr>
          <w:rStyle w:val="VerbatimChar"/>
        </w:rPr>
        <w:t xml:space="preserve">SciQ</w:t>
      </w:r>
    </w:p>
    <w:p>
      <w:pPr>
        <w:pStyle w:val="FirstParagraph"/>
      </w:pPr>
      <w:r>
        <w:t xml:space="preserve">Run zero-shot as the primary configuration and five-shot as a separate result.</w:t>
      </w:r>
    </w:p>
    <w:bookmarkEnd w:id="68"/>
    <w:bookmarkStart w:id="76" w:name="hz-specific-memory-tests"/>
    <w:p>
      <w:pPr>
        <w:pStyle w:val="Heading2"/>
      </w:pPr>
      <w:r>
        <w:t xml:space="preserve">HZ-specific memory tests</w:t>
      </w:r>
    </w:p>
    <w:bookmarkStart w:id="69" w:name="associative-recall"/>
    <w:p>
      <w:pPr>
        <w:pStyle w:val="Heading3"/>
      </w:pPr>
      <w:r>
        <w:t xml:space="preserve">Associative recall</w:t>
      </w:r>
    </w:p>
    <w:p>
      <w:pPr>
        <w:pStyle w:val="SourceCode"/>
      </w:pPr>
      <w:r>
        <w:rPr>
          <w:rStyle w:val="VerbatimChar"/>
        </w:rPr>
        <w:t xml:space="preserve">A → red</w:t>
      </w:r>
      <w:r>
        <w:br/>
      </w:r>
      <w:r>
        <w:rPr>
          <w:rStyle w:val="VerbatimChar"/>
        </w:rPr>
        <w:t xml:space="preserve">B → blue</w:t>
      </w:r>
      <w:r>
        <w:br/>
      </w:r>
      <w:r>
        <w:rPr>
          <w:rStyle w:val="VerbatimChar"/>
        </w:rPr>
        <w:t xml:space="preserve">query A</w:t>
      </w:r>
    </w:p>
    <w:bookmarkEnd w:id="69"/>
    <w:bookmarkStart w:id="70" w:name="overwrite"/>
    <w:p>
      <w:pPr>
        <w:pStyle w:val="Heading3"/>
      </w:pPr>
      <w:r>
        <w:t xml:space="preserve">Overwrite</w:t>
      </w:r>
    </w:p>
    <w:p>
      <w:pPr>
        <w:pStyle w:val="SourceCode"/>
      </w:pPr>
      <w:r>
        <w:rPr>
          <w:rStyle w:val="VerbatimChar"/>
        </w:rPr>
        <w:t xml:space="preserve">A → red</w:t>
      </w:r>
      <w:r>
        <w:br/>
      </w:r>
      <w:r>
        <w:rPr>
          <w:rStyle w:val="VerbatimChar"/>
        </w:rPr>
        <w:t xml:space="preserve">later A → green</w:t>
      </w:r>
      <w:r>
        <w:br/>
      </w:r>
      <w:r>
        <w:rPr>
          <w:rStyle w:val="VerbatimChar"/>
        </w:rPr>
        <w:t xml:space="preserve">query A</w:t>
      </w:r>
    </w:p>
    <w:bookmarkEnd w:id="70"/>
    <w:bookmarkStart w:id="71" w:name="protected-unrelated-memories"/>
    <w:p>
      <w:pPr>
        <w:pStyle w:val="Heading3"/>
      </w:pPr>
      <w:r>
        <w:t xml:space="preserve">Protected unrelated memories</w:t>
      </w:r>
    </w:p>
    <w:p>
      <w:pPr>
        <w:pStyle w:val="SourceCode"/>
      </w:pPr>
      <w:r>
        <w:rPr>
          <w:rStyle w:val="VerbatimChar"/>
        </w:rPr>
        <w:t xml:space="preserve">A → red</w:t>
      </w:r>
      <w:r>
        <w:br/>
      </w:r>
      <w:r>
        <w:rPr>
          <w:rStyle w:val="VerbatimChar"/>
        </w:rPr>
        <w:t xml:space="preserve">B → blue</w:t>
      </w:r>
      <w:r>
        <w:br/>
      </w:r>
      <w:r>
        <w:rPr>
          <w:rStyle w:val="VerbatimChar"/>
        </w:rPr>
        <w:t xml:space="preserve">overwrite A → green</w:t>
      </w:r>
      <w:r>
        <w:br/>
      </w:r>
      <w:r>
        <w:rPr>
          <w:rStyle w:val="VerbatimChar"/>
        </w:rPr>
        <w:t xml:space="preserve">query B</w:t>
      </w:r>
    </w:p>
    <w:bookmarkEnd w:id="71"/>
    <w:bookmarkStart w:id="72" w:name="multi-key-interference"/>
    <w:p>
      <w:pPr>
        <w:pStyle w:val="Heading3"/>
      </w:pPr>
      <w:r>
        <w:t xml:space="preserve">Multi-key interference</w:t>
      </w:r>
    </w:p>
    <w:p>
      <w:pPr>
        <w:pStyle w:val="FirstParagraph"/>
      </w:pPr>
      <w:r>
        <w:t xml:space="preserve">Insert many similar keys and test retrieval after distractors.</w:t>
      </w:r>
    </w:p>
    <w:bookmarkEnd w:id="72"/>
    <w:bookmarkStart w:id="73" w:name="recall-distance-curve"/>
    <w:p>
      <w:pPr>
        <w:pStyle w:val="Heading3"/>
      </w:pPr>
      <w:r>
        <w:t xml:space="preserve">Recall-distance curve</w:t>
      </w:r>
    </w:p>
    <w:p>
      <w:pPr>
        <w:pStyle w:val="FirstParagraph"/>
      </w:pPr>
      <w:r>
        <w:t xml:space="preserve">Measure retrieval at:</w:t>
      </w:r>
    </w:p>
    <w:p>
      <w:pPr>
        <w:pStyle w:val="SourceCode"/>
      </w:pPr>
      <w:r>
        <w:rPr>
          <w:rStyle w:val="VerbatimChar"/>
        </w:rPr>
        <w:t xml:space="preserve">32</w:t>
      </w:r>
      <w:r>
        <w:br/>
      </w:r>
      <w:r>
        <w:rPr>
          <w:rStyle w:val="VerbatimChar"/>
        </w:rPr>
        <w:t xml:space="preserve">64</w:t>
      </w:r>
      <w:r>
        <w:br/>
      </w:r>
      <w:r>
        <w:rPr>
          <w:rStyle w:val="VerbatimChar"/>
        </w:rPr>
        <w:t xml:space="preserve">128</w:t>
      </w:r>
      <w:r>
        <w:br/>
      </w:r>
      <w:r>
        <w:rPr>
          <w:rStyle w:val="VerbatimChar"/>
        </w:rPr>
        <w:t xml:space="preserve">256</w:t>
      </w:r>
      <w:r>
        <w:br/>
      </w:r>
      <w:r>
        <w:rPr>
          <w:rStyle w:val="VerbatimChar"/>
        </w:rPr>
        <w:t xml:space="preserve">512</w:t>
      </w:r>
      <w:r>
        <w:br/>
      </w:r>
      <w:r>
        <w:rPr>
          <w:rStyle w:val="VerbatimChar"/>
        </w:rPr>
        <w:t xml:space="preserve">1,024</w:t>
      </w:r>
      <w:r>
        <w:br/>
      </w:r>
      <w:r>
        <w:rPr>
          <w:rStyle w:val="VerbatimChar"/>
        </w:rPr>
        <w:t xml:space="preserve">2,048 tokens</w:t>
      </w:r>
    </w:p>
    <w:bookmarkEnd w:id="73"/>
    <w:bookmarkStart w:id="74" w:name="state-reset-and-contamination"/>
    <w:p>
      <w:pPr>
        <w:pStyle w:val="Heading3"/>
      </w:pPr>
      <w:r>
        <w:t xml:space="preserve">State reset and contamination</w:t>
      </w:r>
    </w:p>
    <w:p>
      <w:pPr>
        <w:pStyle w:val="FirstParagraph"/>
      </w:pPr>
      <w:r>
        <w:t xml:space="preserve">Verify that unrelated sessions do not inherit recurrent memory.</w:t>
      </w:r>
    </w:p>
    <w:bookmarkEnd w:id="74"/>
    <w:bookmarkStart w:id="75" w:name="long-context-evaluation"/>
    <w:p>
      <w:pPr>
        <w:pStyle w:val="Heading3"/>
      </w:pPr>
      <w:r>
        <w:t xml:space="preserve">Long-context evaluation</w:t>
      </w:r>
    </w:p>
    <w:p>
      <w:pPr>
        <w:pStyle w:val="FirstParagraph"/>
      </w:pPr>
      <w:r>
        <w:t xml:space="preserve">Use selected RULER-style tasks, particularly multi-key needle-in-a-haystack tests. GDN-2’s strongest reported improvements occur in interference-heavy retrieval, making these more informative than ordinary single-needle tests.</w:t>
      </w:r>
    </w:p>
    <w:bookmarkEnd w:id="75"/>
    <w:bookmarkEnd w:id="76"/>
    <w:bookmarkStart w:id="77" w:name="efficiency-scorecard"/>
    <w:p>
      <w:pPr>
        <w:pStyle w:val="Heading2"/>
      </w:pPr>
      <w:r>
        <w:t xml:space="preserve">Efficiency scorecard</w:t>
      </w:r>
    </w:p>
    <w:p>
      <w:pPr>
        <w:pStyle w:val="FirstParagraph"/>
      </w:pPr>
      <w:r>
        <w:t xml:space="preserve">For every model report:</w:t>
      </w:r>
    </w:p>
    <w:p>
      <w:pPr>
        <w:pStyle w:val="Compact"/>
        <w:numPr>
          <w:ilvl w:val="0"/>
          <w:numId w:val="1024"/>
        </w:numPr>
      </w:pPr>
      <w:r>
        <w:t xml:space="preserve">Parameters</w:t>
      </w:r>
    </w:p>
    <w:p>
      <w:pPr>
        <w:pStyle w:val="Compact"/>
        <w:numPr>
          <w:ilvl w:val="0"/>
          <w:numId w:val="1024"/>
        </w:numPr>
      </w:pPr>
      <w:r>
        <w:t xml:space="preserve">Active parameters</w:t>
      </w:r>
    </w:p>
    <w:p>
      <w:pPr>
        <w:pStyle w:val="Compact"/>
        <w:numPr>
          <w:ilvl w:val="0"/>
          <w:numId w:val="1024"/>
        </w:numPr>
      </w:pPr>
      <w:r>
        <w:t xml:space="preserve">Training tokens/sec</w:t>
      </w:r>
    </w:p>
    <w:p>
      <w:pPr>
        <w:pStyle w:val="Compact"/>
        <w:numPr>
          <w:ilvl w:val="0"/>
          <w:numId w:val="1024"/>
        </w:numPr>
      </w:pPr>
      <w:r>
        <w:t xml:space="preserve">Decode tokens/sec</w:t>
      </w:r>
    </w:p>
    <w:p>
      <w:pPr>
        <w:pStyle w:val="Compact"/>
        <w:numPr>
          <w:ilvl w:val="0"/>
          <w:numId w:val="1024"/>
        </w:numPr>
      </w:pPr>
      <w:r>
        <w:t xml:space="preserve">Prefill tokens/sec</w:t>
      </w:r>
    </w:p>
    <w:p>
      <w:pPr>
        <w:pStyle w:val="Compact"/>
        <w:numPr>
          <w:ilvl w:val="0"/>
          <w:numId w:val="1024"/>
        </w:numPr>
      </w:pPr>
      <w:r>
        <w:t xml:space="preserve">Peak memory</w:t>
      </w:r>
    </w:p>
    <w:p>
      <w:pPr>
        <w:pStyle w:val="Compact"/>
        <w:numPr>
          <w:ilvl w:val="0"/>
          <w:numId w:val="1024"/>
        </w:numPr>
      </w:pPr>
      <w:r>
        <w:t xml:space="preserve">Model size</w:t>
      </w:r>
    </w:p>
    <w:p>
      <w:pPr>
        <w:pStyle w:val="Compact"/>
        <w:numPr>
          <w:ilvl w:val="0"/>
          <w:numId w:val="1024"/>
        </w:numPr>
      </w:pPr>
      <w:r>
        <w:t xml:space="preserve">Recurrent-state size</w:t>
      </w:r>
    </w:p>
    <w:p>
      <w:pPr>
        <w:pStyle w:val="Compact"/>
        <w:numPr>
          <w:ilvl w:val="0"/>
          <w:numId w:val="1024"/>
        </w:numPr>
      </w:pPr>
      <w:r>
        <w:t xml:space="preserve">KV-cache size</w:t>
      </w:r>
    </w:p>
    <w:p>
      <w:pPr>
        <w:pStyle w:val="Compact"/>
        <w:numPr>
          <w:ilvl w:val="0"/>
          <w:numId w:val="1024"/>
        </w:numPr>
      </w:pPr>
      <w:r>
        <w:t xml:space="preserve">Validation loss per hour</w:t>
      </w:r>
    </w:p>
    <w:p>
      <w:pPr>
        <w:pStyle w:val="Compact"/>
        <w:numPr>
          <w:ilvl w:val="0"/>
          <w:numId w:val="1024"/>
        </w:numPr>
      </w:pPr>
      <w:r>
        <w:t xml:space="preserve">Validation loss per billion estimated FLOPs</w:t>
      </w:r>
    </w:p>
    <w:p>
      <w:pPr>
        <w:pStyle w:val="Compact"/>
        <w:numPr>
          <w:ilvl w:val="0"/>
          <w:numId w:val="1024"/>
        </w:numPr>
      </w:pPr>
      <w:r>
        <w:t xml:space="preserve">Energy use where macOS measurements are reliable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phase-8-establish-explicit-gono-go-gates"/>
    <w:p>
      <w:pPr>
        <w:pStyle w:val="Heading1"/>
      </w:pPr>
      <w:r>
        <w:t xml:space="preserve">12. Phase 8: Establish explicit go/no-go gates</w:t>
      </w:r>
    </w:p>
    <w:bookmarkStart w:id="79" w:name="gate-a-current-hybrid-viability"/>
    <w:p>
      <w:pPr>
        <w:pStyle w:val="Heading2"/>
      </w:pPr>
      <w:r>
        <w:t xml:space="preserve">Gate A: Current hybrid viability</w:t>
      </w:r>
    </w:p>
    <w:p>
      <w:pPr>
        <w:pStyle w:val="FirstParagraph"/>
      </w:pPr>
      <w:r>
        <w:t xml:space="preserve">Proceed to genuine GDN-2 when:</w:t>
      </w:r>
    </w:p>
    <w:p>
      <w:pPr>
        <w:pStyle w:val="Compact"/>
        <w:numPr>
          <w:ilvl w:val="0"/>
          <w:numId w:val="1025"/>
        </w:numPr>
      </w:pPr>
      <w:r>
        <w:t xml:space="preserve">The tuned hybrid maintains an advantage beyond 25 steps.</w:t>
      </w:r>
    </w:p>
    <w:p>
      <w:pPr>
        <w:pStyle w:val="Compact"/>
        <w:numPr>
          <w:ilvl w:val="0"/>
          <w:numId w:val="1025"/>
        </w:numPr>
      </w:pPr>
      <w:r>
        <w:t xml:space="preserve">The advantage remains at equal tokens.</w:t>
      </w:r>
    </w:p>
    <w:p>
      <w:pPr>
        <w:pStyle w:val="Compact"/>
        <w:numPr>
          <w:ilvl w:val="0"/>
          <w:numId w:val="1025"/>
        </w:numPr>
      </w:pPr>
      <w:r>
        <w:t xml:space="preserve">Training is stable through at least several hundred updates.</w:t>
      </w:r>
    </w:p>
    <w:p>
      <w:pPr>
        <w:pStyle w:val="Compact"/>
        <w:numPr>
          <w:ilvl w:val="0"/>
          <w:numId w:val="1025"/>
        </w:numPr>
      </w:pPr>
      <w:r>
        <w:t xml:space="preserve">The results reproduce across at least two seeds.</w:t>
      </w:r>
    </w:p>
    <w:bookmarkEnd w:id="79"/>
    <w:bookmarkStart w:id="80" w:name="gate-b-gdn-2-viability"/>
    <w:p>
      <w:pPr>
        <w:pStyle w:val="Heading2"/>
      </w:pPr>
      <w:r>
        <w:t xml:space="preserve">Gate B: GDN-2 viability</w:t>
      </w:r>
    </w:p>
    <w:p>
      <w:pPr>
        <w:pStyle w:val="FirstParagraph"/>
      </w:pPr>
      <w:r>
        <w:t xml:space="preserve">Keep GDN-2 only when it beats standard GDN on at least one of:</w:t>
      </w:r>
    </w:p>
    <w:p>
      <w:pPr>
        <w:pStyle w:val="Compact"/>
        <w:numPr>
          <w:ilvl w:val="0"/>
          <w:numId w:val="1026"/>
        </w:numPr>
      </w:pPr>
      <w:r>
        <w:t xml:space="preserve">Validation loss</w:t>
      </w:r>
    </w:p>
    <w:p>
      <w:pPr>
        <w:pStyle w:val="Compact"/>
        <w:numPr>
          <w:ilvl w:val="0"/>
          <w:numId w:val="1026"/>
        </w:numPr>
      </w:pPr>
      <w:r>
        <w:t xml:space="preserve">Overwrite accuracy</w:t>
      </w:r>
    </w:p>
    <w:p>
      <w:pPr>
        <w:pStyle w:val="Compact"/>
        <w:numPr>
          <w:ilvl w:val="0"/>
          <w:numId w:val="1026"/>
        </w:numPr>
      </w:pPr>
      <w:r>
        <w:t xml:space="preserve">Interference resistance</w:t>
      </w:r>
    </w:p>
    <w:p>
      <w:pPr>
        <w:pStyle w:val="Compact"/>
        <w:numPr>
          <w:ilvl w:val="0"/>
          <w:numId w:val="1026"/>
        </w:numPr>
      </w:pPr>
      <w:r>
        <w:t xml:space="preserve">Long-distance recall</w:t>
      </w:r>
    </w:p>
    <w:p>
      <w:pPr>
        <w:pStyle w:val="FirstParagraph"/>
      </w:pPr>
      <w:r>
        <w:t xml:space="preserve">while keeping throughput within approximately 20–30% of the optimized standard-GDN backend.</w:t>
      </w:r>
    </w:p>
    <w:bookmarkEnd w:id="80"/>
    <w:bookmarkStart w:id="81" w:name="gate-c-scaling-beyond-110m"/>
    <w:p>
      <w:pPr>
        <w:pStyle w:val="Heading2"/>
      </w:pPr>
      <w:r>
        <w:t xml:space="preserve">Gate C: Scaling beyond 110M</w:t>
      </w:r>
    </w:p>
    <w:p>
      <w:pPr>
        <w:pStyle w:val="FirstParagraph"/>
      </w:pPr>
      <w:r>
        <w:t xml:space="preserve">Scale toward 200–300M only when:</w:t>
      </w:r>
    </w:p>
    <w:p>
      <w:pPr>
        <w:pStyle w:val="Compact"/>
        <w:numPr>
          <w:ilvl w:val="0"/>
          <w:numId w:val="1027"/>
        </w:numPr>
      </w:pPr>
      <w:r>
        <w:t xml:space="preserve">The 110M model beats the 36M model at a fair token budget.</w:t>
      </w:r>
    </w:p>
    <w:p>
      <w:pPr>
        <w:pStyle w:val="Compact"/>
        <w:numPr>
          <w:ilvl w:val="0"/>
          <w:numId w:val="1027"/>
        </w:numPr>
      </w:pPr>
      <w:r>
        <w:t xml:space="preserve">The backend is no longer dominated by the fallback loop.</w:t>
      </w:r>
    </w:p>
    <w:p>
      <w:pPr>
        <w:pStyle w:val="Compact"/>
        <w:numPr>
          <w:ilvl w:val="0"/>
          <w:numId w:val="1027"/>
        </w:numPr>
      </w:pPr>
      <w:r>
        <w:t xml:space="preserve">Training data is sufficiently large and deduplicated.</w:t>
      </w:r>
    </w:p>
    <w:p>
      <w:pPr>
        <w:pStyle w:val="Compact"/>
        <w:numPr>
          <w:ilvl w:val="0"/>
          <w:numId w:val="1027"/>
        </w:numPr>
      </w:pPr>
      <w:r>
        <w:t xml:space="preserve">Validation loss continues improving predictably.</w:t>
      </w:r>
    </w:p>
    <w:p>
      <w:pPr>
        <w:pStyle w:val="Compact"/>
        <w:numPr>
          <w:ilvl w:val="0"/>
          <w:numId w:val="1027"/>
        </w:numPr>
      </w:pPr>
      <w:r>
        <w:t xml:space="preserve">The model fits with adequate optimizer and activation headroom.</w:t>
      </w:r>
    </w:p>
    <w:bookmarkEnd w:id="81"/>
    <w:bookmarkStart w:id="82" w:name="gate-d-hz-0b"/>
    <w:p>
      <w:pPr>
        <w:pStyle w:val="Heading2"/>
      </w:pPr>
      <w:r>
        <w:t xml:space="preserve">Gate D: HZ-0B</w:t>
      </w:r>
    </w:p>
    <w:p>
      <w:pPr>
        <w:pStyle w:val="FirstParagraph"/>
      </w:pPr>
      <w:r>
        <w:t xml:space="preserve">Do not add the Hebbian scratchpad until HZ-0A is scientifically and operationally stable.</w:t>
      </w:r>
    </w:p>
    <w:p>
      <w:pPr>
        <w:pStyle w:val="BodyText"/>
      </w:pPr>
      <w:r>
        <w:t xml:space="preserve">Otherwise it will be impossible to distinguish:</w:t>
      </w:r>
    </w:p>
    <w:p>
      <w:pPr>
        <w:pStyle w:val="Compact"/>
        <w:numPr>
          <w:ilvl w:val="0"/>
          <w:numId w:val="1028"/>
        </w:numPr>
      </w:pPr>
      <w:r>
        <w:t xml:space="preserve">GDN-2 gains</w:t>
      </w:r>
    </w:p>
    <w:p>
      <w:pPr>
        <w:pStyle w:val="Compact"/>
        <w:numPr>
          <w:ilvl w:val="0"/>
          <w:numId w:val="1028"/>
        </w:numPr>
      </w:pPr>
      <w:r>
        <w:t xml:space="preserve">Scratchpad gains</w:t>
      </w:r>
    </w:p>
    <w:p>
      <w:pPr>
        <w:pStyle w:val="Compact"/>
        <w:numPr>
          <w:ilvl w:val="0"/>
          <w:numId w:val="1028"/>
        </w:numPr>
      </w:pPr>
      <w:r>
        <w:t xml:space="preserve">Optimization gains</w:t>
      </w:r>
    </w:p>
    <w:p>
      <w:pPr>
        <w:pStyle w:val="Compact"/>
        <w:numPr>
          <w:ilvl w:val="0"/>
          <w:numId w:val="1028"/>
        </w:numPr>
      </w:pPr>
      <w:r>
        <w:t xml:space="preserve">Extra parameter gains</w:t>
      </w:r>
    </w:p>
    <w:p>
      <w:pPr>
        <w:pStyle w:val="Compact"/>
        <w:numPr>
          <w:ilvl w:val="0"/>
          <w:numId w:val="1028"/>
        </w:numPr>
      </w:pPr>
      <w:r>
        <w:t xml:space="preserve">Backend regressions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revised-hz-model-roadmap"/>
    <w:p>
      <w:pPr>
        <w:pStyle w:val="Heading1"/>
      </w:pPr>
      <w:r>
        <w:t xml:space="preserve">13. Revised HZ model roadmap</w:t>
      </w:r>
    </w:p>
    <w:bookmarkStart w:id="84" w:name="hz-0a-dense-recurrent-hybrid"/>
    <w:p>
      <w:pPr>
        <w:pStyle w:val="Heading2"/>
      </w:pPr>
      <w:r>
        <w:t xml:space="preserve">HZ-0A — Dense recurrent hybrid</w:t>
      </w:r>
    </w:p>
    <w:p>
      <w:pPr>
        <w:pStyle w:val="SourceCode"/>
      </w:pPr>
      <w:r>
        <w:rPr>
          <w:rStyle w:val="VerbatimChar"/>
        </w:rPr>
        <w:t xml:space="preserve">GDN-2</w:t>
      </w:r>
      <w:r>
        <w:br/>
      </w:r>
      <w:r>
        <w:rPr>
          <w:rStyle w:val="VerbatimChar"/>
        </w:rPr>
        <w:t xml:space="preserve">periodic exact/sliding attention</w:t>
      </w:r>
      <w:r>
        <w:br/>
      </w:r>
      <w:r>
        <w:rPr>
          <w:rStyle w:val="VerbatimChar"/>
        </w:rPr>
        <w:t xml:space="preserve">dense SwiGLU</w:t>
      </w:r>
      <w:r>
        <w:br/>
      </w:r>
      <w:r>
        <w:rPr>
          <w:rStyle w:val="VerbatimChar"/>
        </w:rPr>
        <w:t xml:space="preserve">optimized MLX/Metal backend</w:t>
      </w:r>
    </w:p>
    <w:p>
      <w:pPr>
        <w:pStyle w:val="FirstParagraph"/>
      </w:pPr>
      <w:r>
        <w:t xml:space="preserve">Goal: prove efficient recurrent memory and a controlled advantage over a transformer.</w:t>
      </w:r>
    </w:p>
    <w:bookmarkEnd w:id="84"/>
    <w:bookmarkStart w:id="85" w:name="hz-0b-dense-plus-hebbian-scratchpad"/>
    <w:p>
      <w:pPr>
        <w:pStyle w:val="Heading2"/>
      </w:pPr>
      <w:r>
        <w:t xml:space="preserve">HZ-0B — Dense plus Hebbian scratchpad</w:t>
      </w:r>
    </w:p>
    <w:p>
      <w:pPr>
        <w:pStyle w:val="FirstParagraph"/>
      </w:pPr>
      <w:r>
        <w:t xml:space="preserve">Add a low-rank, bounded synaptic memory with explicit reset and persistence rules.</w:t>
      </w:r>
    </w:p>
    <w:p>
      <w:pPr>
        <w:pStyle w:val="BodyText"/>
      </w:pPr>
      <w:r>
        <w:t xml:space="preserve">Goal: improve temporary associative storage without modifying permanent model weights.</w:t>
      </w:r>
    </w:p>
    <w:bookmarkEnd w:id="85"/>
    <w:bookmarkStart w:id="86" w:name="hz-0c-session-local-fast-weights"/>
    <w:p>
      <w:pPr>
        <w:pStyle w:val="Heading2"/>
      </w:pPr>
      <w:r>
        <w:t xml:space="preserve">HZ-0C — Session-local fast weights</w:t>
      </w:r>
    </w:p>
    <w:p>
      <w:pPr>
        <w:pStyle w:val="FirstParagraph"/>
      </w:pPr>
      <w:r>
        <w:t xml:space="preserve">Add test-time adaptation inside selected projections.</w:t>
      </w:r>
    </w:p>
    <w:p>
      <w:pPr>
        <w:pStyle w:val="BodyText"/>
      </w:pPr>
      <w:r>
        <w:t xml:space="preserve">Goal: compress context or task behavior into temporary weights while preventing cross-session leakage.</w:t>
      </w:r>
    </w:p>
    <w:bookmarkEnd w:id="86"/>
    <w:bookmarkStart w:id="87" w:name="hz-0d-adaptive-internal-recurrence"/>
    <w:p>
      <w:pPr>
        <w:pStyle w:val="Heading2"/>
      </w:pPr>
      <w:r>
        <w:t xml:space="preserve">HZ-0D — Adaptive internal recurrence</w:t>
      </w:r>
    </w:p>
    <w:p>
      <w:pPr>
        <w:pStyle w:val="FirstParagraph"/>
      </w:pPr>
      <w:r>
        <w:t xml:space="preserve">Allow selected blocks to execute a variable number of latent computation steps.</w:t>
      </w:r>
    </w:p>
    <w:p>
      <w:pPr>
        <w:pStyle w:val="BodyText"/>
      </w:pPr>
      <w:r>
        <w:t xml:space="preserve">Goal: spend more compute on difficult tokens or problems and less on easy ones.</w:t>
      </w:r>
    </w:p>
    <w:bookmarkEnd w:id="87"/>
    <w:bookmarkStart w:id="88" w:name="hz-0e-micro-moe"/>
    <w:p>
      <w:pPr>
        <w:pStyle w:val="Heading2"/>
      </w:pPr>
      <w:r>
        <w:t xml:space="preserve">HZ-0E — Micro-MoE</w:t>
      </w:r>
    </w:p>
    <w:p>
      <w:pPr>
        <w:pStyle w:val="FirstParagraph"/>
      </w:pPr>
      <w:r>
        <w:t xml:space="preserve">Replace selected dense MLPs with a small sparse expert system.</w:t>
      </w:r>
    </w:p>
    <w:p>
      <w:pPr>
        <w:pStyle w:val="BodyText"/>
      </w:pPr>
      <w:r>
        <w:t xml:space="preserve">Goal: add total capacity while keeping active computation manageable.</w:t>
      </w:r>
    </w:p>
    <w:p>
      <w:pPr>
        <w:pStyle w:val="BodyText"/>
      </w:pPr>
      <w:r>
        <w:t xml:space="preserve">HZ-0A through HZ-0D should remain dense in their feed-forward layers. MoE should not be introduced until HZ-0E.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immediate-execution-plan"/>
    <w:p>
      <w:pPr>
        <w:pStyle w:val="Heading1"/>
      </w:pPr>
      <w:r>
        <w:t xml:space="preserve">14. Immediate execution plan</w:t>
      </w:r>
    </w:p>
    <w:bookmarkStart w:id="90" w:name="X09be2aa97566525e94e8aa7d6e8a2146faa83e9"/>
    <w:p>
      <w:pPr>
        <w:pStyle w:val="Heading2"/>
      </w:pPr>
      <w:r>
        <w:t xml:space="preserve">Next experiment 1: Continue the tuned 110M model</w:t>
      </w:r>
    </w:p>
    <w:p>
      <w:pPr>
        <w:pStyle w:val="FirstParagraph"/>
      </w:pPr>
      <w:r>
        <w:t xml:space="preserve">Continue from the tuned configuration to:</w:t>
      </w:r>
    </w:p>
    <w:p>
      <w:pPr>
        <w:pStyle w:val="SourceCode"/>
      </w:pPr>
      <w:r>
        <w:rPr>
          <w:rStyle w:val="VerbatimChar"/>
        </w:rPr>
        <w:t xml:space="preserve">50</w:t>
      </w:r>
      <w:r>
        <w:br/>
      </w: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150</w:t>
      </w:r>
      <w:r>
        <w:br/>
      </w:r>
      <w:r>
        <w:rPr>
          <w:rStyle w:val="VerbatimChar"/>
        </w:rPr>
        <w:t xml:space="preserve">300</w:t>
      </w:r>
      <w:r>
        <w:br/>
      </w:r>
      <w:r>
        <w:rPr>
          <w:rStyle w:val="VerbatimChar"/>
        </w:rPr>
        <w:t xml:space="preserve">500 steps</w:t>
      </w:r>
    </w:p>
    <w:p>
      <w:pPr>
        <w:pStyle w:val="FirstParagraph"/>
      </w:pPr>
      <w:r>
        <w:t xml:space="preserve">Do not resume the untuned model.</w:t>
      </w:r>
    </w:p>
    <w:bookmarkEnd w:id="90"/>
    <w:bookmarkStart w:id="91" w:name="X10a8d0c5121e39a4976e648dee1879eaabf9965"/>
    <w:p>
      <w:pPr>
        <w:pStyle w:val="Heading2"/>
      </w:pPr>
      <w:r>
        <w:t xml:space="preserve">Next experiment 2: Continue the transformer control</w:t>
      </w:r>
    </w:p>
    <w:p>
      <w:pPr>
        <w:pStyle w:val="FirstParagraph"/>
      </w:pPr>
      <w:r>
        <w:t xml:space="preserve">Give the transformer the same:</w:t>
      </w:r>
    </w:p>
    <w:p>
      <w:pPr>
        <w:pStyle w:val="Compact"/>
        <w:numPr>
          <w:ilvl w:val="0"/>
          <w:numId w:val="1029"/>
        </w:numPr>
      </w:pPr>
      <w:r>
        <w:t xml:space="preserve">Number of tokens</w:t>
      </w:r>
    </w:p>
    <w:p>
      <w:pPr>
        <w:pStyle w:val="Compact"/>
        <w:numPr>
          <w:ilvl w:val="0"/>
          <w:numId w:val="1029"/>
        </w:numPr>
      </w:pPr>
      <w:r>
        <w:t xml:space="preserve">Data order</w:t>
      </w:r>
    </w:p>
    <w:p>
      <w:pPr>
        <w:pStyle w:val="Compact"/>
        <w:numPr>
          <w:ilvl w:val="0"/>
          <w:numId w:val="1029"/>
        </w:numPr>
      </w:pPr>
      <w:r>
        <w:t xml:space="preserve">Sequence length</w:t>
      </w:r>
    </w:p>
    <w:p>
      <w:pPr>
        <w:pStyle w:val="Compact"/>
        <w:numPr>
          <w:ilvl w:val="0"/>
          <w:numId w:val="1029"/>
        </w:numPr>
      </w:pPr>
      <w:r>
        <w:t xml:space="preserve">Validation checkpoints</w:t>
      </w:r>
    </w:p>
    <w:p>
      <w:pPr>
        <w:pStyle w:val="Compact"/>
        <w:numPr>
          <w:ilvl w:val="0"/>
          <w:numId w:val="1029"/>
        </w:numPr>
      </w:pPr>
      <w:r>
        <w:t xml:space="preserve">Approximate wall-clock reporting</w:t>
      </w:r>
    </w:p>
    <w:p>
      <w:pPr>
        <w:pStyle w:val="FirstParagraph"/>
      </w:pPr>
      <w:r>
        <w:t xml:space="preserve">Add a parameter-matched approximately 110M transformer if feasible.</w:t>
      </w:r>
    </w:p>
    <w:bookmarkEnd w:id="91"/>
    <w:bookmarkStart w:id="92" w:name="X963645a3c7d7cd8ffe259eb1e0e70d88611a1f7"/>
    <w:p>
      <w:pPr>
        <w:pStyle w:val="Heading2"/>
      </w:pPr>
      <w:r>
        <w:t xml:space="preserve">Next experiment 3: Run a learning-rate mini-sweep</w:t>
      </w:r>
    </w:p>
    <w:p>
      <w:pPr>
        <w:pStyle w:val="FirstParagraph"/>
      </w:pPr>
      <w:r>
        <w:t xml:space="preserve">Use short, fixed-token runs around:</w:t>
      </w:r>
    </w:p>
    <w:p>
      <w:pPr>
        <w:pStyle w:val="SourceCode"/>
      </w:pPr>
      <w:r>
        <w:rPr>
          <w:rStyle w:val="VerbatimChar"/>
        </w:rPr>
        <w:t xml:space="preserve">1.5e-4</w:t>
      </w:r>
      <w:r>
        <w:br/>
      </w:r>
      <w:r>
        <w:rPr>
          <w:rStyle w:val="VerbatimChar"/>
        </w:rPr>
        <w:t xml:space="preserve">2.0e-4</w:t>
      </w:r>
      <w:r>
        <w:br/>
      </w:r>
      <w:r>
        <w:rPr>
          <w:rStyle w:val="VerbatimChar"/>
        </w:rPr>
        <w:t xml:space="preserve">3.0e-4</w:t>
      </w:r>
    </w:p>
    <w:p>
      <w:pPr>
        <w:pStyle w:val="FirstParagraph"/>
      </w:pPr>
      <w:r>
        <w:t xml:space="preserve">Do not expand to a large sweep until the basic trend is visible.</w:t>
      </w:r>
    </w:p>
    <w:bookmarkEnd w:id="92"/>
    <w:bookmarkStart w:id="93" w:name="next-experiment-4-add-memory-diagnostics"/>
    <w:p>
      <w:pPr>
        <w:pStyle w:val="Heading2"/>
      </w:pPr>
      <w:r>
        <w:t xml:space="preserve">Next experiment 4: Add memory diagnostics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associative recall</w:t>
      </w:r>
      <w:r>
        <w:br/>
      </w:r>
      <w:r>
        <w:rPr>
          <w:rStyle w:val="VerbatimChar"/>
        </w:rPr>
        <w:t xml:space="preserve">overwrite</w:t>
      </w:r>
      <w:r>
        <w:br/>
      </w:r>
      <w:r>
        <w:rPr>
          <w:rStyle w:val="VerbatimChar"/>
        </w:rPr>
        <w:t xml:space="preserve">protected unrelated memory</w:t>
      </w:r>
      <w:r>
        <w:br/>
      </w:r>
      <w:r>
        <w:rPr>
          <w:rStyle w:val="VerbatimChar"/>
        </w:rPr>
        <w:t xml:space="preserve">recall versus distance</w:t>
      </w:r>
    </w:p>
    <w:p>
      <w:pPr>
        <w:pStyle w:val="FirstParagraph"/>
      </w:pPr>
      <w:r>
        <w:t xml:space="preserve">Run them on:</w:t>
      </w:r>
    </w:p>
    <w:p>
      <w:pPr>
        <w:pStyle w:val="Compact"/>
        <w:numPr>
          <w:ilvl w:val="0"/>
          <w:numId w:val="1030"/>
        </w:numPr>
      </w:pPr>
      <w:r>
        <w:t xml:space="preserve">Transformer</w:t>
      </w:r>
    </w:p>
    <w:p>
      <w:pPr>
        <w:pStyle w:val="Compact"/>
        <w:numPr>
          <w:ilvl w:val="0"/>
          <w:numId w:val="1030"/>
        </w:numPr>
      </w:pPr>
      <w:r>
        <w:t xml:space="preserve">Current hybrid</w:t>
      </w:r>
    </w:p>
    <w:p>
      <w:pPr>
        <w:pStyle w:val="Compact"/>
        <w:numPr>
          <w:ilvl w:val="0"/>
          <w:numId w:val="1030"/>
        </w:numPr>
      </w:pPr>
      <w:r>
        <w:t xml:space="preserve">Best 36M model</w:t>
      </w:r>
    </w:p>
    <w:p>
      <w:pPr>
        <w:pStyle w:val="Compact"/>
        <w:numPr>
          <w:ilvl w:val="0"/>
          <w:numId w:val="1030"/>
        </w:numPr>
      </w:pPr>
      <w:r>
        <w:t xml:space="preserve">Tuned 110M model</w:t>
      </w:r>
    </w:p>
    <w:bookmarkEnd w:id="93"/>
    <w:bookmarkStart w:id="94" w:name="next-experiment-5-profile-decode"/>
    <w:p>
      <w:pPr>
        <w:pStyle w:val="Heading2"/>
      </w:pPr>
      <w:r>
        <w:t xml:space="preserve">Next experiment 5: Profile decode</w:t>
      </w:r>
    </w:p>
    <w:p>
      <w:pPr>
        <w:pStyle w:val="FirstParagraph"/>
      </w:pPr>
      <w:r>
        <w:t xml:space="preserve">Produce a per-component latency report and identify whether the dominant slowdown is:</w:t>
      </w:r>
    </w:p>
    <w:p>
      <w:pPr>
        <w:pStyle w:val="Compact"/>
        <w:numPr>
          <w:ilvl w:val="0"/>
          <w:numId w:val="1031"/>
        </w:numPr>
      </w:pPr>
      <w:r>
        <w:t xml:space="preserve">Recurrent math</w:t>
      </w:r>
    </w:p>
    <w:p>
      <w:pPr>
        <w:pStyle w:val="Compact"/>
        <w:numPr>
          <w:ilvl w:val="0"/>
          <w:numId w:val="1031"/>
        </w:numPr>
      </w:pPr>
      <w:r>
        <w:t xml:space="preserve">Python loop overhead</w:t>
      </w:r>
    </w:p>
    <w:p>
      <w:pPr>
        <w:pStyle w:val="Compact"/>
        <w:numPr>
          <w:ilvl w:val="0"/>
          <w:numId w:val="1031"/>
        </w:numPr>
      </w:pPr>
      <w:r>
        <w:t xml:space="preserve">Metal graph launches</w:t>
      </w:r>
    </w:p>
    <w:p>
      <w:pPr>
        <w:pStyle w:val="Compact"/>
        <w:numPr>
          <w:ilvl w:val="0"/>
          <w:numId w:val="1031"/>
        </w:numPr>
      </w:pPr>
      <w:r>
        <w:t xml:space="preserve">State copies</w:t>
      </w:r>
    </w:p>
    <w:p>
      <w:pPr>
        <w:pStyle w:val="Compact"/>
        <w:numPr>
          <w:ilvl w:val="0"/>
          <w:numId w:val="1031"/>
        </w:numPr>
      </w:pPr>
      <w:r>
        <w:t xml:space="preserve">Convolution</w:t>
      </w:r>
    </w:p>
    <w:p>
      <w:pPr>
        <w:pStyle w:val="Compact"/>
        <w:numPr>
          <w:ilvl w:val="0"/>
          <w:numId w:val="1031"/>
        </w:numPr>
      </w:pPr>
      <w:r>
        <w:t xml:space="preserve">Cache handling</w:t>
      </w:r>
    </w:p>
    <w:p>
      <w:pPr>
        <w:pStyle w:val="Compact"/>
        <w:numPr>
          <w:ilvl w:val="0"/>
          <w:numId w:val="1031"/>
        </w:numPr>
      </w:pPr>
      <w:r>
        <w:t xml:space="preserve">LM head</w:t>
      </w:r>
    </w:p>
    <w:p>
      <w:pPr>
        <w:pStyle w:val="Compact"/>
        <w:numPr>
          <w:ilvl w:val="0"/>
          <w:numId w:val="1031"/>
        </w:numPr>
      </w:pPr>
      <w:r>
        <w:t xml:space="preserve">Sampling</w:t>
      </w:r>
    </w:p>
    <w:bookmarkEnd w:id="94"/>
    <w:bookmarkStart w:id="95" w:name="X6be454a64766eae5cd3aa8a5169eb09e7274129"/>
    <w:p>
      <w:pPr>
        <w:pStyle w:val="Heading2"/>
      </w:pPr>
      <w:r>
        <w:t xml:space="preserve">Next experiment 6: Begin GDN-2 reference implementation</w:t>
      </w:r>
    </w:p>
    <w:p>
      <w:pPr>
        <w:pStyle w:val="FirstParagraph"/>
      </w:pPr>
      <w:r>
        <w:t xml:space="preserve">Build and test the pure NumPy and pure MLX versions while longer baseline runs continue.</w:t>
      </w:r>
    </w:p>
    <w:p>
      <w:pPr>
        <w:pStyle w:val="BodyText"/>
      </w:pPr>
      <w:r>
        <w:t xml:space="preserve">Do not connect GDN-2 to the full language model until its forward and gradient tests pass independently.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near-term-success-target"/>
    <w:p>
      <w:pPr>
        <w:pStyle w:val="Heading1"/>
      </w:pPr>
      <w:r>
        <w:t xml:space="preserve">15. Near-term success target</w:t>
      </w:r>
    </w:p>
    <w:p>
      <w:pPr>
        <w:pStyle w:val="FirstParagraph"/>
      </w:pPr>
      <w:r>
        <w:t xml:space="preserve">The next credible HZ milestone should be:</w:t>
      </w:r>
    </w:p>
    <w:p>
      <w:pPr>
        <w:pStyle w:val="BlockText"/>
      </w:pPr>
      <w:r>
        <w:t xml:space="preserve">A reproducible approximately 110M dense hybrid trained entirely on Apple Silicon that beats a parameter-matched transformer at equal training tokens, demonstrates stronger memory overwrite or interference performance, and runs through an optimized differentiable Metal recurrent kernel.</w:t>
      </w:r>
    </w:p>
    <w:p>
      <w:pPr>
        <w:pStyle w:val="FirstParagraph"/>
      </w:pPr>
      <w:r>
        <w:t xml:space="preserve">That result would justify calling HZ-0A an actual architecture contribution rather than merely a functioning hybrid experiment.</w:t>
      </w:r>
    </w:p>
    <w:p>
      <w:pPr>
        <w:pStyle w:val="BodyText"/>
      </w:pPr>
      <w:r>
        <w:t xml:space="preserve">The current tuned result is encouraging because it shows that the hybrid’s quality signal survives near-plan scale and responds strongly to better optimization. The project’s main risks are now identifiable:</w:t>
      </w:r>
    </w:p>
    <w:p>
      <w:pPr>
        <w:pStyle w:val="Compact"/>
        <w:numPr>
          <w:ilvl w:val="0"/>
          <w:numId w:val="1032"/>
        </w:numPr>
      </w:pPr>
      <w:r>
        <w:t xml:space="preserve">Severe undertraining</w:t>
      </w:r>
    </w:p>
    <w:p>
      <w:pPr>
        <w:pStyle w:val="Compact"/>
        <w:numPr>
          <w:ilvl w:val="0"/>
          <w:numId w:val="1032"/>
        </w:numPr>
      </w:pPr>
      <w:r>
        <w:t xml:space="preserve">Recurrent backend inefficiency</w:t>
      </w:r>
    </w:p>
    <w:p>
      <w:pPr>
        <w:pStyle w:val="Compact"/>
        <w:numPr>
          <w:ilvl w:val="0"/>
          <w:numId w:val="1032"/>
        </w:numPr>
      </w:pPr>
      <w:r>
        <w:t xml:space="preserve">Insufficiently controlled baselines</w:t>
      </w:r>
    </w:p>
    <w:p>
      <w:pPr>
        <w:pStyle w:val="Compact"/>
        <w:numPr>
          <w:ilvl w:val="0"/>
          <w:numId w:val="1032"/>
        </w:numPr>
      </w:pPr>
      <w:r>
        <w:t xml:space="preserve">Data quality and validation realism</w:t>
      </w:r>
    </w:p>
    <w:p>
      <w:pPr>
        <w:pStyle w:val="Compact"/>
        <w:numPr>
          <w:ilvl w:val="0"/>
          <w:numId w:val="1032"/>
        </w:numPr>
      </w:pPr>
      <w:r>
        <w:t xml:space="preserve">Adding later HZ features before the base architecture is understood</w:t>
      </w:r>
    </w:p>
    <w:p>
      <w:pPr>
        <w:pStyle w:val="FirstParagraph"/>
      </w:pPr>
      <w:r>
        <w:t xml:space="preserve">The revised strategy is therefore:</w:t>
      </w:r>
    </w:p>
    <w:p>
      <w:pPr>
        <w:pStyle w:val="SourceCode"/>
      </w:pPr>
      <w:r>
        <w:rPr>
          <w:rStyle w:val="VerbatimChar"/>
        </w:rPr>
        <w:t xml:space="preserve">control the experiment</w:t>
      </w:r>
      <w:r>
        <w:br/>
      </w:r>
      <w:r>
        <w:rPr>
          <w:rStyle w:val="VerbatimChar"/>
        </w:rPr>
        <w:t xml:space="preserve">→ train long enough</w:t>
      </w:r>
      <w:r>
        <w:br/>
      </w:r>
      <w:r>
        <w:rPr>
          <w:rStyle w:val="VerbatimChar"/>
        </w:rPr>
        <w:t xml:space="preserve">→ improve the data</w:t>
      </w:r>
      <w:r>
        <w:br/>
      </w:r>
      <w:r>
        <w:rPr>
          <w:rStyle w:val="VerbatimChar"/>
        </w:rPr>
        <w:t xml:space="preserve">→ validate memory behavior</w:t>
      </w:r>
      <w:r>
        <w:br/>
      </w:r>
      <w:r>
        <w:rPr>
          <w:rStyle w:val="VerbatimChar"/>
        </w:rPr>
        <w:t xml:space="preserve">→ implement genuine GDN-2</w:t>
      </w:r>
      <w:r>
        <w:br/>
      </w:r>
      <w:r>
        <w:rPr>
          <w:rStyle w:val="VerbatimChar"/>
        </w:rPr>
        <w:t xml:space="preserve">→ optimize the Metal backend</w:t>
      </w:r>
      <w:r>
        <w:br/>
      </w:r>
      <w:r>
        <w:rPr>
          <w:rStyle w:val="VerbatimChar"/>
        </w:rPr>
        <w:t xml:space="preserve">→ scale only after the evidence supports it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2026-07-26T20:06:05Z</dcterms:created>
  <dcterms:modified xsi:type="dcterms:W3CDTF">2026-07-26T20:06:05Z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