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 SOW-2026-021</w:t>
      </w:r>
    </w:p>
    <w:p>
      <w:r>
        <w:t>Between Larkspur Analytics Ltd and Corriedale Grocers Co-operative, Leeds.</w:t>
      </w:r>
    </w:p>
    <w:p>
      <w:r>
        <w:t>Project: PRJ-102 Demand Forecasting Rollout. Start 2026-08-01; end 2027-01-29.</w:t>
      </w:r>
    </w:p>
    <w:p>
      <w:r>
        <w:t>Larkspur project manager: Ines Marchetti-Holm. Corriedale sponsor: Hamish Oduya, Supply Chain Director.</w:t>
      </w:r>
    </w:p>
    <w:p>
      <w:r>
        <w:t>Deliverables: a weekly store-by-SKU forecast for 18 stores; a hand-over pack; training for the Corriedale planning team led by Petra Lindqvist-Shaw.</w:t>
      </w:r>
    </w:p>
    <w:p>
      <w:r>
        <w:t>Total contract value: GBP 84,000, invoiced against four milestones.</w:t>
      </w:r>
    </w:p>
    <w:p>
      <w:r>
        <w:t>Signed: Mira Oyelaran (Larkspur Analytics) and Hamish Oduya (Corriedale Grocers).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Larkspur Analytics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