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rFonts w:ascii="Calibri" w:hAnsi="Calibri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193675</wp:posOffset>
            </wp:positionH>
            <wp:positionV relativeFrom="paragraph">
              <wp:posOffset>-678180</wp:posOffset>
            </wp:positionV>
            <wp:extent cx="1070610" cy="647700"/>
            <wp:effectExtent l="0" t="0" r="0" b="0"/>
            <wp:wrapSquare wrapText="largest"/>
            <wp:docPr id="100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6021" t="29775" r="19107" b="30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002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COMPETENCES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7"/>
        </w:numPr>
        <w:rPr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Pilotage complet du cycle qualité fournisseurs (APQP, PPAP, DVI, FAI) et gestion des incidents (SCAR, CAPA, 8D, QRQC).</w:t>
      </w:r>
    </w:p>
    <w:p>
      <w:pPr>
        <w:pStyle w:val="Normal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7"/>
        </w:numPr>
        <w:rPr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Management d’équipes multidisciplinaires, encadrement d’opérateurs, formation et animation de processus qualité.</w:t>
      </w:r>
    </w:p>
    <w:p>
      <w:pPr>
        <w:pStyle w:val="Normal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7"/>
        </w:numPr>
        <w:rPr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Élaboration, mise à jour et diffusion de documents techniques (modes opératoires, plans de contrôle, procédures ISO) et suivi d’audits internes et externes (ISO 9001, IATF 16949, ISO 14001, HSE, HACCP).</w:t>
      </w:r>
    </w:p>
    <w:p>
      <w:pPr>
        <w:pStyle w:val="Normal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7"/>
        </w:numPr>
        <w:rPr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Gestion de projets d’industrialisation NPI, suivi des jalons (EDR, DRR, FOT, FAI) et coordination internationale avec clients et fournisseurs.</w:t>
      </w:r>
    </w:p>
    <w:p>
      <w:pPr>
        <w:pStyle w:val="Normal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7"/>
        </w:numPr>
        <w:rPr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Optimisation des indicateurs KPI, DPPM, Scorecard et reporting client/DG, amélioration continue (Lean, SMED, Kaizen, 5S, DMAIC).</w:t>
      </w:r>
    </w:p>
    <w:p>
      <w:pPr>
        <w:pStyle w:val="Normal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7"/>
        </w:numPr>
        <w:rPr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Expertise en métrologie, contrôle visuel, essais fonctionnels (UL, ECM) et validation de pièces et packaging.</w:t>
      </w:r>
    </w:p>
    <w:p>
      <w:pPr>
        <w:pStyle w:val="Normal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7"/>
        </w:numPr>
        <w:rPr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Conduite d’audits environnementaux HSE et mise en place de programmes d’économie circulaire.</w:t>
      </w:r>
    </w:p>
    <w:p>
      <w:pPr>
        <w:pStyle w:val="Normal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7"/>
        </w:numPr>
        <w:rPr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Maîtrise des normes et réglementations (ISO 9001, IATF 16949, ISO 14001, IEC 62304, IEC 82304, IEC 80002, AMDEC).</w:t>
      </w:r>
    </w:p>
    <w:p>
      <w:pPr>
        <w:pStyle w:val="Normal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003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ind w:hanging="0" w:left="0" w:right="0"/>
        <w:jc w:val="lef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6"/>
        </w:numPr>
        <w:jc w:val="left"/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Bureautique et ERP:</w:t>
      </w:r>
      <w:r>
        <w:rPr>
          <w:rFonts w:ascii="Calibri" w:hAnsi="Calibri"/>
          <w:color w:val="000000"/>
          <w:sz w:val="20"/>
          <w:szCs w:val="20"/>
        </w:rPr>
        <w:t xml:space="preserve"> Excel, Word, SAP</w:t>
      </w:r>
    </w:p>
    <w:p>
      <w:pPr>
        <w:pStyle w:val="Normal"/>
        <w:ind w:hanging="0" w:left="0" w:right="0"/>
        <w:jc w:val="lef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6"/>
        </w:numPr>
        <w:jc w:val="left"/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Gestion Qualité et Audits:</w:t>
      </w:r>
      <w:r>
        <w:rPr>
          <w:rFonts w:ascii="Calibri" w:hAnsi="Calibri"/>
          <w:color w:val="000000"/>
          <w:sz w:val="20"/>
          <w:szCs w:val="20"/>
        </w:rPr>
        <w:t xml:space="preserve"> GQE, SQCS, MWS, PLM, IVNET, SIGNE, GDG, IPPRF, BQV, BCV, BVM, LUP, ELTA, AMADEUS, ANPQP, eQual, SAER, MyWorkShop</w:t>
      </w:r>
    </w:p>
    <w:p>
      <w:pPr>
        <w:pStyle w:val="Normal"/>
        <w:ind w:hanging="0" w:left="0" w:right="0"/>
        <w:jc w:val="lef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6"/>
        </w:numPr>
        <w:jc w:val="left"/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Outils d'analyse et de reporting:</w:t>
      </w:r>
      <w:r>
        <w:rPr>
          <w:rFonts w:ascii="Calibri" w:hAnsi="Calibri"/>
          <w:color w:val="000000"/>
          <w:sz w:val="20"/>
          <w:szCs w:val="20"/>
        </w:rPr>
        <w:t xml:space="preserve"> SQE, SCAR, DPPM, IMDS</w:t>
      </w:r>
    </w:p>
    <w:p>
      <w:pPr>
        <w:pStyle w:val="Normal"/>
        <w:ind w:hanging="0" w:left="0" w:right="0"/>
        <w:jc w:val="lef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004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 D’ACTIVITE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20"/>
          <w:szCs w:val="20"/>
        </w:rPr>
      </w:pPr>
      <w:r>
        <w:rPr/>
        <w:t xml:space="preserve"/>
      </w:r>
    </w:p>
    <w:p>
      <w:pPr>
        <w:pStyle w:val="Normal"/>
        <w:numPr>
          <w:ilvl w:val="0"/>
          <w:numId w:val="8"/>
        </w:numPr>
        <w:spacing w:before="0" w:after="19"/>
        <w:rPr>
          <w:sz w:val="20"/>
          <w:szCs w:val="20"/>
        </w:rPr>
      </w:pPr>
      <w:r>
        <w:rPr/>
        <w:t xml:space="preserve">Healthcare</w:t>
      </w:r>
    </w:p>
    <w:p>
      <w:pPr>
        <w:pStyle w:val="Normal"/>
        <w:spacing w:before="0" w:after="19"/>
        <w:rPr>
          <w:sz w:val="20"/>
          <w:szCs w:val="20"/>
        </w:rPr>
      </w:pPr>
      <w:r>
        <w:rPr/>
        <w:t xml:space="preserve"/>
      </w:r>
    </w:p>
    <w:p>
      <w:pPr>
        <w:pStyle w:val="Normal"/>
        <w:numPr>
          <w:ilvl w:val="0"/>
          <w:numId w:val="8"/>
        </w:numPr>
        <w:spacing w:before="0" w:after="19"/>
        <w:rPr>
          <w:sz w:val="20"/>
          <w:szCs w:val="20"/>
        </w:rPr>
      </w:pPr>
      <w:r>
        <w:rPr/>
        <w:t xml:space="preserve">Pharmaceuticals</w:t>
      </w:r>
    </w:p>
    <w:p>
      <w:pPr>
        <w:pStyle w:val="Normal"/>
        <w:spacing w:before="0" w:after="19"/>
        <w:rPr>
          <w:sz w:val="20"/>
          <w:szCs w:val="20"/>
        </w:rPr>
      </w:pPr>
      <w:r>
        <w:rPr/>
        <w:t xml:space="preserve"/>
      </w:r>
    </w:p>
    <w:p>
      <w:pPr>
        <w:pStyle w:val="Normal"/>
        <w:numPr>
          <w:ilvl w:val="0"/>
          <w:numId w:val="8"/>
        </w:numPr>
        <w:spacing w:before="0" w:after="19"/>
        <w:rPr>
          <w:sz w:val="20"/>
          <w:szCs w:val="20"/>
        </w:rPr>
      </w:pPr>
      <w:r>
        <w:rPr/>
        <w:t xml:space="preserve">Cosmetics</w:t>
      </w:r>
    </w:p>
    <w:p>
      <w:pPr>
        <w:pStyle w:val="Normal"/>
        <w:spacing w:before="0" w:after="19"/>
        <w:rPr>
          <w:sz w:val="20"/>
          <w:szCs w:val="20"/>
        </w:rPr>
      </w:pPr>
      <w:r>
        <w:rPr/>
        <w:t xml:space="preserve"/>
      </w:r>
    </w:p>
    <w:p>
      <w:pPr>
        <w:pStyle w:val="Normal"/>
        <w:numPr>
          <w:ilvl w:val="0"/>
          <w:numId w:val="8"/>
        </w:numPr>
        <w:spacing w:before="0" w:after="19"/>
        <w:rPr>
          <w:sz w:val="20"/>
          <w:szCs w:val="20"/>
        </w:rPr>
      </w:pPr>
      <w:r>
        <w:rPr/>
        <w:t xml:space="preserve">Automotive</w:t>
      </w:r>
    </w:p>
    <w:p>
      <w:pPr>
        <w:pStyle w:val="Normal"/>
        <w:spacing w:before="0" w:after="19"/>
        <w:rPr>
          <w:sz w:val="20"/>
          <w:szCs w:val="20"/>
        </w:rPr>
      </w:pPr>
      <w:r>
        <w:rPr/>
        <w:t xml:space="preserve"/>
      </w:r>
    </w:p>
    <w:p>
      <w:pPr>
        <w:pStyle w:val="Normal"/>
        <w:numPr>
          <w:ilvl w:val="0"/>
          <w:numId w:val="8"/>
        </w:numPr>
        <w:spacing w:before="0" w:after="19"/>
        <w:rPr>
          <w:sz w:val="20"/>
          <w:szCs w:val="20"/>
        </w:rPr>
      </w:pPr>
      <w:r>
        <w:rPr/>
        <w:t xml:space="preserve">Plastics</w:t>
      </w:r>
    </w:p>
    <w:p>
      <w:pPr>
        <w:pStyle w:val="Normal"/>
        <w:spacing w:before="0" w:after="19"/>
        <w:rPr>
          <w:sz w:val="20"/>
          <w:szCs w:val="20"/>
        </w:rPr>
      </w:pPr>
      <w:r>
        <w:rPr/>
        <w:t xml:space="preserve"/>
      </w:r>
    </w:p>
    <w:p>
      <w:pPr>
        <w:pStyle w:val="Normal"/>
        <w:numPr>
          <w:ilvl w:val="0"/>
          <w:numId w:val="8"/>
        </w:numPr>
        <w:spacing w:before="0" w:after="19"/>
        <w:rPr>
          <w:sz w:val="20"/>
          <w:szCs w:val="20"/>
        </w:rPr>
      </w:pPr>
      <w:r>
        <w:rPr/>
        <w:t xml:space="preserve">Power et Cables</w:t>
      </w:r>
    </w:p>
    <w:p>
      <w:pPr>
        <w:pStyle w:val="Normal"/>
        <w:spacing w:before="0" w:after="19"/>
        <w:rPr>
          <w:sz w:val="20"/>
          <w:szCs w:val="20"/>
        </w:rPr>
      </w:pPr>
      <w:r>
        <w:rPr/>
        <w:t xml:space="preserve"/>
      </w:r>
    </w:p>
    <w:p>
      <w:pPr>
        <w:pStyle w:val="Normal"/>
        <w:numPr>
          <w:ilvl w:val="0"/>
          <w:numId w:val="8"/>
        </w:numPr>
        <w:spacing w:before="0" w:after="19"/>
        <w:rPr>
          <w:sz w:val="20"/>
          <w:szCs w:val="20"/>
        </w:rPr>
      </w:pPr>
      <w:r>
        <w:rPr/>
        <w:t xml:space="preserve">Interconnect</w:t>
      </w:r>
    </w:p>
    <w:p>
      <w:pPr>
        <w:pStyle w:val="Normal"/>
        <w:spacing w:before="0" w:after="19"/>
        <w:rPr>
          <w:sz w:val="20"/>
          <w:szCs w:val="20"/>
        </w:rPr>
      </w:pPr>
      <w:r>
        <w:rPr/>
        <w:t xml:space="preserve"/>
      </w:r>
    </w:p>
    <w:p>
      <w:pPr>
        <w:pStyle w:val="Normal"/>
        <w:numPr>
          <w:ilvl w:val="0"/>
          <w:numId w:val="8"/>
        </w:numPr>
        <w:spacing w:before="0" w:after="19"/>
        <w:rPr>
          <w:sz w:val="20"/>
          <w:szCs w:val="20"/>
        </w:rPr>
      </w:pPr>
      <w:r>
        <w:rPr/>
        <w:t xml:space="preserve">Injection Molding</w:t>
      </w:r>
    </w:p>
    <w:p>
      <w:pPr>
        <w:pStyle w:val="Normal"/>
        <w:spacing w:before="0" w:after="19"/>
        <w:rPr>
          <w:sz w:val="20"/>
          <w:szCs w:val="20"/>
        </w:rPr>
      </w:pPr>
      <w:r>
        <w:rPr/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61286E2">
                <wp:extent cx="6494145" cy="309880"/>
                <wp:effectExtent l="11430" t="9525" r="257175" b="13970"/>
                <wp:docPr id="1005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DIPLOMES / FORMATION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9"/>
        </w:numPr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Formation GEHC : SQE, SQCS, MyWorkShop, Transfert</w:t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  GEHC — 2025  Yvelines</w:t>
      </w:r>
    </w:p>
    <w:p>
      <w:pPr>
        <w:pStyle w:val="Normal"/>
        <w:rPr>
          <w:sz w:val="20"/>
          <w:szCs w:val="20"/>
        </w:rPr>
      </w:pPr>
      <w:r>
        <w:rPr/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9"/>
        </w:numPr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Formation d’audit interne et audit process</w:t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  Benteler — 2019  Migennes</w:t>
      </w:r>
    </w:p>
    <w:p>
      <w:pPr>
        <w:pStyle w:val="Normal"/>
        <w:rPr>
          <w:sz w:val="20"/>
          <w:szCs w:val="20"/>
        </w:rPr>
      </w:pPr>
      <w:r>
        <w:rPr/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9"/>
        </w:numPr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Formation blocages véhicules, BQV, BVM</w:t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  Ecole de la Manufacturing - Renault TCR — 2016</w:t>
      </w:r>
    </w:p>
    <w:p>
      <w:pPr>
        <w:pStyle w:val="Normal"/>
        <w:rPr>
          <w:sz w:val="20"/>
          <w:szCs w:val="20"/>
        </w:rPr>
      </w:pPr>
      <w:r>
        <w:rPr/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9"/>
        </w:numPr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Formation OGP - Spécialité Qualité</w:t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  C.C.I de Cholet — 1999  Cholet</w:t>
      </w:r>
    </w:p>
    <w:p>
      <w:pPr>
        <w:pStyle w:val="Normal"/>
        <w:rPr>
          <w:sz w:val="20"/>
          <w:szCs w:val="20"/>
        </w:rPr>
      </w:pPr>
      <w:r>
        <w:rPr/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9"/>
        </w:numPr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D.U.T OGP : Organisation et Gestion de Production</w:t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  I.U.T de Nantes — 1996  Nantes</w:t>
      </w:r>
    </w:p>
    <w:p>
      <w:pPr>
        <w:pStyle w:val="Normal"/>
        <w:rPr>
          <w:sz w:val="20"/>
          <w:szCs w:val="20"/>
        </w:rPr>
      </w:pPr>
      <w:r>
        <w:rPr/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321EBBB5">
                <wp:extent cx="6494145" cy="309880"/>
                <wp:effectExtent l="11430" t="10795" r="257175" b="12700"/>
                <wp:docPr id="1006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10"/>
        </w:numPr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 – </w:t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10"/>
        </w:numPr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 – </w:t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Normal"/>
        <w:numPr>
          <w:ilvl w:val="0"/>
          <w:numId w:val="10"/>
        </w:numPr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 – </w:t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321EBBB5">
                <wp:extent cx="6494145" cy="309880"/>
                <wp:effectExtent l="11430" t="10795" r="257175" b="12700"/>
                <wp:docPr id="1007" name="Zon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  <w:r>
        <w:rPr>
          <w:rFonts w:cs="Calibri" w:ascii="Calibri" w:hAnsi="Calibri"/>
          <w:b/>
          <w:color w:val="002060"/>
          <w:sz w:val="22"/>
          <w:szCs w:val="22"/>
        </w:rPr>
        <w:br/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GE Healthcare - BUC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2017-2025  3 ans (encours)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08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Lead Supplier Quality Development Engineer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Prestation Qualité Fournisseur sur les NPI : câblages, faisceaux et moteurs, plastics, environnement de câblages, moteurs, plastics, en phase industrialisation : EDR, DRR, FOT, FAI. Piloter les SCARs, CAPA en Full Production. Optimiser des indicateurs KPI &amp; DPPM, dans le cadre de Nouveaux Projets d’Introductions de GEHC.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['GE Healthcare']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de projet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Coordonner toutes les fonctions impliquées dans la gestion des fournisseurs APQP/DVI /FAI.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risques projet fournisseur en réunions QRQC, établissement de PDCA/FTA. SCARs, CAPA.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validations des pièces fournisseurs en EDR, envoyer les DRR aux fournisseurs, lors du développement.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exigences validations : pFMEA, rapport dimensionnel, Control plan, PVs tests, Test ECM et Tests UL.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la performance qualité fournisseurs, mise en place d’un plan d’acceptation des premières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Full production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qualité lors des introductions de nouveaux programmes / transferts / projets à forte productivité.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SCARs, audit interne, CAPA, Changement d'état d'esprit fournisseur vers le zéro défaut : DPPM,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Amélioration continue de la qualité, les améliorations de la qualité pour optimiser le Leadtime sur les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Fournisseurs : SATIS, BJ-Gear, STXi, ADI, Plastone. Formation GE : SQE, SQCS, MyWorkShop, Transfert.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de projet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Coordonner toutes les fonctions impliquées dans la gestion des fournisseurs APQP/DVI /FAI.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risques projet fournisseur en réunions QRQC, établissement de PDCA/FTA. SCARs, CAPA.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validations des pièces fournisseurs en EDR, envoyer les DRR aux fournisseurs, lors du développement.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exigences validations : pFMEA, rapport dimensionnel, Control plan, PVs tests, Test ECM et Tests UL.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la performance qualité fournisseurs, mise en place d’un plan d’acceptation des premières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Full production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qualité lors des introductions de nouveaux programmes / transferts / projets à forte productivité.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SCARs, audit interne, CAPA, Changement d'état d'esprit fournisseur vers le zéro défaut : DPPM,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Amélioration continue de la qualité, les améliorations de la qualité pour optimiser le Leadtime sur les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Fournisseurs : SATIS, BJ-Gear, STXi, ADI, Plastone. Formation GE : SQE, SQCS, MyWorkShop, Transfert.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de projet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Coordonner toutes les fonctions impliquées dans la gestion des fournisseurs APQP/DVI /FAI.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risques projet fournisseur en réunions QRQC, établissement de PDCA/FTA. SCARs, CAPA.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validations des pièces fournisseurs en EDR, envoyer les DRR aux fournisseurs, lors du développement.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exigences validations : pFMEA, rapport dimensionnel, Control plan, PVs tests, Test ECM et Tests UL.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la performance qualité fournisseurs, mise en place d’un plan d’acceptation des premières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Full production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qualité lors des introductions de nouveaux programmes / transferts / projets à forte productivité.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SCARs, audit interne, CAPA, Changement d'état d'esprit fournisseur vers le zéro défaut : DPPM,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Amélioration continue de la qualité, les améliorations de la qualité pour optimiser le Leadtime sur les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Fournisseurs : SATIS, BJ-Gear, STXi, ADI, Plastone. Formation GE : SQE, SQCS, MyWorkShop, Transfert.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de projet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Coordonner toutes les fonctions impliquées dans la gestion des fournisseurs APQP/DVI /FAI.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risques projet fournisseur en réunions QRQC, établissement de PDCA/FTA. SCARs, CAPA.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validations des pièces fournisseurs en EDR, envoyer les DRR aux fournisseurs, lors du développement.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exigences validations : pFMEA, rapport dimensionnel, Control plan, PVs tests, Test ECM et Tests UL.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la performance qualité fournisseurs, mise en place d’un plan d’acceptation des premières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Full production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qualité lors des introductions de nouveaux programmes / transferts / projets à forte productivité.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SCARs, audit interne, CAPA, Changement d'état d'esprit fournisseur vers le zéro défaut : DPPM,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Amélioration continue de la qualité, les améliorations de la qualité pour optimiser le Leadtime sur les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Fournisseurs : SATIS, BJ-Gear, STXi, ADI, Plastone. Formation GE : SQE, SQCS, MyWorkShop, Transfert.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de projet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Coordonner toutes les fonctions impliquées dans la gestion des fournisseurs APQP/DVI /FAI.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risques projet fournisseur en réunions QRQC, établissement de PDCA/FTA. SCARs, CAPA.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validations des pièces fournisseurs en EDR, envoyer les DRR aux fournisseurs, lors du développement.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exigences validations : pFMEA, rapport dimensionnel, Control plan, PVs tests, Test ECM et Tests UL.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la performance qualité fournisseurs, mise en place d’un plan d’acceptation des premières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Full production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qualité lors des introductions de nouveaux programmes / transferts / projets à forte productivité.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SCARs, audit interne, CAPA, Changement d'état d'esprit fournisseur vers le zéro défaut : DPPM,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Amélioration continue de la qualité, les améliorations de la qualité pour optimiser le Leadtime sur les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Fournisseurs : SATIS, BJ-Gear, STXi, ADI, Plastone. Formation GE : SQE, SQCS, MyWorkShop, Transfert.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de projet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Coordonner toutes les fonctions impliquées dans la gestion des fournisseurs APQP/DVI /FAI.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risques projet fournisseur en réunions QRQC, établissement de PDCA/FTA. SCARs, CAPA.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validations des pièces fournisseurs en EDR, envoyer les DRR aux fournisseurs, lors du développement.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exigences validations : pFMEA, rapport dimensionnel, Control plan, PVs tests, Test ECM et Tests UL.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la performance qualité fournisseurs, mise en place d’un plan d’acceptation des premières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Full production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qualité lors des introductions de nouveaux programmes / transferts / projets à forte productivité.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SCARs, audit interne, CAPA, Changement d'état d'esprit fournisseur vers le zéro défaut : DPPM,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Amélioration continue de la qualité, les améliorations de la qualité pour optimiser le Leadtime sur les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Fournisseurs : SATIS, BJ-Gear, STXi, ADI, Plastone. Formation GE : SQE, SQCS, MyWorkShop, Transfert.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de projet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Coordonner toutes les fonctions impliquées dans la gestion des fournisseurs APQP/DVI /FAI.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risques projet fournisseur en réunions QRQC, établissement de PDCA/FTA. SCARs, CAPA.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validations des pièces fournisseurs en EDR, envoyer les DRR aux fournisseurs, lors du développement.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exigences validations : pFMEA, rapport dimensionnel, Control plan, PVs tests, Test ECM et Tests UL.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la performance qualité fournisseurs, mise en place d’un plan d’acceptation des premières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Full production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qualité lors des introductions de nouveaux programmes / transferts / projets à forte productivité.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SCARs, audit interne, CAPA, Changement d'état d'esprit fournisseur vers le zéro défaut : DPPM,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Amélioration continue de la qualité, les améliorations de la qualité pour optimiser le Leadtime sur les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Fournisseurs : SATIS, BJ-Gear, STXi, ADI, Plastone. Formation GE : SQE, SQCS, MyWorkShop, Transfert.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de projet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Coordonner toutes les fonctions impliquées dans la gestion des fournisseurs APQP/DVI /FAI.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risques projet fournisseur en réunions QRQC, établissement de PDCA/FTA. SCARs, CAPA.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validations des pièces fournisseurs en EDR, envoyer les DRR aux fournisseurs, lors du développement.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exigences validations : pFMEA, rapport dimensionnel, Control plan, PVs tests, Test ECM et Tests UL.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la performance qualité fournisseurs, mise en place d’un plan d’acceptation des premières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Full production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qualité lors des introductions de nouveaux programmes / transferts / projets à forte productivité.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SCARs, audit interne, CAPA, Changement d'état d'esprit fournisseur vers le zéro défaut : DPPM,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Amélioration continue de la qualité, les améliorations de la qualité pour optimiser le Leadtime sur les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Fournisseurs : SATIS, BJ-Gear, STXi, ADI, Plastone. Formation GE : SQE, SQCS, MyWorkShop, Transfert.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de projet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Coordonner toutes les fonctions impliquées dans la gestion des fournisseurs APQP/DVI /FAI.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risques projet fournisseur en réunions QRQC, établissement de PDCA/FTA. SCARs, CAPA.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validations des pièces fournisseurs en EDR, envoyer les DRR aux fournisseurs, lors du développement.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exigences validations : pFMEA, rapport dimensionnel, Control plan, PVs tests, Test ECM et Tests UL.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la performance qualité fournisseurs, mise en place d’un plan d’acceptation des premières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Full production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qualité lors des introductions de nouveaux programmes / transferts / projets à forte productivité.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SCARs, audit interne, CAPA, Changement d'état d'esprit fournisseur vers le zéro défaut : DPPM,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Amélioration continue de la qualité, les améliorations de la qualité pour optimiser le Leadtime sur les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Fournisseurs : SATIS, BJ-Gear, STXi, ADI, Plastone. Formation GE : SQE, SQCS, MyWorkShop, Transfert.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de projet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Coordonner toutes les fonctions impliquées dans la gestion des fournisseurs APQP/DVI /FAI.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risques projet fournisseur en réunions QRQC, établissement de PDCA/FTA. SCARs, CAPA.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validations des pièces fournisseurs en EDR, envoyer les DRR aux fournisseurs, lors du développement.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exigences validations : pFMEA, rapport dimensionnel, Control plan, PVs tests, Test ECM et Tests UL.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la performance qualité fournisseurs, mise en place d’un plan d’acceptation des premières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Full production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qualité lors des introductions de nouveaux programmes / transferts / projets à forte productivité.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SCARs, audit interne, CAPA, Changement d'état d'esprit fournisseur vers le zéro défaut : DPPM,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Amélioration continue de la qualité, les améliorations de la qualité pour optimiser le Leadtime sur les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Fournisseurs : SATIS, BJ-Gear, STXi, ADI, Plastone. Formation GE : SQE, SQCS, MyWorkShop, Transfert.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de projet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Coordonner toutes les fonctions impliquées dans la gestion des fournisseurs APQP/DVI /FAI.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risques projet fournisseur en réunions QRQC, établissement de PDCA/FTA. SCARs, CAPA.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validations des pièces fournisseurs en EDR, envoyer les DRR aux fournisseurs, lors du développement.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des exigences validations : pFMEA, rapport dimensionnel, Control plan, PVs tests, Test ECM et Tests UL.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la performance qualité fournisseurs, mise en place d’un plan d’acceptation des premières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Full production :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Gestion qualité lors des introductions de nouveaux programmes / transferts / projets à forte productivité.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SCARs, audit interne, CAPA, Changement d'état d'esprit fournisseur vers le zéro défaut : DPPM,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Amélioration continue de la qualité, les améliorations de la qualité pour optimiser le Leadtime sur les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Fournisseurs : SATIS, BJ-Gear, STXi, ADI, Plastone. Formation GE : SQE, SQCS, MyWorkShop, Transfert.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FAREVA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  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09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Qualiticien Production – Healthcare – Pharmaceutics – Cosmetics – Regulatory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Mur qualité, Contrôle qualité, Métrologie, Essai, Validation pièces, sur plusieurs projets cosmétiques.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Contrôle d’aspect : rayure, coup, col fissuré ou ébréché, Contrôle du Packaging, Contrôle de marquage, tampographie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Essais et démarrages de production.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Validation des produits et packaging.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Contrôle d’aspect : rayure, coup, col fissuré ou ébréché, Contrôle du Packaging, Contrôle de marquage, tampographie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Essais et démarrages de production.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Validation des produits et packaging.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Contrôle d’aspect : rayure, coup, col fissuré ou ébréché, Contrôle du Packaging, Contrôle de marquage, tampographie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Essais et démarrages de production.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Validation des produits et packaging.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Renault VSF &amp; Renault Aubergenville (Suez)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  2 ans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0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Ingénieur Qualité Programme &amp; HSE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Conduite de Projet sur moteurs prototypes et prestation d’audit environnement projets HSE sur pièces de rechange.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['Renault VSF', 'Renault Aubergenville']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projets X62 et X82 sur les moteurs et boîtes de vitesses, suivi des jalons, et vagues, des projets.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Prestation d’audit environnement projets HSE, sur pièces de rechange ; tri des pièces détachées DIB, D3E, revalorisation des emballages.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Mur qualité, identifier, séparer et préparer les pièces détachées de la DLPA destinées à être revalorisées, dans le cadre de l’économie circulaire, sur le site de Renault Flins.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projets X62 et X82 sur les moteurs et boîtes de vitesses, suivi des jalons, et vagues, des projets.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Prestation d’audit environnement projets HSE, sur pièces de rechange ; tri des pièces détachées DIB, D3E, revalorisation des emballages.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Mur qualité, identifier, séparer et préparer les pièces détachées de la DLPA destinées à être revalorisées, dans le cadre de l’économie circulaire, sur le site de Renault Flins.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projets X62 et X82 sur les moteurs et boîtes de vitesses, suivi des jalons, et vagues, des projets.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Prestation d’audit environnement projets HSE, sur pièces de rechange ; tri des pièces détachées DIB, D3E, revalorisation des emballages.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Mur qualité, identifier, séparer et préparer les pièces détachées de la DLPA destinées à être revalorisées, dans le cadre de l’économie circulaire, sur le site de Renault Flins.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SMITHS INTERCONNECT – El‑Beuf‑Saint‑Aubin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  4 ans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1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Coordinateur Qualité Fournisseurs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Piloter FAI, animer le traitement des incidents et évaluer un panel de fournisseurs.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livrables PPAP/FAI/DVI : rapport dimensionnel, Test, Essais Feux, Analyse de faisabilité. Go Prod, FAI.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ATHERMAP – Injection Plastique – Gennevilliers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  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2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Contrôle Qualité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Essais et démarrages de production. Validation, Contrôle visuel et métrologique.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['SCHLUMBERGER', 'TDA', 'ELNO', 'AERAZUR', 'SAFRAN', 'MICRONIQUE', 'INGENICO', 'MOST‑ELECTRONIC']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Réalise les essais et démarrages de production. Contrôle visuel et métrologique, validation des produits.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Rédige le certificat de Conformité, dérogation, gamme de contrôle, mise en place d’actions correctives.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Utilise colonne de mesure, projecteur de profil, pied à coulisse. Contrôle dimensionnel informatisé des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Réalise les essais et démarrages de production. Contrôle visuel et métrologique, validation des produits.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Rédige le certificat de Conformité, dérogation, gamme de contrôle, mise en place d’actions correctives.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Utilise colonne de mesure, projecteur de profil, pied à coulisse. Contrôle dimensionnel informatisé des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Réalise les essais et démarrages de production. Contrôle visuel et métrologique, validation des produits.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Rédige le certificat de Conformité, dérogation, gamme de contrôle, mise en place d’actions correctives.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Utilise colonne de mesure, projecteur de profil, pied à coulisse. Contrôle dimensionnel informatisé des pièces.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Valeo – Créteil – VMTC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2011-2016  2 ans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3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Ingénieur Qualité Projets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Prestation Qualité Projet pour ligne de production L1 et L2 : Front caméra et capteur ultrason.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['Valeo']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 l’existant.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PVs issues et test reports.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Pilotage de la performance des projets Sweet ECO REG/ECO pour l’obtention du PSW. (DVI / PPAP) dans ANPQP.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 l’existant.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PVs issues et test reports.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Pilotage de la performance des projets Sweet ECO REG/ECO pour l’obtention du PSW. (DVI / PPAP) dans ANPQP.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 de l’existant.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PVs issues et test reports.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Pilotage de la performance des projets Sweet ECO REG/ECO pour l’obtention du PSW. (DVI / PPAP) dans ANPQP.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Chassis Brake International – Drancy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  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4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Supplyer Project Manager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Pilotage des fournisseurs chinois du projet Plateforme APB‑HD : Ford, Stellantis, Toyota – BU SPJM Châssis Brake.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['Ford', 'Stellantis', 'Toyota']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projets APB‑HD sur les moteurs et boîtes de vitesses, suivi des jalons, et vagues, des projets.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Fournisseurs : PENN, SINNOTECH, SWOBODA, PORITE, ASIMCO – Wuhan plant.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projets APB‑HD sur les moteurs et boîtes de vitesses, suivi des jalons, et vagues, des projets.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Fournisseurs : PENN, SINNOTECH, SWOBODA, PORITE, ASIMCO – Wuhan plant.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YAZAKI – YST – VLB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  2 ans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5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Projet &amp; Vie série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Reporting KPI, Scorecard, Traitement des incidents GQE, Training GQRS.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['YAZAKI', 'YST', 'VLB']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Projets X52 et X09 : communication avec les usines YMO, YSE, suivi des jalons, actions et performances : PMM, DPU.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RFQ des projets HZI et HZH et Reporting PMM et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Analyses des incidents avec GQRSV10 et communication avec les usines : YBE, YMO, YSE, YMM.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Déploiement de process. Identification et management des Root cause, 5 Why, PDCA, FMEA. 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incidents : TPO, sertissage, court‑circuit, clip incorrect position, pour l’amélioration continue du PPM.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et mise à jour de procédures dans le cadre de la certification ISO TS 16949.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Indicateurs Qualité pour le Reporting : KPI, RNBU Report, RNBU Scorecard, C‑Q YEL Report, ECM, AOM.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Proposition d’indicateurs : Rework Supplier’s Evaluation for the FGS – Douai, Palencia, Bursa, Novo‑Mesto.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Projets X52 et X09 : communication avec les usines YMO, YSE, suivi des jalons, actions et performances : PMM, DPU.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RFQ des projets HZI et HZH et Reporting PMM et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Analyses des incidents avec GQRSV10 et communication avec les usines : YBE, YMO, YSE, YMM.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Déploiement de process. Identification et management des Root cause, 5 Why, PDCA, FMEA. 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incidents : TPO, sertissage, court‑circuit, clip incorrect position, pour l’amélioration continue du PPM.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et mise à jour de procédures dans le cadre de la certification ISO TS 16949.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Indicateurs Qualité pour le Reporting : KPI, RNBU Report, RNBU Scorecard, C‑Q YEL Report, ECM, AOM.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Proposition d’indicateurs : Rework Supplier’s Evaluation for the FGS – Douai, Palencia, Bursa, Novo‑Mesto.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Projets X52 et X09 : communication avec les usines YMO, YSE, suivi des jalons, actions et performances : PMM, DPU.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RFQ des projets HZI et HZH et Reporting PMM et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Analyses des incidents avec GQRSV10 et communication avec les usines : YBE, YMO, YSE, YMM.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Déploiement de process. Identification et management des Root cause, 5 Why, PDCA, FMEA. 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incidents : TPO, sertissage, court‑circuit, clip incorrect position, pour l’amélioration continue du PPM.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et mise à jour de procédures dans le cadre de la certification ISO TS 16949.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Indicateurs Qualité pour le Reporting : KPI, RNBU Report, RNBU Scorecard, C‑Q YEL Report, ECM, AOM.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Proposition d’indicateurs : Rework Supplier’s Evaluation for the FGS – Douai, Palencia, Bursa, Novo‑Mesto.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Projets X52 et X09 : communication avec les usines YMO, YSE, suivi des jalons, actions et performances : PMM, DPU.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RFQ des projets HZI et HZH et Reporting PMM et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Analyses des incidents avec GQRSV10 et communication avec les usines : YBE, YMO, YSE, YMM.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Déploiement de process. Identification et management des Root cause, 5 Why, PDCA, FMEA. 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incidents : TPO, sertissage, court‑circuit, clip incorrect position, pour l’amélioration continue du PPM.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et mise à jour de procédures dans le cadre de la certification ISO TS 16949.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Indicateurs Qualité pour le Reporting : KPI, RNBU Report, RNBU Scorecard, C‑Q YEL Report, ECM, AOM.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Proposition d’indicateurs : Rework Supplier’s Evaluation for the FGS – Douai, Palencia, Bursa, Novo‑Mesto.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Projets X52 et X09 : communication avec les usines YMO, YSE, suivi des jalons, actions et performances : PMM, DPU.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RFQ des projets HZI et HZH et Reporting PMM et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Analyses des incidents avec GQRSV10 et communication avec les usines : YBE, YMO, YSE, YMM.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Déploiement de process. Identification et management des Root cause, 5 Why, PDCA, FMEA. 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incidents : TPO, sertissage, court‑circuit, clip incorrect position, pour l’amélioration continue du PPM.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et mise à jour de procédures dans le cadre de la certification ISO TS 16949.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Indicateurs Qualité pour le Reporting : KPI, RNBU Report, RNBU Scorecard, C‑Q YEL Report, ECM, AOM.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Proposition d’indicateurs : Rework Supplier’s Evaluation for the FGS – Douai, Palencia, Bursa, Novo‑Mesto.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Projets X52 et X09 : communication avec les usines YMO, YSE, suivi des jalons, actions et performances : PMM, DPU.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RFQ des projets HZI et HZH et Reporting PMM et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Analyses des incidents avec GQRSV10 et communication avec les usines : YBE, YMO, YSE, YMM.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Déploiement de process. Identification et management des Root cause, 5 Why, PDCA, FMEA. 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incidents : TPO, sertissage, court‑circuit, clip incorrect position, pour l’amélioration continue du PPM.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et mise à jour de procédures dans le cadre de la certification ISO TS 16949.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Indicateurs Qualité pour le Reporting : KPI, RNBU Report, RNBU Scorecard, C‑Q YEL Report, ECM, AOM.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Proposition d’indicateurs : Rework Supplier’s Evaluation for the FGS – Douai, Palencia, Bursa, Novo‑Mesto.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Projets X52 et X09 : communication avec les usines YMO, YSE, suivi des jalons, actions et performances : PMM, DPU.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RFQ des projets HZI et HZH et Reporting PMM et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Analyses des incidents avec GQRSV10 et communication avec les usines : YBE, YMO, YSE, YMM.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Déploiement de process. Identification et management des Root cause, 5 Why, PDCA, FMEA. 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incidents : TPO, sertissage, court‑circuit, clip incorrect position, pour l’amélioration continue du PPM.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et mise à jour de procédures dans le cadre de la certification ISO TS 16949.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Indicateurs Qualité pour le Reporting : KPI, RNBU Report, RNBU Scorecard, C‑Q YEL Report, ECM, AOM.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Proposition d’indicateurs : Rework Supplier’s Evaluation for the FGS – Douai, Palencia, Bursa, Novo‑Mesto.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Projets X52 et X09 : communication avec les usines YMO, YSE, suivi des jalons, actions et performances : PMM, DPU.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RFQ des projets HZI et HZH et Reporting PMM et Scorecard.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Analyses des incidents avec GQRSV10 et communication avec les usines : YBE, YMO, YSE, YMM.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Déploiement de process. Identification et management des Root cause, 5 Why, PDCA, FMEA. 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incidents : TPO, sertissage, court‑circuit, clip incorrect position, pour l’amélioration continue du PPM.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et mise à jour de procédures dans le cadre de la certification ISO TS 16949.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Indicateurs Qualité pour le Reporting : KPI, RNBU Report, RNBU Scorecard, C‑Q YEL Report, ECM, AOM.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Proposition d’indicateurs : Rework Supplier’s Evaluation for the FGS – Douai, Palencia, Bursa, Novo‑Mesto.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  <w:u w:val="single"/>
        </w:rPr>
        <w:t xml:space="preserve">Outils: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  <w:u w:val="none"/>
        </w:rPr>
        <w:t xml:space="preserve"> </w:t>
      </w:r>
    </w:p>
    <w:p>
      <w:pPr>
        <w:pStyle w:val="BodyText"/>
        <w:numPr>
          <w:ilvl w:val="0"/>
          <w:numId w:val="5"/>
        </w:numPr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GQE, </w:t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numPr>
          <w:ilvl w:val="0"/>
          <w:numId w:val="5"/>
        </w:numPr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GQRSV10</w:t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Nissan UK – Stellantis – Ford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  2 ans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6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Programme – ANTOLIN — Henin Beaumont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Résolution des incidents Qualité‑projets ; suivi des incidents Qualité pour Nissan UK, PSA, FORD.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['Nissan UK', 'PSA', 'Ford']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incidents Qualité Projets : Nissan UK, PSA, FORD. Projets : P32 (Qashqai), N32 (Qashqai +2), X11 (Note), X12 (Juke), J81 (Espace), D91 (Laguna Coupé).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Plan d’actions lors de la « Table rouge » : 8D/QRQC.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incidents Qualité Projets : Nissan UK, PSA, FORD. Projets : P32 (Qashqai), N32 (Qashqai +2), X11 (Note), X12 (Juke), J81 (Espace), D91 (Laguna Coupé).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Plan d’actions lors de la « Table rouge » : 8D/QRQC.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KTK France Seats – ASTHOM – Mobility (Andrézieux‑Bouthéon)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  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7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Pilote Qualité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Piloter des projets MF19 (Métro Francilien) et Métro de Marseille pour les clients RATP, ALSTOM, SNCF.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['RATP', 'ALSTOM', 'SNCF']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 Go Prod, FAI, dans le cadre du PPAP afin de permettre la livraison de sièges pour les rames de métro lors du FOT.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/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  5 ans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8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Lead Mecanic &amp; Plastics Projets – Full production – Pilot supplier sites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PSA – Poissy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2006-2010  3 ans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19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Ingénieur Qualité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Éradiquer les défauts peinture. Traitement de surface, cataphorèse, étanchéité, laques et vernissage.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['PSA']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Réaliser le ponçage, lustrage, après détection défaut par caméra. Marouflage pour le changement de couleur.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Stellantis – Weidplas – Techniplas – Courbevoie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  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20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Qualité Études Développements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Piloter les PCP (Plan de Contrôle Pièce) en phase de développement – projet SMART CAR.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['Stellantis']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 l’avancement des livrables APQP : CTF, PCP, jalon des livrables. Présentation des dossiers fournisseurs, et présentation à Stellantis.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de plan de convergence : Mirror patch, Airbab B‑pillar, Beauty‑cover, Console bracket.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 l’avancement des livrables APQP : CTF, PCP, jalon des livrables. Présentation des dossiers fournisseurs, et présentation à Stellantis.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de plan de convergence : Mirror patch, Airbab B‑pillar, Beauty‑cover, Console bracket.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Renault – Stellantis – Benteler – Migennes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  2 ans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21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Projet – Vie série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Piloter les performances qualité de plusieurs projets (X61 Renault, RPA, TLT en EAC, etc.) et assurer la livraison des pièces APQP.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['Renault', 'Stellantis', 'Benteler', 'Migennes', 'VOLV']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CAR et PPAP afin de permettre la livraison des EI, d’emboutissage ou de soudage des pièces APQP.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Établir planning des livrables PPAP : rapport dimensionnel, test, essais, analyse de faisabilité, CAR, 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PPAP FWD/AWD. Process audit Migennes, Portail Qualité. Participation au Project review avec les clients.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Audit : auditer les processus et les activités opérationnelles (projet, qualité et HSE). Actions correctives validées.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Maintenance, analyse MAP ABC, macro, rapports, formation opérateurs, rebuts, Gap Leader, Team Leader.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 SMED‑Lean.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Formation World Class Production (WCP) : Lean Manufacturing, 5S, Pareto, DMAI, ABC, PDCA, SMED, Muda, Kaizen, amélioration continue, AMDEC, 5M, 5 Pourquoi, QRQC/8D.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de plan de convergence : Mirror patch, Airbab B‑pillar, Beauty‑cover, Console bracket.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CAR et PPAP afin de permettre la livraison des EI, d’emboutissage ou de soudage des pièces APQP.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Établir planning des livrables PPAP : rapport dimensionnel, test, essais, analyse de faisabilité, CAR, 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PPAP FWD/AWD. Process audit Migennes, Portail Qualité. Participation au Project review avec les clients.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Audit : auditer les processus et les activités opérationnelles (projet, qualité et HSE). Actions correctives validées.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Maintenance, analyse MAP ABC, macro, rapports, formation opérateurs, rebuts, Gap Leader, Team Leader.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 SMED‑Lean.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Formation World Class Production (WCP) : Lean Manufacturing, 5S, Pareto, DMAI, ABC, PDCA, SMED, Muda, Kaizen, amélioration continue, AMDEC, 5M, 5 Pourquoi, QRQC/8D.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de plan de convergence : Mirror patch, Airbab B‑pillar, Beauty‑cover, Console bracket.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CAR et PPAP afin de permettre la livraison des EI, d’emboutissage ou de soudage des pièces APQP.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Établir planning des livrables PPAP : rapport dimensionnel, test, essais, analyse de faisabilité, CAR, 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PPAP FWD/AWD. Process audit Migennes, Portail Qualité. Participation au Project review avec les clients.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Audit : auditer les processus et les activités opérationnelles (projet, qualité et HSE). Actions correctives validées.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Maintenance, analyse MAP ABC, macro, rapports, formation opérateurs, rebuts, Gap Leader, Team Leader.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 SMED‑Lean.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Formation World Class Production (WCP) : Lean Manufacturing, 5S, Pareto, DMAI, ABC, PDCA, SMED, Muda, Kaizen, amélioration continue, AMDEC, 5M, 5 Pourquoi, QRQC/8D.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de plan de convergence : Mirror patch, Airbab B‑pillar, Beauty‑cover, Console bracket.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CAR et PPAP afin de permettre la livraison des EI, d’emboutissage ou de soudage des pièces APQP.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Établir planning des livrables PPAP : rapport dimensionnel, test, essais, analyse de faisabilité, CAR, 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PPAP FWD/AWD. Process audit Migennes, Portail Qualité. Participation au Project review avec les clients.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Audit : auditer les processus et les activités opérationnelles (projet, qualité et HSE). Actions correctives validées.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Maintenance, analyse MAP ABC, macro, rapports, formation opérateurs, rebuts, Gap Leader, Team Leader.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 SMED‑Lean.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Formation World Class Production (WCP) : Lean Manufacturing, 5S, Pareto, DMAI, ABC, PDCA, SMED, Muda, Kaizen, amélioration continue, AMDEC, 5M, 5 Pourquoi, QRQC/8D.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de plan de convergence : Mirror patch, Airbab B‑pillar, Beauty‑cover, Console bracket.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CAR et PPAP afin de permettre la livraison des EI, d’emboutissage ou de soudage des pièces APQP.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Établir planning des livrables PPAP : rapport dimensionnel, test, essais, analyse de faisabilité, CAR, 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PPAP FWD/AWD. Process audit Migennes, Portail Qualité. Participation au Project review avec les clients.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Audit : auditer les processus et les activités opérationnelles (projet, qualité et HSE). Actions correctives validées.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Maintenance, analyse MAP ABC, macro, rapports, formation opérateurs, rebuts, Gap Leader, Team Leader.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 SMED‑Lean.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Formation World Class Production (WCP) : Lean Manufacturing, 5S, Pareto, DMAI, ABC, PDCA, SMED, Muda, Kaizen, amélioration continue, AMDEC, 5M, 5 Pourquoi, QRQC/8D.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de plan de convergence : Mirror patch, Airbab B‑pillar, Beauty‑cover, Console bracket.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CAR et PPAP afin de permettre la livraison des EI, d’emboutissage ou de soudage des pièces APQP.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Établir planning des livrables PPAP : rapport dimensionnel, test, essais, analyse de faisabilité, CAR, 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PPAP FWD/AWD. Process audit Migennes, Portail Qualité. Participation au Project review avec les clients.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Audit : auditer les processus et les activités opérationnelles (projet, qualité et HSE). Actions correctives validées.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Maintenance, analyse MAP ABC, macro, rapports, formation opérateurs, rebuts, Gap Leader, Team Leader.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 SMED‑Lean.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Formation World Class Production (WCP) : Lean Manufacturing, 5S, Pareto, DMAI, ABC, PDCA, SMED, Muda, Kaizen, amélioration continue, AMDEC, 5M, 5 Pourquoi, QRQC/8D.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de plan de convergence : Mirror patch, Airbab B‑pillar, Beauty‑cover, Console bracket.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CAR et PPAP afin de permettre la livraison des EI, d’emboutissage ou de soudage des pièces APQP.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Établir planning des livrables PPAP : rapport dimensionnel, test, essais, analyse de faisabilité, CAR, 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PPAP FWD/AWD. Process audit Migennes, Portail Qualité. Participation au Project review avec les clients.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Audit : auditer les processus et les activités opérationnelles (projet, qualité et HSE). Actions correctives validées.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Maintenance, analyse MAP ABC, macro, rapports, formation opérateurs, rebuts, Gap Leader, Team Leader.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 SMED‑Lean.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Formation World Class Production (WCP) : Lean Manufacturing, 5S, Pareto, DMAI, ABC, PDCA, SMED, Muda, Kaizen, amélioration continue, AMDEC, 5M, 5 Pourquoi, QRQC/8D.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de plan de convergence : Mirror patch, Airbab B‑pillar, Beauty‑cover, Console bracket.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Piloter les CAR et PPAP afin de permettre la livraison des EI, d’emboutissage ou de soudage des pièces APQP.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Établir planning des livrables PPAP : rapport dimensionnel, test, essais, analyse de faisabilité, CAR, 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PPAP FWD/AWD. Process audit Migennes, Portail Qualité. Participation au Project review avec les clients.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Audit : auditer les processus et les activités opérationnelles (projet, qualité et HSE). Actions correctives validées.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Maintenance, analyse MAP ABC, macro, rapports, formation opérateurs, rebuts, Gap Leader, Team Leader.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Pilote SMED‑Lean.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Formation World Class Production (WCP) : Lean Manufacturing, 5S, Pareto, DMAI, ABC, PDCA, SMED, Muda, Kaizen, amélioration continue, AMDEC, 5M, 5 Pourquoi, QRQC/8D.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de plan de convergence : Mirror patch, Airbab B‑pillar, Beauty‑cover, Console bracket.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IVECO – Groupe FIAT – Stellantis – Trappes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  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22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Qualité Méca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Mise en place du service contrôle Qualité au centre de stockage de pièces détachées.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['IVECO', 'FIAT', 'Stellantis']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du contrôle Qualité des pièces détachées Iris Bus : moteur, culasse, vitre, cadre, couvercle.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Traitement des retours de pièces ANOMALIES 24 et 27 des fournisseurs. Suivi des non‑conformités.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du contrôle Qualité des pièces détachées Iris Bus : moteur, culasse, vitre, cadre, couvercle.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Traitement des retours de pièces ANOMALIES 24 et 27 des fournisseurs. Suivi des non‑conformités.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Renault – Technocentre – Guyancourt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2000-2005  5 ans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23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Coordinateur Qualité Clients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Pilotage blocage et déblocage, assistance du chef de service Blocage et Réactivité, suivi du vieillissement du parc.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['Renault']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Pilotage de la protection client Blocage/Déblocage et Réactivité. BQV, BVC, BVM, LUP, 5 Why, PDCA, FMEA.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à chaque jalon des objectifs Qualité‑Coût‑Délais. Suivi des lancements des VHS, des PMM, DPU, blocages.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d’une animation journalière « Gestion des Blocages Actifs » Renault Worldwide. Root cause.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Établissement d’indicateurs KPI de blocages et déblocages : taux de vieillissement des véhicules.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Participation à la création d’un tableau de bord des blocages de l’activité « Blocages Qualité ». Free cash‑flow.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Landing : évaluation des véhicules bloqués. Réduction du coût de blocage. Périmètre : Renault Worldwide.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Réunion de résolution de problèmes : root cause, action plan, deadline. Mise en place d’une task force.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Pilotage de la protection client Blocage/Déblocage et Réactivité. BQV, BVC, BVM, LUP, 5 Why, PDCA, FMEA.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à chaque jalon des objectifs Qualité‑Coût‑Délais. Suivi des lancements des VHS, des PMM, DPU, blocages.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d’une animation journalière « Gestion des Blocages Actifs » Renault Worldwide. Root cause.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Établissement d’indicateurs KPI de blocages et déblocages : taux de vieillissement des véhicules.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Participation à la création d’un tableau de bord des blocages de l’activité « Blocages Qualité ». Free cash‑flow.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Landing : évaluation des véhicules bloqués. Réduction du coût de blocage. Périmètre : Renault Worldwide.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Réunion de résolution de problèmes : root cause, action plan, deadline. Mise en place d’une task force.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Pilotage de la protection client Blocage/Déblocage et Réactivité. BQV, BVC, BVM, LUP, 5 Why, PDCA, FMEA.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à chaque jalon des objectifs Qualité‑Coût‑Délais. Suivi des lancements des VHS, des PMM, DPU, blocages.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d’une animation journalière « Gestion des Blocages Actifs » Renault Worldwide. Root cause.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Établissement d’indicateurs KPI de blocages et déblocages : taux de vieillissement des véhicules.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Participation à la création d’un tableau de bord des blocages de l’activité « Blocages Qualité ». Free cash‑flow.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Landing : évaluation des véhicules bloqués. Réduction du coût de blocage. Périmètre : Renault Worldwide.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Réunion de résolution de problèmes : root cause, action plan, deadline. Mise en place d’une task force.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Pilotage de la protection client Blocage/Déblocage et Réactivité. BQV, BVC, BVM, LUP, 5 Why, PDCA, FMEA.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à chaque jalon des objectifs Qualité‑Coût‑Délais. Suivi des lancements des VHS, des PMM, DPU, blocages.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d’une animation journalière « Gestion des Blocages Actifs » Renault Worldwide. Root cause.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Établissement d’indicateurs KPI de blocages et déblocages : taux de vieillissement des véhicules.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Participation à la création d’un tableau de bord des blocages de l’activité « Blocages Qualité ». Free cash‑flow.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Landing : évaluation des véhicules bloqués. Réduction du coût de blocage. Périmètre : Renault Worldwide.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Réunion de résolution de problèmes : root cause, action plan, deadline. Mise en place d’une task force.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Pilotage de la protection client Blocage/Déblocage et Réactivité. BQV, BVC, BVM, LUP, 5 Why, PDCA, FMEA.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à chaque jalon des objectifs Qualité‑Coût‑Délais. Suivi des lancements des VHS, des PMM, DPU, blocages.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d’une animation journalière « Gestion des Blocages Actifs » Renault Worldwide. Root cause.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Établissement d’indicateurs KPI de blocages et déblocages : taux de vieillissement des véhicules.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Participation à la création d’un tableau de bord des blocages de l’activité « Blocages Qualité ». Free cash‑flow.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Landing : évaluation des véhicules bloqués. Réduction du coût de blocage. Périmètre : Renault Worldwide.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Réunion de résolution de problèmes : root cause, action plan, deadline. Mise en place d’une task force.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Pilotage de la protection client Blocage/Déblocage et Réactivité. BQV, BVC, BVM, LUP, 5 Why, PDCA, FMEA.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à chaque jalon des objectifs Qualité‑Coût‑Délais. Suivi des lancements des VHS, des PMM, DPU, blocages.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d’une animation journalière « Gestion des Blocages Actifs » Renault Worldwide. Root cause.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Établissement d’indicateurs KPI de blocages et déblocages : taux de vieillissement des véhicules.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Participation à la création d’un tableau de bord des blocages de l’activité « Blocages Qualité ». Free cash‑flow.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Landing : évaluation des véhicules bloqués. Réduction du coût de blocage. Périmètre : Renault Worldwide.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Réunion de résolution de problèmes : root cause, action plan, deadline. Mise en place d’une task force.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Pilotage de la protection client Blocage/Déblocage et Réactivité. BQV, BVC, BVM, LUP, 5 Why, PDCA, FMEA.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à chaque jalon des objectifs Qualité‑Coût‑Délais. Suivi des lancements des VHS, des PMM, DPU, blocages.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Mise en place d’une animation journalière « Gestion des Blocages Actifs » Renault Worldwide. Root cause.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Établissement d’indicateurs KPI de blocages et déblocages : taux de vieillissement des véhicules.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Participation à la création d’un tableau de bord des blocages de l’activité « Blocages Qualité ». Free cash‑flow.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Landing : évaluation des véhicules bloqués. Réduction du coût de blocage. Périmètre : Renault Worldwide.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Réunion de résolution de problèmes : root cause, action plan, deadline. Mise en place d’une task force.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/>
          <w:bCs/>
          <w:i w:val="false"/>
          <w:iCs w:val="false"/>
          <w:color w:val="000000"/>
          <w:sz w:val="20"/>
          <w:szCs w:val="20"/>
        </w:rPr>
        <w:t xml:space="preserve">Renault – Technocentre – Guyancourt</w:t>
      </w: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  <w:tab/>
        <w:t xml:space="preserve"> </w:t>
        <w:tab/>
        <w:tab/>
        <w:tab/>
        <w:tab/>
        <w:tab/>
        <w:t xml:space="preserve">  </w:t>
      </w:r>
    </w:p>
    <w:p>
      <w:pPr>
        <w:pStyle w:val="BodyText"/>
        <w:rPr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1024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 xml:space="preserve">Qualité Projets &amp; APV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>Mission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Animation de la vie série ; projets X10, X09, X65, X85.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/>
      </w:r>
      <w:r>
        <w:rPr>
          <w:rFonts w:ascii="Calibri" w:hAnsi="Calibri"/>
          <w:b/>
          <w:bCs/>
          <w:color w:val="000000"/>
          <w:sz w:val="20"/>
          <w:szCs w:val="20"/>
          <w:u w:val="single"/>
        </w:rPr>
        <w:t xml:space="preserve">Clients</w:t>
      </w:r>
      <w:r>
        <w:rPr>
          <w:rFonts w:ascii="Calibri" w:hAnsi="Calibri"/>
          <w:b/>
          <w:bCs/>
          <w:color w:val="000000"/>
          <w:sz w:val="20"/>
          <w:szCs w:val="20"/>
          <w:u w:val="none"/>
        </w:rPr>
        <w:t xml:space="preserve"> :</w:t>
      </w:r>
      <w:r>
        <w:rPr>
          <w:rFonts w:ascii="Calibri" w:hAnsi="Calibri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</w:rPr>
        <w:t xml:space="preserve">['Renault'] </w:t>
      </w: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modifications et mise à jour sur les pièces. Déploiement de process V3P, ANPQP‑PSW.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Évaluation et gestion des risques en relation avec la fiabilité du produit.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Traitement des incidents dans l’atelier, des réalignements, cause racine, mise en place de plan d’action.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d’un rapport QRQA, conduite des améliorations par le processus Renault End‑to‑End.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Animation des transporteurs pénalisants, proposition de nouveaux indicateurs.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d’un panel de transporteurs pénalisants, propositions de nouveaux indicateurs.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modifications et mise à jour sur les pièces. Déploiement de process V3P, ANPQP‑PSW.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Évaluation et gestion des risques en relation avec la fiabilité du produit.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Traitement des incidents dans l’atelier, des réalignements, cause racine, mise en place de plan d’action.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d’un rapport QRQA, conduite des améliorations par le processus Renault End‑to‑End.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Animation des transporteurs pénalisants, proposition de nouveaux indicateurs.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d’un panel de transporteurs pénalisants, propositions de nouveaux indicateurs.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modifications et mise à jour sur les pièces. Déploiement de process V3P, ANPQP‑PSW.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Évaluation et gestion des risques en relation avec la fiabilité du produit.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Traitement des incidents dans l’atelier, des réalignements, cause racine, mise en place de plan d’action.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d’un rapport QRQA, conduite des améliorations par le processus Renault End‑to‑End.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Animation des transporteurs pénalisants, proposition de nouveaux indicateurs.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d’un panel de transporteurs pénalisants, propositions de nouveaux indicateurs.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modifications et mise à jour sur les pièces. Déploiement de process V3P, ANPQP‑PSW.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Évaluation et gestion des risques en relation avec la fiabilité du produit.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Traitement des incidents dans l’atelier, des réalignements, cause racine, mise en place de plan d’action.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d’un rapport QRQA, conduite des améliorations par le processus Renault End‑to‑End.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Animation des transporteurs pénalisants, proposition de nouveaux indicateurs.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d’un panel de transporteurs pénalisants, propositions de nouveaux indicateurs.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modifications et mise à jour sur les pièces. Déploiement de process V3P, ANPQP‑PSW.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Évaluation et gestion des risques en relation avec la fiabilité du produit.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Traitement des incidents dans l’atelier, des réalignements, cause racine, mise en place de plan d’action.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d’un rapport QRQA, conduite des améliorations par le processus Renault End‑to‑End.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Animation des transporteurs pénalisants, proposition de nouveaux indicateurs.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d’un panel de transporteurs pénalisants, propositions de nouveaux indicateurs.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des modifications et mise à jour sur les pièces. Déploiement de process V3P, ANPQP‑PSW.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Évaluation et gestion des risques en relation avec la fiabilité du produit.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Traitement des incidents dans l’atelier, des réalignements, cause racine, mise en place de plan d’action.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Rédaction d’un rapport QRQA, conduite des améliorations par le processus Renault End‑to‑End.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Animation des transporteurs pénalisants, proposition de nouveaux indicateurs.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• </w:t>
      </w:r>
      <w:r>
        <w:rPr>
          <w:rFonts w:ascii="Calibri" w:hAnsi="Calibri"/>
          <w:color w:val="000000"/>
          <w:sz w:val="20"/>
          <w:szCs w:val="20"/>
        </w:rPr>
        <w:t xml:space="preserve">Suivi d’un panel de transporteurs pénalisants, propositions de nouveaux indicateurs.</w:t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p>
      <w:pPr>
        <w:pStyle w:val="BodyText"/>
        <w:rPr>
          <w:sz w:val="20"/>
          <w:szCs w:val="20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BodyText"/>
        <w:spacing w:before="0" w:after="120"/>
        <w:rPr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09" w:right="748" w:gutter="0" w:header="283" w:top="850" w:footer="214" w:bottom="127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Lucida Sans Unicode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61C7E1A7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1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61C7E1A7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61C7E1A7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2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61C7E1A7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0000"/>
      </w:rPr>
    </w:pPr>
    <w:r>
      <mc:AlternateContent>
        <mc:Choice Requires="wps">
          <w:drawing>
            <wp:anchor behindDoc="1" distT="13970" distB="12700" distL="13970" distR="12700" simplePos="0" locked="0" layoutInCell="0" allowOverlap="1" relativeHeight="16" wp14:anchorId="123A3517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9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Calibri" w:ascii="Calibri" w:hAnsi="Calibri"/>
        <w:b/>
        <w:bCs/>
        <w:color w:val="000000"/>
        <w:sz w:val="24"/>
        <w:szCs w:val="24"/>
      </w:rPr>
      <w:t xml:space="preserve">CND</w:t>
      <w:br/>
      <w:t xml:space="preserve">Technical Manager</w:t>
    </w:r>
  </w:p>
  <w:p>
    <w:pPr>
      <w:pStyle w:val="Normal"/>
      <w:jc w:val="right"/>
      <w:rPr>
        <w:color w:val="000000"/>
      </w:rPr>
    </w:pPr>
    <w:r>
      <w:rPr>
        <w:rFonts w:cs="Calibri" w:ascii="Calibri" w:hAnsi="Calibri"/>
        <w:b/>
        <w:bCs/>
        <w:color w:val="000000"/>
        <w:sz w:val="24"/>
        <w:szCs w:val="24"/>
      </w:rPr>
      <w:t xml:space="preserve">43 ans d'expériences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0000"/>
      </w:rPr>
    </w:pPr>
    <w:r>
      <mc:AlternateContent>
        <mc:Choice Requires="wps">
          <w:drawing>
            <wp:anchor behindDoc="1" distT="13970" distB="12700" distL="13970" distR="12700" simplePos="0" locked="0" layoutInCell="0" allowOverlap="1" relativeHeight="16" wp14:anchorId="123A3517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10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Calibri" w:ascii="Calibri" w:hAnsi="Calibri"/>
        <w:b/>
        <w:bCs/>
        <w:color w:val="000000"/>
        <w:sz w:val="24"/>
        <w:szCs w:val="24"/>
      </w:rPr>
      <w:t xml:space="preserve">CND</w:t>
      <w:br/>
      <w:t xml:space="preserve">Technical Manager</w:t>
    </w:r>
  </w:p>
  <w:p>
    <w:pPr>
      <w:pStyle w:val="Normal"/>
      <w:jc w:val="right"/>
      <w:rPr>
        <w:color w:val="000000"/>
      </w:rPr>
    </w:pPr>
    <w:r>
      <w:rPr>
        <w:rFonts w:cs="Calibri" w:ascii="Calibri" w:hAnsi="Calibri"/>
        <w:b/>
        <w:bCs/>
        <w:color w:val="000000"/>
        <w:sz w:val="24"/>
        <w:szCs w:val="24"/>
      </w:rPr>
      <w:t xml:space="preserve">43 ans d'expériences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65pt;height:165pt" o:bullet="t">
        <v:imagedata r:id="rId1" o:title=""/>
      </v:shape>
    </w:pict>
  </w:numPicBullet>
  <w:abstractNum w:abstractNumId="1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16"/>
        <w:spacing w:val="0"/>
        <w:i w:val="false"/>
        <w:b w:val="false"/>
        <w:w w:val="100"/>
        <w:color w:val="4C4C4C"/>
      </w:rPr>
    </w:lvl>
    <w:lvl w:ilvl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1416"/>
        </w:tabs>
        <w:ind w:left="1416" w:hanging="0"/>
      </w:pPr>
      <w:rPr>
        <w:rFonts w:ascii="Wingdings" w:hAnsi="Wingdings" w:cs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"/>
      <w:lvlJc w:val="left"/>
      <w:pPr>
        <w:tabs>
          <w:tab w:val="num" w:pos="0"/>
        </w:tabs>
        <w:ind w:left="1778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88"/>
        </w:tabs>
        <w:ind w:left="12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48"/>
        </w:tabs>
        <w:ind w:left="16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08"/>
        </w:tabs>
        <w:ind w:left="200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68"/>
        </w:tabs>
        <w:ind w:left="23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28"/>
        </w:tabs>
        <w:ind w:left="27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48"/>
        </w:tabs>
        <w:ind w:left="34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08"/>
        </w:tabs>
        <w:ind w:left="3808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61a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i/>
      <w:szCs w:val="20"/>
    </w:rPr>
  </w:style>
  <w:style w:type="paragraph" w:styleId="Heading3">
    <w:name w:val="Heading 3"/>
    <w:basedOn w:val="Normal"/>
    <w:next w:val="Normal"/>
    <w:qFormat/>
    <w:pPr>
      <w:keepNext w:val="true"/>
      <w:spacing w:lineRule="auto" w:line="276" w:before="0" w:after="200"/>
      <w:outlineLvl w:val="2"/>
    </w:pPr>
    <w:rPr>
      <w:rFonts w:ascii="Calibri" w:hAnsi="Calibri" w:eastAsia="Calibri"/>
      <w:sz w:val="18"/>
      <w:szCs w:val="22"/>
      <w:u w:val="single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Hyperlink">
    <w:name w:val="Hyperlink"/>
    <w:uiPriority w:val="99"/>
    <w:rPr>
      <w:color w:val="0000FF"/>
      <w:u w:val="single"/>
    </w:rPr>
  </w:style>
  <w:style w:type="character" w:styleId="CorpsdetexteCar" w:customStyle="1">
    <w:name w:val="Corps de texte Car"/>
    <w:uiPriority w:val="99"/>
    <w:semiHidden/>
    <w:qFormat/>
    <w:rsid w:val="0013740b"/>
    <w:rPr>
      <w:sz w:val="24"/>
      <w:szCs w:val="24"/>
    </w:rPr>
  </w:style>
  <w:style w:type="character" w:styleId="SubtleReference">
    <w:name w:val="Subtle Reference"/>
    <w:uiPriority w:val="31"/>
    <w:qFormat/>
    <w:rsid w:val="009a6fbe"/>
    <w:rPr>
      <w:b/>
      <w:bCs/>
      <w:color w:val="4F81BD"/>
    </w:rPr>
  </w:style>
  <w:style w:type="character" w:styleId="TextedebullesCar" w:customStyle="1">
    <w:name w:val="Texte de bulles Car"/>
    <w:link w:val="BalloonText"/>
    <w:uiPriority w:val="99"/>
    <w:semiHidden/>
    <w:qFormat/>
    <w:rsid w:val="00d8544b"/>
    <w:rPr>
      <w:rFonts w:ascii="Segoe UI" w:hAnsi="Segoe UI" w:cs="Segoe UI"/>
      <w:sz w:val="18"/>
      <w:szCs w:val="18"/>
    </w:rPr>
  </w:style>
  <w:style w:type="character" w:styleId="UnresolvedMention">
    <w:name w:val="Unresolved Mention"/>
    <w:uiPriority w:val="99"/>
    <w:semiHidden/>
    <w:unhideWhenUsed/>
    <w:qFormat/>
    <w:rsid w:val="00c82f0e"/>
    <w:rPr>
      <w:color w:val="605E5C"/>
      <w:shd w:fill="E1DFDD" w:val="clear"/>
    </w:rPr>
  </w:style>
  <w:style w:type="character" w:styleId="markedcontent" w:customStyle="1">
    <w:name w:val="markedcontent"/>
    <w:basedOn w:val="DefaultParagraphFont"/>
    <w:qFormat/>
    <w:rsid w:val="004108ec"/>
    <w:rPr/>
  </w:style>
  <w:style w:type="character" w:styleId="En-tteCar" w:customStyle="1">
    <w:name w:val="En-tête Car"/>
    <w:uiPriority w:val="99"/>
    <w:qFormat/>
    <w:rsid w:val="00265fea"/>
    <w:rPr>
      <w:sz w:val="24"/>
      <w:szCs w:val="24"/>
    </w:rPr>
  </w:style>
  <w:style w:type="character" w:styleId="PieddepageCar" w:customStyle="1">
    <w:name w:val="Pied de page Car"/>
    <w:uiPriority w:val="99"/>
    <w:qFormat/>
    <w:rsid w:val="00355330"/>
    <w:rPr>
      <w:sz w:val="24"/>
      <w:szCs w:val="24"/>
    </w:rPr>
  </w:style>
  <w:style w:type="character" w:styleId="FollowedHyperlink">
    <w:name w:val="FollowedHyperlink"/>
    <w:uiPriority w:val="99"/>
    <w:semiHidden/>
    <w:unhideWhenUsed/>
    <w:rsid w:val="00ed766e"/>
    <w:rPr>
      <w:color w:val="954F72"/>
      <w:u w:val="single"/>
    </w:rPr>
  </w:style>
  <w:style w:type="character" w:styleId="Emphasis">
    <w:name w:val="Emphasis"/>
    <w:uiPriority w:val="20"/>
    <w:qFormat/>
    <w:rsid w:val="00ef5428"/>
    <w:rPr>
      <w:i/>
      <w:i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uiPriority w:val="99"/>
    <w:semiHidden/>
    <w:unhideWhenUsed/>
    <w:rsid w:val="0013740b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1" w:customStyle="1">
    <w:name w:val="Body Text 21"/>
    <w:basedOn w:val="Normal"/>
    <w:qFormat/>
    <w:rsid w:val="00cc5efe"/>
    <w:pPr>
      <w:tabs>
        <w:tab w:val="clear" w:pos="708"/>
        <w:tab w:val="left" w:pos="3119" w:leader="hyphen"/>
      </w:tabs>
      <w:ind w:hanging="113" w:left="113"/>
    </w:pPr>
    <w:rPr>
      <w:rFonts w:ascii="Garamond" w:hAnsi="Garamond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2a44bd"/>
    <w:pPr>
      <w:spacing w:before="0" w:after="0"/>
      <w:ind w:left="720"/>
      <w:contextualSpacing/>
    </w:pPr>
    <w:rPr/>
  </w:style>
  <w:style w:type="paragraph" w:styleId="Default" w:customStyle="1">
    <w:name w:val="Default"/>
    <w:qFormat/>
    <w:rsid w:val="00b34361"/>
    <w:pPr>
      <w:widowControl/>
      <w:suppressAutoHyphens w:val="true"/>
      <w:bidi w:val="0"/>
      <w:spacing w:before="0" w:after="0"/>
      <w:jc w:val="left"/>
    </w:pPr>
    <w:rPr>
      <w:rFonts w:ascii="Lucida Sans Unicode" w:hAnsi="Lucida Sans Unicode" w:eastAsia="Times New Roman" w:cs="Lucida Sans Unicode"/>
      <w:color w:val="000000"/>
      <w:kern w:val="0"/>
      <w:sz w:val="24"/>
      <w:szCs w:val="24"/>
      <w:lang w:val="fr-FR" w:eastAsia="fr-FR" w:bidi="ar-SA"/>
    </w:rPr>
  </w:style>
  <w:style w:type="paragraph" w:styleId="Tche" w:customStyle="1">
    <w:name w:val="Tâche"/>
    <w:basedOn w:val="Normal"/>
    <w:autoRedefine/>
    <w:qFormat/>
    <w:rsid w:val="0013740b"/>
    <w:pPr>
      <w:numPr>
        <w:ilvl w:val="0"/>
        <w:numId w:val="1"/>
      </w:numPr>
      <w:spacing w:before="120" w:after="0"/>
      <w:jc w:val="both"/>
    </w:pPr>
    <w:rPr>
      <w:rFonts w:ascii="Arial" w:hAnsi="Arial" w:cs="Arial"/>
      <w:sz w:val="22"/>
      <w:szCs w:val="22"/>
    </w:rPr>
  </w:style>
  <w:style w:type="paragraph" w:styleId="Sous-tche" w:customStyle="1">
    <w:name w:val="Sous-tâche"/>
    <w:basedOn w:val="Normal"/>
    <w:autoRedefine/>
    <w:qFormat/>
    <w:rsid w:val="0013740b"/>
    <w:pPr>
      <w:widowControl w:val="false"/>
      <w:numPr>
        <w:ilvl w:val="0"/>
        <w:numId w:val="2"/>
      </w:numPr>
      <w:tabs>
        <w:tab w:val="clear" w:pos="708"/>
        <w:tab w:val="right" w:pos="10490" w:leader="none"/>
      </w:tabs>
      <w:spacing w:before="60" w:after="0"/>
      <w:jc w:val="both"/>
    </w:pPr>
    <w:rPr>
      <w:rFonts w:ascii="Arial" w:hAnsi="Arial" w:cs="Arial"/>
      <w:sz w:val="16"/>
      <w:lang w:val="en-GB"/>
    </w:rPr>
  </w:style>
  <w:style w:type="paragraph" w:styleId="INTITULREFPROJET" w:customStyle="1">
    <w:name w:val="INTITULÉ/REF PROJET"/>
    <w:qFormat/>
    <w:rsid w:val="0013740b"/>
    <w:pPr>
      <w:widowControl w:val="false"/>
      <w:tabs>
        <w:tab w:val="clear" w:pos="708"/>
        <w:tab w:val="right" w:pos="10490" w:leader="none"/>
      </w:tabs>
      <w:suppressAutoHyphens w:val="true"/>
      <w:bidi w:val="0"/>
      <w:spacing w:before="0" w:after="0"/>
      <w:jc w:val="both"/>
    </w:pPr>
    <w:rPr>
      <w:rFonts w:ascii="Arial" w:hAnsi="Arial" w:eastAsia="Times New Roman" w:cs="Arial"/>
      <w:b/>
      <w:iCs/>
      <w:color w:val="000000"/>
      <w:kern w:val="0"/>
      <w:sz w:val="16"/>
      <w:szCs w:val="24"/>
      <w:lang w:val="fr-FR" w:eastAsia="fr-FR" w:bidi="ar-SA"/>
    </w:rPr>
  </w:style>
  <w:style w:type="paragraph" w:styleId="Paragraphedeliste2" w:customStyle="1">
    <w:name w:val="Paragraphe de liste 2"/>
    <w:basedOn w:val="ListParagraph"/>
    <w:qFormat/>
    <w:rsid w:val="0013740b"/>
    <w:pPr>
      <w:numPr>
        <w:ilvl w:val="1"/>
        <w:numId w:val="3"/>
      </w:numPr>
    </w:pPr>
    <w:rPr>
      <w:rFonts w:ascii="Arial" w:hAnsi="Arial" w:eastAsia="MS Gothic" w:cs="Arial"/>
      <w:iCs/>
      <w:color w:val="292929"/>
      <w:sz w:val="22"/>
      <w:szCs w:val="22"/>
      <w:lang w:val="fr-BE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d8544b"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0f6edb"/>
    <w:pPr>
      <w:spacing w:beforeAutospacing="1" w:afterAutospacing="1"/>
    </w:pPr>
    <w:rPr/>
  </w:style>
  <w:style w:type="paragraph" w:styleId="Contenudecadre">
    <w:name w:val="Contenu de cadre"/>
    <w:basedOn w:val="Normal"/>
    <w:qFormat/>
    <w:pPr/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C9B16D5F44342850AAF6F7A657EE2" ma:contentTypeVersion="13" ma:contentTypeDescription="Crée un document." ma:contentTypeScope="" ma:versionID="3dfd0ed4f7a1ffb00a66e6020b776702">
  <xsd:schema xmlns:xsd="http://www.w3.org/2001/XMLSchema" xmlns:xs="http://www.w3.org/2001/XMLSchema" xmlns:p="http://schemas.microsoft.com/office/2006/metadata/properties" xmlns:ns2="24951bd1-abaf-4ce5-abfd-d427fc0f1947" xmlns:ns3="bdbad5c6-c323-4ecc-a7f0-445736588319" targetNamespace="http://schemas.microsoft.com/office/2006/metadata/properties" ma:root="true" ma:fieldsID="9e2d2818ac17038ee33c8c7108338d1b" ns2:_="" ns3:_="">
    <xsd:import namespace="24951bd1-abaf-4ce5-abfd-d427fc0f1947"/>
    <xsd:import namespace="bdbad5c6-c323-4ecc-a7f0-445736588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51bd1-abaf-4ce5-abfd-d427fc0f19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ad5c6-c323-4ecc-a7f0-4457365883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10D3F5-98DD-4C9C-A2EC-99AF8C17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951bd1-abaf-4ce5-abfd-d427fc0f1947"/>
    <ds:schemaRef ds:uri="bdbad5c6-c323-4ecc-a7f0-4457365883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381856-7B3A-419B-AE55-07EF15B446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D0E240-7E6B-4E54-A8D6-40E876E01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63A018-813C-488E-8021-00AAA46C4A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Application>LibreOffice/24.2.7.2$Linux_X86_64 LibreOffice_project/420$Build-2</Application>
  <AppVersion>15.0000</AppVersion>
  <Pages>1</Pages>
  <Words>247</Words>
  <Characters>1180</Characters>
  <CharactersWithSpaces>1390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2024-09-09T14:01:00Z</dcterms:created>
  <dc:creator>AB</dc:creator>
  <dc:description/>
  <dc:language>fr-FR</dc:language>
  <cp:lastModifiedBy/>
  <cp:lastPrinted>2021-06-14T18:36:00Z</cp:lastPrinted>
  <dcterms:modified xsi:type="dcterms:W3CDTF">2025-11-17T11:46:16Z</dcterms:modified>
  <cp:revision>198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