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1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Pilotage de projets techniques et industriels depuis la phase de conception (NPI) jusqu’à la production en série, incluant la gestion des jalons PPAP, DVI, FAI et les validations EDR/DRR.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Management et coordination d’équipes multidisciplinaires et de fournisseurs internationaux, avec suivi des indicateurs KPI, DPPM, SCAR et CAPA.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Mise en place et suivi d’Audits internes, externes et HSE (ISO 9001, ISO/TS 16949, ISO 14001) ainsi que de programmes de conformité réglementaire (IEC 62304, IEC 82304).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Définition, rédaction et amélioration de procédures qualité, modes opératoires, plans de contrôle (PCP) et plans d’actions correctives (8D, QRQC, PDCA).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Analyse de risques et de fiabilité produit (pFMEA, AMDEC, 5 Why) et proposition de solutions d’optimisation du lead‑time et des coûts.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Gestion de la performance fournisseurs : évaluation, qualification, suivi des livrables PPAP, gestion des incidents et mise en place de programmes de formation aux 8 basics de la qualité.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Supervision technique sur site, contrôle dimensionnel et métrologique, validation de pièces, essais fonctionnels (tests UL, ECM) et suivi de la conformité des emballages.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Animation de revues projet avec les clients, reporting quotidien et mensuel à la direction générale, et suivi de la satisfaction client.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Déploiement de méthodes Lean (5S, SMED, Kaizen, DMAIC) et conduite d’actions d’amélioration continue visant le zéro défaut.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Gestion des incidents liés aux blocs et aux pièces détachées, incluant le processus de blocage/déblocage et la réduction des coûts associés.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Formation et encadrement d’opérateurs et de techniciens aux bonnes pratiques qualité et aux outils de suivi (GQE, SQCS, MyWorkShop).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 xml:space="preserve">Coordination transversale avec les métiers (production, RetD, logistique) pour aligner les exigences techniques, les plans de tests et les livrables contractuels.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2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Bureautique:</w:t>
      </w:r>
      <w:r>
        <w:rPr>
          <w:rFonts w:ascii="Calibri" w:hAnsi="Calibri"/>
          <w:color w:val="002060"/>
          <w:sz w:val="18"/>
          <w:szCs w:val="18"/>
        </w:rPr>
        <w:t xml:space="preserve"> Microsoft Excel, Microsoft Word, Pack‑Office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ERP / PLM:</w:t>
      </w:r>
      <w:r>
        <w:rPr>
          <w:rFonts w:ascii="Calibri" w:hAnsi="Calibri"/>
          <w:color w:val="002060"/>
          <w:sz w:val="18"/>
          <w:szCs w:val="18"/>
        </w:rPr>
        <w:t xml:space="preserve"> SAP, PLM, IVNET, SIGNE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Gestion de la Qualité et Audits:</w:t>
      </w:r>
      <w:r>
        <w:rPr>
          <w:rFonts w:ascii="Calibri" w:hAnsi="Calibri"/>
          <w:color w:val="002060"/>
          <w:sz w:val="18"/>
          <w:szCs w:val="18"/>
        </w:rPr>
        <w:t xml:space="preserve"> GQE, SQCS, MWS, MyWorkShop, ANPQP, eQual, GQRS, BQV, BVM, BCV, LUP, ELTA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Analyse et Reporting:</w:t>
      </w:r>
      <w:r>
        <w:rPr>
          <w:rFonts w:ascii="Calibri" w:hAnsi="Calibri"/>
          <w:color w:val="002060"/>
          <w:sz w:val="18"/>
          <w:szCs w:val="18"/>
        </w:rPr>
        <w:t xml:space="preserve"> GDG, IPPRF, AMEDEUS, PowerBI, Tableau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Méthodes et Normes:</w:t>
      </w:r>
      <w:r>
        <w:rPr>
          <w:rFonts w:ascii="Calibri" w:hAnsi="Calibri"/>
          <w:color w:val="002060"/>
          <w:sz w:val="18"/>
          <w:szCs w:val="18"/>
        </w:rPr>
        <w:t xml:space="preserve"> ISO 9001, ISO/TS 16949, ISO 14001, IEC 62304, IEC 82304, IEC 80002 Part 145/21, AMDEC, QMS, SCAR, DPPM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Santé / Pharmaceutique / Cosmétique</w: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Industrie automobile</w: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Plastique</w: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Power et Câbles</w: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4" name="For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 xml:space="preserve"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Formation GEHC : SQE, SQCS, MyWorkShop, Transfert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</w:t>
      </w:r>
      <w:r>
        <w:rPr>
          <w:rFonts w:ascii="Calibri" w:hAnsi="Calibri"/>
          <w:color w:val="002060"/>
          <w:sz w:val="18"/>
          <w:szCs w:val="18"/>
        </w:rPr>
        <w:t xml:space="preserve">GEHC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2025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Yvelines</w:t>
      </w:r>
    </w:p>
    <w:p>
      <w:pPr>
        <w:pStyle w:val="Normal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Formation d’audit interne et audit process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</w:t>
      </w:r>
      <w:r>
        <w:rPr>
          <w:rFonts w:ascii="Calibri" w:hAnsi="Calibri"/>
          <w:color w:val="002060"/>
          <w:sz w:val="18"/>
          <w:szCs w:val="18"/>
        </w:rPr>
        <w:t xml:space="preserve">Benteler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2019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Migennes</w:t>
      </w:r>
    </w:p>
    <w:p>
      <w:pPr>
        <w:pStyle w:val="Normal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Formation blocages véhicules, BQV, BVM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</w:t>
      </w:r>
      <w:r>
        <w:rPr>
          <w:rFonts w:ascii="Calibri" w:hAnsi="Calibri"/>
          <w:color w:val="002060"/>
          <w:sz w:val="18"/>
          <w:szCs w:val="18"/>
        </w:rPr>
        <w:t xml:space="preserve">Ecole de la Manufacturing - Renault TCR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2016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Renault TCR</w:t>
      </w:r>
    </w:p>
    <w:p>
      <w:pPr>
        <w:pStyle w:val="Normal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Formation OGP - Spécialité Qualité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</w:t>
      </w:r>
      <w:r>
        <w:rPr>
          <w:rFonts w:ascii="Calibri" w:hAnsi="Calibri"/>
          <w:color w:val="002060"/>
          <w:sz w:val="18"/>
          <w:szCs w:val="18"/>
        </w:rPr>
        <w:t xml:space="preserve">C.C.I de Cholet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1999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Cholet</w:t>
      </w:r>
    </w:p>
    <w:p>
      <w:pPr>
        <w:pStyle w:val="Normal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D.U.T OGP : Organisation et Gestion de Production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</w:t>
      </w:r>
      <w:r>
        <w:rPr>
          <w:rFonts w:ascii="Calibri" w:hAnsi="Calibri"/>
          <w:color w:val="002060"/>
          <w:sz w:val="18"/>
          <w:szCs w:val="18"/>
        </w:rPr>
        <w:t xml:space="preserve">I.U.T de Nantes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1996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002060"/>
          <w:sz w:val="18"/>
          <w:szCs w:val="18"/>
        </w:rPr>
        <w:t xml:space="preserve">  Nantes</w:t>
      </w:r>
    </w:p>
    <w:p>
      <w:pPr>
        <w:pStyle w:val="Normal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5" name="For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Français (courant)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Anglais (courant)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Espagnol (scolaire)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6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9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Technical Manager in Mechanics - Plastics - Power &amp; Cables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de programmes PPAP, DVI, FAI et tests dans les secteurs du health‑care, pharmaceutique et cosmétique ; direction des projets power‑cables et plastiques.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Définir et suivre les programmes de validation PPAP, DVI, FAI et de test.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Assurer la coordination entre les équipes mécaniques, plastiques, power et câbles.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Garantir la conformité des livrables aux exigences du secteur health‑care, pharmaceutique et cosmétique.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2017-20253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Lead Supplier Quality Development Engineer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Prestation qualité fournisseur sur les NPI (câblages, faisceaux, moteurs, plastiques) en phase d’industrialisation ; pilotage des SCAR, CAPA et optimisation des KPI/DPPM.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Coordonner toutes les fonctions impliquées dans la gestion des fournisseurs APQP/DVI/FAI.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Analyser les risques projet fournisseur lors des réunions QRQC et établir des plans PDCA/FTA, SCAR et CAPA.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validations des pièces fournisseurs (EDR, DRR) pendant le développement.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Analyser les exigences de validation : pFMEA, rapport dimensionnel, plan de contrôle, PVs tests, tests ECM et UL.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Mettre en place un plan d’acceptation des premières pièces et suivre la performance qualité des fournisseurs.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Gérer la qualité lors de l’introduction de nouveaux programmes, transferts et projets à forte productivité.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SCAR, audits internes, CAPA et promouvoir une culture zéro défaut (DPPM, Scorecard).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Conduire des actions d’amélioration continue pour réduire les lead‑times des pièces.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Former les équipes fournisseurs (SQE, SQCS, MyWorkShop, Transfert) et gérer les fournisseurs SATIS, BJ‑Gear, STXi, ADI, Plastone.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Outils :</w:t>
      </w:r>
      <w:r>
        <w:rPr>
          <w:rFonts w:ascii="Calibri" w:hAnsi="Calibri"/>
          <w:color w:val="002060"/>
          <w:sz w:val="18"/>
          <w:szCs w:val="18"/>
        </w:rPr>
        <w:t xml:space="preserve"> APQP, DVI, FAI, pFMEA, Control Plan, SQE, SQCS, MyWorkShop, Transfert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['GE Healthcare']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9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Qualiticien Production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Gestion du mur qualité, contrôle qualité, métrologie, essais et validation des pièces sur plusieurs projets cosmétiques.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Effectuer le contrôle d’aspect (rayures, fissures, défauts de collage) des pièces.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Contrôler le packaging, le marquage et la tampographie.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Réaliser les essais de démarrage de production et valider les produits ainsi que les emballages.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Assurer la métrologie et la traçabilité des résultats d’essai.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2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0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Ingénieur Qualité Programme &amp; HSE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Conduite de projets moteurs prototypes et audits environnementaux HSE sur pièces de rechange, avec mise en place du mur qualité et revalorisation des pièces détachées.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projets moteurs X62 et X82, suivi des jalons et des vagues.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Réaliser des audits environnementaux HSE sur les projets de pièces de rechange.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Gérer le tri, la séparation et la préparation des pièces détachées DIB, D3E pour la revalorisation dans le cadre de l’économie circulaire.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['Renault VSF', 'Renault Aubergenville (Suez)']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4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1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Coordinateur Qualité Fournisseurs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des inspections FAI, traitement des incidents et évaluation d’un panel de fournisseurs.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inspections First Article Inspection (FAI).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Animer le traitement des incidents fournisseurs.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Évaluer la performance d’un panel de fournisseurs.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Suivre les livrables PPAP/FAI/DVI (rapports dimensionnels, tests, essais feu, analyses de faisabilité).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Gérer le passage en production (Go‑Prod) et le suivi des validations FAI.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['SMITHS INTERCONNECT']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2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Contrôle Qualité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Essais et démarrage de production, validation, contrôle visuel et métrologique des pièces plastiques.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Réaliser les essais de démarrage de production et les contrôles visuels et métrologiques.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Valider les produits finis et rédiger les certificats de conformité, dérogations et gammes de contrôle.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Mettre en place des actions correctives suite aux non‑conformités détectées.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Utiliser des instruments de mesure (colonne de mesure, projecteur de profil, pied à coulisse) pour le contrôle dimensionnel informatisé.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['SCHLUMBERGER', 'TDA', 'ELNO', 'AERAZUR', 'SAFRAN', 'MICRONIQUE', 'INGENICO', 'MOST‑ELECTRONIC']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6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3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End‑to‑End Power &amp; Wire, Cables, Connectors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Amélioration des fournisseurs dans le domaine du câblage, des fils et des connecteurs.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2011-20162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4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Ingénieur Qualité Projets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Prestation qualité projet pour les lignes de production L1 et L2 (caméras frontales, capteurs ultrason) chez Valeo.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Analyser l’existant des lignes de production L1 et L2.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PVs, les incidents et les rapports de test.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Assurer la performance des projets Sweet ECO REG/ECO pour obtenir le PSW (DVI / PPAP) dans le cadre ANPQP.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Outils :</w:t>
      </w:r>
      <w:r>
        <w:rPr>
          <w:rFonts w:ascii="Calibri" w:hAnsi="Calibri"/>
          <w:color w:val="002060"/>
          <w:sz w:val="18"/>
          <w:szCs w:val="18"/>
        </w:rPr>
        <w:t xml:space="preserve"> DVI, PPAP, ANPQP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['Valeo']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5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Supplyer Project Manager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des fournisseurs chinois du projet Plateforme APB‑HD pour les constructeurs Ford, Stellantis et Toyota.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projets APB‑HD sur moteurs et boîtes de vitesses, suivi des jalons et des vagues.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Gérer les fournisseurs chinois (PENN, SINNOTECH, SWOBODA, PORITE, ASIMCO) au site de Wuhan.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['Ford', 'Stellantis', 'Toyota']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2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6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Projet &amp; Vie série – YAZAKI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Reporting KPI, traitement des incidents GQE, formation GQRS et suivi de projets X52 et X09.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Élaborer les rapports KPI et Scorecard, et traiter les incidents via le système GQE.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Communiquer avec les usines YMO et YSE pour le suivi des jalons, actions et performances (PMM, DPU).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Réaliser les RFQ des projets HZI et HZH et assurer le reporting PMM et Scorecard.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Analyser les incidents avec GQRSV10 et communiquer avec les usines YBE, YMO, YSE, YMM.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Déployer les processus d’identification et de gestion des causes racines (5 Why, PDCA, FMEA, 8D).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Suivre les incidents de TPO, sertissage, court‑circuit, clip mal positionné pour améliorer le PPM.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Rédiger et mettre à jour les procédures dans le cadre de la certification ISO TS 16949.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Proposer et suivre des indicateurs de performance (KPI, RNBU Report, C‑Q YEL Report, ECM, AOM).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Outils :</w:t>
      </w:r>
      <w:r>
        <w:rPr>
          <w:rFonts w:ascii="Calibri" w:hAnsi="Calibri"/>
          <w:color w:val="002060"/>
          <w:sz w:val="18"/>
          <w:szCs w:val="18"/>
        </w:rPr>
        <w:t xml:space="preserve"> GQE, GQRS, ISO TS 16949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['YAZAKI']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2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Programme – NISSAN UK / ANTOLIN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Résolution des incidents qualité sur les projets Nissan, PSA et Ford (P32, N32, X11, X12, J81, D91).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Analyser et traiter les incidents qualité des projets désignés.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Animer les réunions « Table rouge » et mettre en place des plans d’actions 8D/QRQC.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Assurer le suivi des murs qualité et la mise à jour des documents associés.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['Nissan UK', 'PSA', 'Ford']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Pilote Qualité – KTK France Seats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des projets MF19 (Métro Francilien) et Métro de Marseille pour les clients RATP, ALSTOM et SNCF.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projets MF19 et le métro de Marseille, en coordination avec les clients RATP, ALSTOM et SNCF.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Gérer le Go‑Prod et le FAI dans le cadre du PPAP afin de permettre la livraison des sièges de métro lors du FOT.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['RATP', 'ALSTOM', 'SNCF']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5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9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Lead Mecanic &amp; Plastics Projets – Full Production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2006-20103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0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Ingénieur Qualité – PSA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Éradication des défauts de peinture et traitement de surface sur les pièces mécaniques et carrosserie.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Éradiquer les défauts de peinture en appliquant des traitements de surface (cataphorèse, étanchéité, laques, vernissage).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Réaliser le ponçage et le lustrage après détection de défauts par caméra.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Effectuer le marouflage pour le changement de couleur des pièces.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['PSA']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1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Qualité Études Développements – Stellantis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des Plans de Contrôle Pièce (PCP) en phase de développement du projet SMART CAR.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PCP en phase de développement du projet SMART CAR.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Suivre l’avancement des livrables APQP (CTF, PCP, jalons).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Présenter les dossiers fournisseurs à Stellantis.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Mettre en place des plans de convergence (Mirror patch, Airbab B‑pillar, Beauty‑cover, Console bracket).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['Stellantis']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2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2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Projet – Vie série – Renault / Benteler / Migennes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des performances qualité de plusieurs projets (X61, RPA, etc.) et gestion des processus PPAP/CAR.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les performances qualité des projets X61, RPA, TLT (EAC) avec PSA, AWD, FWD et Volvo.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Gérer les CAR et PPAP pour permettre la livraison des pièces APQP (EI, emboutissage, soudage).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Établir le planning des livrables PPAP (rapport dimensionnel, tests, analyses de faisabilité, PSW).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Participer aux revues de projet avec les clients et réaliser les audits processus (Migennes, Portail Qualité).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Assurer la maintenance, l’analyse MAP ABC, la formation des opérateurs et le suivi des rebuts.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Animer les formations Lean (5S, Pareto, DMAIC, SMED, Kaizen, AMDEC, 5M, 5 Pourquoi, QRQC/8D).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Mettre en place des plans de convergence (Mirror patch, Airbab B‑pillar, Beauty‑cover, Console bracket).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['Renault', 'Stellantis', 'Benteler', 'Volvo']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3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Qualité Méca – IVECO / Groupe Fiat / Stellantis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Mise en place du service contrôle qualité au centre de stockage de pièces détachées et suivi des non‑conformités.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Créer le service de contrôle qualité au centre de stockage des pièces détachées.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Contrôler la qualité des pièces Iris Bus (moteur, culasse, vitre, cadre, couvercle).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Traiter les retours de pièces et gérer les anomalies (ANOMALIES 24 et 27) des fournisseurs.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Suivre les non‑conformités et mettre en place des actions correctives.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['IVECO', 'Groupe Fiat', 'Stellantis']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2000-20055 ans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4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Coordinateur Qualité Clients – Renault Technocentre Guyancourt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Pilotage du blocage/déblocage des véhicules, suivi du vieillissement du parc et mise en place d’indicateurs KPI.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Piloter le blocage et le déblocage des véhicules, assister le chef de service Blocage et Réactivité.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Suivre le vieillissement du parc automobile (CLE, IDAV, DCF, G9, DQSC SCM).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Mettre en place l’animation quotidienne « Gestion des Blocages Actifs » au niveau mondial Renault.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Établir des indicateurs KPI de blocage/déblocage (taux de vieillissement des véhicules).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Créer un tableau de bord des blocages qualité et réduire le coût de blocage.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Animer des réunions de résolution de problèmes (root cause, plan d’action, deadline) et mettre en place une task‑force.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['Renault']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cs="Calibri" w:ascii="Calibri" w:hAnsi="Calibri"/>
          <w:color w:val="002060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20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5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Qualité Projets &amp; APV – Renault Technocentre Guyancourt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b/>
          <w:bCs/>
          <w:color w:val="002060"/>
          <w:sz w:val="18"/>
          <w:szCs w:val="18"/>
        </w:rPr>
        <w:t xml:space="preserve">Mission :</w:t>
      </w:r>
      <w:r>
        <w:rPr>
          <w:rFonts w:ascii="Calibri" w:hAnsi="Calibri"/>
          <w:color w:val="002060"/>
          <w:sz w:val="18"/>
          <w:szCs w:val="18"/>
        </w:rPr>
        <w:t xml:space="preserve"> Animation de la vie série sur les projets X10, X09, X65, X85 et gestion des incidents transporteurs.</w:t>
      </w: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Animer la vie série des projets X10, X09, X65, X85.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Analyser les incidents et assurer le suivi des non‑conformités BU Automotive International.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Déployer les processus V3P et ANPQP‑PSW, gérer les risques liés à la fiabilité produit.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Rédiger les rapports QRQA et conduire les améliorations via le processus Renault End‑to‑End.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  <w:r>
        <w:rPr>
          <w:rFonts w:ascii="Calibri" w:hAnsi="Calibri"/>
          <w:color w:val="002060"/>
          <w:sz w:val="18"/>
          <w:szCs w:val="18"/>
        </w:rPr>
        <w:t xml:space="preserve">- Animer les transporteurs pénalisants, proposer de nouveaux indicateurs et suivre leur performance.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 xml:space="preserve">['Renault']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2551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6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2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2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6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2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2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2"/>
        <w:szCs w:val="32"/>
      </w:rPr>
    </w:pPr>
    <w:r>
      <w:drawing>
        <wp:anchor behindDoc="1" distT="0" distB="0" distL="0" distR="0" simplePos="0" locked="0" layoutInCell="0" allowOverlap="1" relativeHeight="13">
          <wp:simplePos x="0" y="0"/>
          <wp:positionH relativeFrom="column">
            <wp:posOffset>65405</wp:posOffset>
          </wp:positionH>
          <wp:positionV relativeFrom="paragraph">
            <wp:posOffset>51435</wp:posOffset>
          </wp:positionV>
          <wp:extent cx="1543685" cy="106680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54368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 xml:space="preserve">TAB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 xml:space="preserve">Technical Manager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 xml:space="preserve">20 ans d'expériences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2"/>
        <w:szCs w:val="32"/>
      </w:rPr>
    </w:pPr>
    <w:r>
      <w:drawing>
        <wp:anchor behindDoc="1" distT="0" distB="0" distL="0" distR="0" simplePos="0" locked="0" layoutInCell="0" allowOverlap="1" relativeHeight="13">
          <wp:simplePos x="0" y="0"/>
          <wp:positionH relativeFrom="column">
            <wp:posOffset>65405</wp:posOffset>
          </wp:positionH>
          <wp:positionV relativeFrom="paragraph">
            <wp:posOffset>51435</wp:posOffset>
          </wp:positionV>
          <wp:extent cx="1543685" cy="1066800"/>
          <wp:effectExtent l="0" t="0" r="0" b="0"/>
          <wp:wrapSquare wrapText="largest"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54368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 xml:space="preserve">TAB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 xml:space="preserve">Technical Manager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 xml:space="preserve">20 ans d'expériences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CorpsdetexteCar">
    <w:name w:val="Corps de texte Car"/>
    <w:qFormat/>
    <w:rPr>
      <w:sz w:val="24"/>
      <w:szCs w:val="24"/>
    </w:rPr>
  </w:style>
  <w:style w:type="character" w:styleId="SubtleReference">
    <w:name w:val="Subtle Reference"/>
    <w:qFormat/>
    <w:rPr>
      <w:b/>
      <w:bCs/>
      <w:color w:val="4F81BD"/>
    </w:rPr>
  </w:style>
  <w:style w:type="character" w:styleId="TextedebullesCar">
    <w:name w:val="Texte de bulles Car"/>
    <w:link w:val="BalloonText"/>
    <w:qFormat/>
    <w:rPr>
      <w:rFonts w:ascii="Segoe UI" w:hAnsi="Segoe UI" w:cs="Segoe UI"/>
      <w:sz w:val="18"/>
      <w:szCs w:val="18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markedcontent">
    <w:name w:val="markedcontent"/>
    <w:basedOn w:val="DefaultParagraphFont"/>
    <w:qFormat/>
    <w:rPr/>
  </w:style>
  <w:style w:type="character" w:styleId="En-tteCar">
    <w:name w:val="En-tête Car"/>
    <w:qFormat/>
    <w:rPr>
      <w:sz w:val="24"/>
      <w:szCs w:val="24"/>
    </w:rPr>
  </w:style>
  <w:style w:type="character" w:styleId="PieddepageCar">
    <w:name w:val="Pied de page Car"/>
    <w:qFormat/>
    <w:rPr>
      <w:sz w:val="24"/>
      <w:szCs w:val="24"/>
    </w:r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i/>
      <w:iCs/>
    </w:rPr>
  </w:style>
  <w:style w:type="character" w:styleId="Puces">
    <w:name w:val="Puces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>
    <w:name w:val="Body Text 21"/>
    <w:basedOn w:val="Normal"/>
    <w:qFormat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>
    <w:name w:val="Tâche"/>
    <w:basedOn w:val="Normal"/>
    <w:autoRedefine/>
    <w:qFormat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>
    <w:name w:val="Sous-tâche"/>
    <w:basedOn w:val="Normal"/>
    <w:autoRedefine/>
    <w:qFormat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>
    <w:name w:val="INTITULÉ/REF PROJET"/>
    <w:qFormat/>
    <w:pPr>
      <w:widowControl w:val="false"/>
      <w:tabs>
        <w:tab w:val="clear" w:pos="708"/>
        <w:tab w:val="right" w:pos="10490" w:leader="none"/>
      </w:tabs>
      <w:suppressAutoHyphens w:val="true"/>
      <w:overflowPunct w:val="fals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>
    <w:name w:val="Paragraphe de liste 2"/>
    <w:basedOn w:val="ListParagraph"/>
    <w:qFormat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qFormat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Pasdeliste">
    <w:name w:val="Pas de list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Application>LibreOffice/24.2.7.2$Linux_X86_64 LibreOffice_project/420$Build-2</Application>
  <AppVersion>15.0000</AppVersion>
  <Pages>2</Pages>
  <Words>203</Words>
  <Characters>970</Characters>
  <CharactersWithSpaces>1129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Rcom</dc:creator>
  <dc:description/>
  <dc:language>fr-FR</dc:language>
  <cp:lastModifiedBy/>
  <cp:lastPrinted>2021-06-14T18:36:00Z</cp:lastPrinted>
  <dcterms:modified xsi:type="dcterms:W3CDTF">2025-11-19T15:48:12Z</dcterms:modified>
  <cp:revision>325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