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FF" w:rsidRDefault="00434D59" w:rsidP="00434D59">
      <w:pPr>
        <w:pStyle w:val="ListParagraph"/>
        <w:rPr>
          <w:sz w:val="40"/>
          <w:szCs w:val="40"/>
        </w:rPr>
      </w:pPr>
      <w:r w:rsidRPr="00434D59">
        <w:rPr>
          <w:sz w:val="40"/>
          <w:szCs w:val="40"/>
        </w:rPr>
        <w:t>INSIGHTS-:</w:t>
      </w:r>
    </w:p>
    <w:p w:rsidR="00434D59" w:rsidRDefault="00434D59" w:rsidP="00434D5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East region has maximum sales in JAN 2023.</w:t>
      </w:r>
    </w:p>
    <w:p w:rsidR="00434D59" w:rsidRDefault="00434D59" w:rsidP="00434D5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Furniture is </w:t>
      </w:r>
      <w:proofErr w:type="gramStart"/>
      <w:r>
        <w:rPr>
          <w:sz w:val="40"/>
          <w:szCs w:val="40"/>
        </w:rPr>
        <w:t>maximum</w:t>
      </w:r>
      <w:proofErr w:type="gramEnd"/>
      <w:r>
        <w:rPr>
          <w:sz w:val="40"/>
          <w:szCs w:val="40"/>
        </w:rPr>
        <w:t xml:space="preserve"> sold with the sales of 35.85% in east region.</w:t>
      </w:r>
    </w:p>
    <w:p w:rsidR="00434D59" w:rsidRDefault="00434D59" w:rsidP="00434D5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2</w:t>
      </w:r>
      <w:r w:rsidRPr="00434D59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highest sales by category in office supplies with the sales of 32.33%.</w:t>
      </w:r>
    </w:p>
    <w:p w:rsidR="00434D59" w:rsidRPr="00434D59" w:rsidRDefault="00434D59" w:rsidP="00434D59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Using slicer on Technology category with sales of 17374 in the central region.</w:t>
      </w:r>
      <w:bookmarkStart w:id="0" w:name="_GoBack"/>
      <w:bookmarkEnd w:id="0"/>
    </w:p>
    <w:sectPr w:rsidR="00434D59" w:rsidRPr="00434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05B79"/>
    <w:multiLevelType w:val="hybridMultilevel"/>
    <w:tmpl w:val="EEDE5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32608"/>
    <w:multiLevelType w:val="hybridMultilevel"/>
    <w:tmpl w:val="8DA09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59"/>
    <w:rsid w:val="00434D59"/>
    <w:rsid w:val="00F6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SLCL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2025-05-25T10:45:00Z</dcterms:created>
  <dcterms:modified xsi:type="dcterms:W3CDTF">2025-05-25T10:56:00Z</dcterms:modified>
</cp:coreProperties>
</file>