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18" w:rsidRDefault="00EB4818" w:rsidP="00EB4818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ScopeCombination</w:t>
      </w:r>
      <w:proofErr w:type="spellEnd"/>
      <w:r>
        <w:rPr>
          <w:sz w:val="24"/>
          <w:szCs w:val="24"/>
        </w:rPr>
        <w:t>:</w:t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5"/>
        <w:gridCol w:w="1584"/>
        <w:gridCol w:w="1917"/>
        <w:gridCol w:w="1524"/>
        <w:gridCol w:w="1510"/>
        <w:gridCol w:w="1496"/>
      </w:tblGrid>
      <w:tr w:rsidR="00EB4818" w:rsidTr="00653260">
        <w:trPr>
          <w:cnfStyle w:val="100000000000"/>
        </w:trPr>
        <w:tc>
          <w:tcPr>
            <w:cnfStyle w:val="001000000000"/>
            <w:tcW w:w="16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Of Student and Address class</w:t>
            </w:r>
          </w:p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SingleTon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SingleTon</w:t>
            </w:r>
            <w:proofErr w:type="spellEnd"/>
          </w:p>
        </w:tc>
        <w:tc>
          <w:tcPr>
            <w:tcW w:w="2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ProtoType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</w:t>
            </w:r>
          </w:p>
        </w:tc>
        <w:tc>
          <w:tcPr>
            <w:tcW w:w="15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ProtoType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Singleton</w:t>
            </w:r>
          </w:p>
        </w:tc>
        <w:tc>
          <w:tcPr>
            <w:tcW w:w="15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Singleton,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Prototype</w:t>
            </w: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O/p</w:t>
            </w:r>
          </w:p>
        </w:tc>
        <w:tc>
          <w:tcPr>
            <w:tcW w:w="15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</w:p>
          <w:p w:rsidR="00EB4818" w:rsidRDefault="00EB4818" w:rsidP="00653260">
            <w:pPr>
              <w:jc w:val="both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O/p</w:t>
            </w:r>
          </w:p>
        </w:tc>
      </w:tr>
      <w:tr w:rsidR="00EB4818" w:rsidTr="00653260">
        <w:trPr>
          <w:cnfStyle w:val="000000100000"/>
        </w:trPr>
        <w:tc>
          <w:tcPr>
            <w:cnfStyle w:val="001000000000"/>
            <w:tcW w:w="1616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Student1</w:t>
            </w:r>
          </w:p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022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EB4818" w:rsidTr="00653260">
        <w:tc>
          <w:tcPr>
            <w:cnfStyle w:val="001000000000"/>
            <w:tcW w:w="1616" w:type="dxa"/>
          </w:tcPr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Address1</w:t>
            </w:r>
          </w:p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022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EB4818" w:rsidTr="00653260">
        <w:trPr>
          <w:cnfStyle w:val="000000100000"/>
        </w:trPr>
        <w:tc>
          <w:tcPr>
            <w:cnfStyle w:val="001000000000"/>
            <w:tcW w:w="1616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Student2</w:t>
            </w:r>
          </w:p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42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022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EB4818" w:rsidTr="00653260">
        <w:tc>
          <w:tcPr>
            <w:cnfStyle w:val="001000000000"/>
            <w:tcW w:w="1616" w:type="dxa"/>
          </w:tcPr>
          <w:p w:rsidR="00EB4818" w:rsidRDefault="00EB4818" w:rsidP="00653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Address2</w:t>
            </w:r>
          </w:p>
          <w:p w:rsidR="00EB4818" w:rsidRDefault="00EB4818" w:rsidP="006532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2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022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</w:tr>
      <w:tr w:rsidR="00EB4818" w:rsidTr="00653260">
        <w:trPr>
          <w:cnfStyle w:val="000000100000"/>
        </w:trPr>
        <w:tc>
          <w:tcPr>
            <w:cnfStyle w:val="001000000000"/>
            <w:tcW w:w="1616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</w:p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Student3</w:t>
            </w:r>
          </w:p>
        </w:tc>
        <w:tc>
          <w:tcPr>
            <w:tcW w:w="1642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022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61" w:type="dxa"/>
            <w:tcBorders>
              <w:left w:val="none" w:sz="0" w:space="0" w:color="auto"/>
              <w:right w:val="none" w:sz="0" w:space="0" w:color="auto"/>
            </w:tcBorders>
          </w:tcPr>
          <w:p w:rsidR="00EB4818" w:rsidRDefault="00EB4818" w:rsidP="00653260">
            <w:pPr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EB4818" w:rsidTr="00653260">
        <w:tc>
          <w:tcPr>
            <w:cnfStyle w:val="001000000000"/>
            <w:tcW w:w="1616" w:type="dxa"/>
          </w:tcPr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</w:p>
          <w:p w:rsidR="00EB4818" w:rsidRDefault="00EB4818" w:rsidP="006532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Address3</w:t>
            </w:r>
          </w:p>
        </w:tc>
        <w:tc>
          <w:tcPr>
            <w:tcW w:w="1642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022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1" w:type="dxa"/>
          </w:tcPr>
          <w:p w:rsidR="00EB4818" w:rsidRDefault="00EB4818" w:rsidP="00653260">
            <w:pPr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</w:tr>
    </w:tbl>
    <w:p w:rsidR="00EB4818" w:rsidRDefault="00EB4818" w:rsidP="00EB4818">
      <w:pPr>
        <w:spacing w:after="0"/>
        <w:jc w:val="both"/>
        <w:rPr>
          <w:sz w:val="24"/>
          <w:szCs w:val="24"/>
        </w:rPr>
      </w:pP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Single Scope will always create same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 xml:space="preserve"> if you call same bean multiple times by </w:t>
      </w:r>
      <w:proofErr w:type="spellStart"/>
      <w:proofErr w:type="gramStart"/>
      <w:r>
        <w:rPr>
          <w:sz w:val="24"/>
          <w:szCs w:val="24"/>
        </w:rPr>
        <w:t>getbean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method.</w:t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ProtoType</w:t>
      </w:r>
      <w:proofErr w:type="spellEnd"/>
      <w:r>
        <w:rPr>
          <w:sz w:val="24"/>
          <w:szCs w:val="24"/>
        </w:rPr>
        <w:t xml:space="preserve"> Scope will always create </w:t>
      </w:r>
      <w:proofErr w:type="gramStart"/>
      <w:r>
        <w:rPr>
          <w:sz w:val="24"/>
          <w:szCs w:val="24"/>
        </w:rPr>
        <w:t xml:space="preserve">different  </w:t>
      </w:r>
      <w:proofErr w:type="spellStart"/>
      <w:r>
        <w:rPr>
          <w:sz w:val="24"/>
          <w:szCs w:val="24"/>
        </w:rPr>
        <w:t>hashcode</w:t>
      </w:r>
      <w:proofErr w:type="spellEnd"/>
      <w:proofErr w:type="gramEnd"/>
      <w:r>
        <w:rPr>
          <w:sz w:val="24"/>
          <w:szCs w:val="24"/>
        </w:rPr>
        <w:t xml:space="preserve"> if you call same bean multiple times by </w:t>
      </w:r>
      <w:proofErr w:type="spellStart"/>
      <w:r>
        <w:rPr>
          <w:sz w:val="24"/>
          <w:szCs w:val="24"/>
        </w:rPr>
        <w:t>getbean</w:t>
      </w:r>
      <w:proofErr w:type="spellEnd"/>
      <w:r>
        <w:rPr>
          <w:sz w:val="24"/>
          <w:szCs w:val="24"/>
        </w:rPr>
        <w:t>() method.</w:t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13635" cy="1562735"/>
            <wp:effectExtent l="19050" t="0" r="5715" b="0"/>
            <wp:docPr id="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 w:rsidRPr="00CE546B">
        <w:rPr>
          <w:noProof/>
          <w:sz w:val="24"/>
          <w:szCs w:val="24"/>
        </w:rPr>
        <w:lastRenderedPageBreak/>
        <w:drawing>
          <wp:inline distT="0" distB="0" distL="0" distR="0">
            <wp:extent cx="3944620" cy="3455670"/>
            <wp:effectExtent l="19050" t="0" r="0" b="0"/>
            <wp:docPr id="16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 w:rsidRPr="00CE546B">
        <w:rPr>
          <w:noProof/>
          <w:sz w:val="24"/>
          <w:szCs w:val="24"/>
        </w:rPr>
        <w:drawing>
          <wp:inline distT="0" distB="0" distL="0" distR="0">
            <wp:extent cx="3976370" cy="1913890"/>
            <wp:effectExtent l="19050" t="0" r="5080" b="0"/>
            <wp:docPr id="16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34990" cy="4370070"/>
            <wp:effectExtent l="19050" t="0" r="3810" b="0"/>
            <wp:docPr id="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47970" cy="2530475"/>
            <wp:effectExtent l="19050" t="0" r="5080" b="0"/>
            <wp:docPr id="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O/p</w:t>
      </w:r>
      <w:proofErr w:type="gramStart"/>
      <w:r>
        <w:rPr>
          <w:sz w:val="24"/>
          <w:szCs w:val="24"/>
        </w:rPr>
        <w:t>:hash</w:t>
      </w:r>
      <w:proofErr w:type="gramEnd"/>
      <w:r>
        <w:rPr>
          <w:sz w:val="24"/>
          <w:szCs w:val="24"/>
        </w:rPr>
        <w:t xml:space="preserve"> code for all student is f9 and for address is 7e that is hash code same for all objects.</w:t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86255" cy="1988185"/>
            <wp:effectExtent l="19050" t="0" r="4445" b="0"/>
            <wp:docPr id="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</w:p>
    <w:p w:rsidR="00EB4818" w:rsidRDefault="00EB4818" w:rsidP="00EB4818">
      <w:pPr>
        <w:spacing w:after="0"/>
        <w:jc w:val="both"/>
        <w:rPr>
          <w:rFonts w:cstheme="minorHAnsi"/>
          <w:sz w:val="24"/>
          <w:szCs w:val="24"/>
        </w:rPr>
      </w:pPr>
      <w:r w:rsidRPr="00053095">
        <w:rPr>
          <w:rFonts w:cstheme="minorHAnsi"/>
          <w:sz w:val="24"/>
          <w:szCs w:val="24"/>
        </w:rPr>
        <w:t xml:space="preserve">In scope Combination first </w:t>
      </w:r>
      <w:proofErr w:type="gramStart"/>
      <w:r w:rsidRPr="00053095">
        <w:rPr>
          <w:rFonts w:cstheme="minorHAnsi"/>
          <w:sz w:val="24"/>
          <w:szCs w:val="24"/>
        </w:rPr>
        <w:t>three  Scenario</w:t>
      </w:r>
      <w:proofErr w:type="gramEnd"/>
      <w:r w:rsidRPr="00053095">
        <w:rPr>
          <w:rFonts w:cstheme="minorHAnsi"/>
          <w:sz w:val="24"/>
          <w:szCs w:val="24"/>
        </w:rPr>
        <w:t xml:space="preserve"> will work properly but last scenario of Student bean scope is </w:t>
      </w:r>
      <w:proofErr w:type="spellStart"/>
      <w:r w:rsidRPr="00053095">
        <w:rPr>
          <w:rFonts w:cstheme="minorHAnsi"/>
          <w:sz w:val="24"/>
          <w:szCs w:val="24"/>
        </w:rPr>
        <w:t>singletone</w:t>
      </w:r>
      <w:proofErr w:type="spellEnd"/>
      <w:r w:rsidRPr="00053095">
        <w:rPr>
          <w:rFonts w:cstheme="minorHAnsi"/>
          <w:sz w:val="24"/>
          <w:szCs w:val="24"/>
        </w:rPr>
        <w:t xml:space="preserve"> and address class bean scope is prototype so Output is not correct we </w:t>
      </w:r>
      <w:proofErr w:type="spellStart"/>
      <w:r w:rsidRPr="00053095">
        <w:rPr>
          <w:rFonts w:cstheme="minorHAnsi"/>
          <w:sz w:val="24"/>
          <w:szCs w:val="24"/>
        </w:rPr>
        <w:t>can not</w:t>
      </w:r>
      <w:proofErr w:type="spellEnd"/>
      <w:r w:rsidRPr="00053095">
        <w:rPr>
          <w:rFonts w:cstheme="minorHAnsi"/>
          <w:sz w:val="24"/>
          <w:szCs w:val="24"/>
        </w:rPr>
        <w:t xml:space="preserve"> get expected  so to get expected O/p we have to use </w:t>
      </w:r>
      <w:proofErr w:type="spellStart"/>
      <w:r w:rsidRPr="00053095">
        <w:rPr>
          <w:rFonts w:cstheme="minorHAnsi"/>
          <w:sz w:val="24"/>
          <w:szCs w:val="24"/>
        </w:rPr>
        <w:t>LookUp</w:t>
      </w:r>
      <w:proofErr w:type="spellEnd"/>
      <w:r w:rsidRPr="00053095">
        <w:rPr>
          <w:rFonts w:cstheme="minorHAnsi"/>
          <w:sz w:val="24"/>
          <w:szCs w:val="24"/>
        </w:rPr>
        <w:t xml:space="preserve"> Method</w:t>
      </w:r>
      <w:r>
        <w:rPr>
          <w:rFonts w:cstheme="minorHAnsi"/>
          <w:sz w:val="24"/>
          <w:szCs w:val="24"/>
        </w:rPr>
        <w:t>.</w:t>
      </w:r>
    </w:p>
    <w:p w:rsidR="00EB4818" w:rsidRDefault="00EB4818" w:rsidP="00EB4818">
      <w:pPr>
        <w:spacing w:after="0"/>
        <w:jc w:val="both"/>
        <w:rPr>
          <w:rFonts w:cstheme="minorHAnsi"/>
          <w:sz w:val="24"/>
          <w:szCs w:val="24"/>
        </w:rPr>
      </w:pPr>
    </w:p>
    <w:p w:rsidR="00EB4818" w:rsidRDefault="00EB4818" w:rsidP="00EB481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09520" cy="1530985"/>
            <wp:effectExtent l="19050" t="0" r="5080" b="0"/>
            <wp:docPr id="15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944620" cy="3455670"/>
            <wp:effectExtent l="19050" t="0" r="0" b="0"/>
            <wp:docPr id="15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976370" cy="1913890"/>
            <wp:effectExtent l="19050" t="0" r="5080" b="0"/>
            <wp:docPr id="159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645785" cy="4401820"/>
            <wp:effectExtent l="19050" t="0" r="0" b="0"/>
            <wp:docPr id="16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14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62880" cy="2743200"/>
            <wp:effectExtent l="19050" t="0" r="0" b="0"/>
            <wp:docPr id="161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Pr="00053095" w:rsidRDefault="00EB4818" w:rsidP="00EB4818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029710" cy="1967230"/>
            <wp:effectExtent l="19050" t="0" r="8890" b="0"/>
            <wp:docPr id="16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18" w:rsidRDefault="00EB4818" w:rsidP="00EB4818">
      <w:pPr>
        <w:spacing w:after="0"/>
        <w:jc w:val="both"/>
        <w:rPr>
          <w:sz w:val="24"/>
          <w:szCs w:val="24"/>
        </w:rPr>
      </w:pPr>
    </w:p>
    <w:p w:rsidR="001969B8" w:rsidRDefault="001969B8"/>
    <w:sectPr w:rsidR="0019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4818"/>
    <w:rsid w:val="001969B8"/>
    <w:rsid w:val="00EB4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EB4818"/>
    <w:pPr>
      <w:spacing w:after="0" w:line="240" w:lineRule="auto"/>
    </w:pPr>
    <w:rPr>
      <w:rFonts w:eastAsiaTheme="minorHAnsi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4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2021-01-29T10:21:00Z</dcterms:created>
  <dcterms:modified xsi:type="dcterms:W3CDTF">2021-01-29T10:21:00Z</dcterms:modified>
</cp:coreProperties>
</file>