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7B8E6" w14:textId="77777777" w:rsidR="00390940" w:rsidRPr="00F93222" w:rsidRDefault="00390940" w:rsidP="00390940">
      <w:pPr>
        <w:pStyle w:val="Heading2"/>
        <w:rPr>
          <w:rFonts w:eastAsia="SimSun"/>
          <w:color w:val="FF0000"/>
          <w:sz w:val="40"/>
          <w:szCs w:val="44"/>
        </w:rPr>
      </w:pPr>
      <w:r w:rsidRPr="00F93222">
        <w:rPr>
          <w:rFonts w:eastAsia="SimSun"/>
          <w:color w:val="FF0000"/>
          <w:sz w:val="40"/>
          <w:szCs w:val="44"/>
        </w:rPr>
        <w:t xml:space="preserve">A Comparative Study of Academic Performance between Athletic and Non-Athletic Undergraduates in the Faculty of Science, University of Colombo using Machine Learning Techniques </w:t>
      </w:r>
    </w:p>
    <w:p w14:paraId="5ABD1A85" w14:textId="71C3C226" w:rsidR="00390940" w:rsidRDefault="00390940" w:rsidP="00390940">
      <w:pPr>
        <w:pStyle w:val="Heading2"/>
      </w:pPr>
      <w:r w:rsidRPr="00515EE5">
        <w:t xml:space="preserve">E. A. I. P. De Silva </w:t>
      </w:r>
      <w:r>
        <w:rPr>
          <w:vertAlign w:val="superscript"/>
        </w:rPr>
        <w:t>1</w:t>
      </w:r>
      <w:r>
        <w:t xml:space="preserve">, </w:t>
      </w:r>
      <w:r w:rsidRPr="00515EE5">
        <w:t>G. H. S. Karunarathn</w:t>
      </w:r>
      <w:r w:rsidR="00AE24E9">
        <w:t>a</w:t>
      </w:r>
      <w:r w:rsidRPr="00515EE5">
        <w:t xml:space="preserve"> </w:t>
      </w:r>
      <w:r>
        <w:rPr>
          <w:vertAlign w:val="superscript"/>
        </w:rPr>
        <w:t>2</w:t>
      </w:r>
    </w:p>
    <w:p w14:paraId="23AF4309" w14:textId="49AD8E76" w:rsidR="00390940" w:rsidRDefault="00390940" w:rsidP="00390940">
      <w:pPr>
        <w:widowControl/>
        <w:pBdr>
          <w:top w:val="nil"/>
          <w:left w:val="nil"/>
          <w:bottom w:val="nil"/>
          <w:right w:val="nil"/>
          <w:between w:val="nil"/>
        </w:pBdr>
        <w:jc w:val="center"/>
        <w:rPr>
          <w:color w:val="000000"/>
          <w:sz w:val="18"/>
          <w:szCs w:val="18"/>
        </w:rPr>
      </w:pPr>
      <w:r>
        <w:rPr>
          <w:color w:val="000000"/>
          <w:sz w:val="18"/>
          <w:szCs w:val="18"/>
          <w:vertAlign w:val="superscript"/>
        </w:rPr>
        <w:t>1</w:t>
      </w:r>
      <w:r w:rsidR="00AE24E9">
        <w:rPr>
          <w:color w:val="000000"/>
          <w:sz w:val="18"/>
          <w:szCs w:val="18"/>
          <w:vertAlign w:val="superscript"/>
        </w:rPr>
        <w:t>,2</w:t>
      </w:r>
      <w:r w:rsidRPr="00515EE5">
        <w:t xml:space="preserve"> </w:t>
      </w:r>
      <w:r w:rsidRPr="00515EE5">
        <w:rPr>
          <w:color w:val="000000"/>
          <w:sz w:val="18"/>
          <w:szCs w:val="18"/>
        </w:rPr>
        <w:t>Department of Statistics, University of Colombo, Sri Lanka</w:t>
      </w:r>
    </w:p>
    <w:p w14:paraId="6FC75263" w14:textId="77777777" w:rsidR="00390940" w:rsidRDefault="00390940" w:rsidP="00390940">
      <w:pPr>
        <w:widowControl/>
        <w:pBdr>
          <w:top w:val="nil"/>
          <w:left w:val="nil"/>
          <w:bottom w:val="nil"/>
          <w:right w:val="nil"/>
          <w:between w:val="nil"/>
        </w:pBdr>
        <w:rPr>
          <w:color w:val="000000"/>
          <w:sz w:val="18"/>
          <w:szCs w:val="18"/>
        </w:rPr>
      </w:pPr>
    </w:p>
    <w:p w14:paraId="4CB08977" w14:textId="77777777" w:rsidR="00390940" w:rsidRDefault="001D54D7" w:rsidP="00390940">
      <w:pPr>
        <w:widowControl/>
        <w:pBdr>
          <w:top w:val="nil"/>
          <w:left w:val="nil"/>
          <w:bottom w:val="nil"/>
          <w:right w:val="nil"/>
          <w:between w:val="nil"/>
        </w:pBdr>
        <w:spacing w:after="156"/>
        <w:jc w:val="center"/>
        <w:rPr>
          <w:color w:val="000000"/>
          <w:sz w:val="18"/>
          <w:szCs w:val="18"/>
        </w:rPr>
      </w:pPr>
      <w:r>
        <w:pict w14:anchorId="12F6B984">
          <v:rect id="_x0000_i1025" style="width:0;height:1.5pt" o:hralign="center" o:hrstd="t" o:hr="t" fillcolor="#a0a0a0" stroked="f"/>
        </w:pict>
      </w:r>
    </w:p>
    <w:p w14:paraId="2B966A7B" w14:textId="77777777" w:rsidR="00390940" w:rsidRDefault="00390940" w:rsidP="00390940">
      <w:pPr>
        <w:keepNext/>
        <w:rPr>
          <w:b/>
        </w:rPr>
      </w:pPr>
    </w:p>
    <w:p w14:paraId="07CE97B3" w14:textId="5A8C2487" w:rsidR="00390940" w:rsidRDefault="00390940" w:rsidP="00390940">
      <w:pPr>
        <w:keepNext/>
      </w:pPr>
      <w:r>
        <w:rPr>
          <w:b/>
        </w:rPr>
        <w:t xml:space="preserve">Abstract: </w:t>
      </w:r>
      <w:r>
        <w:t xml:space="preserve">The effect of sports activities is a possible factor affecting the academic work of students. University students face this problem majorly when they want to engage in sports activities but have doubts regarding the fact that it may affect their academic activities. The objectives of the study were to identify whether there is an effect of sports activities on university students, factors that affect the academic performance of the students, and factors that lead university students to engage in sports through machine learning techniques. This study was initiated by the survey with a sample of 271 students out of a target population of 2225 through a stratified random sampling technique based on students' academic year. </w:t>
      </w:r>
    </w:p>
    <w:p w14:paraId="6D946B8A" w14:textId="71EE870A" w:rsidR="00390940" w:rsidRDefault="00390940" w:rsidP="00390940">
      <w:pPr>
        <w:keepNext/>
      </w:pPr>
      <w:r>
        <w:t xml:space="preserve">from the exploratory data analysis, it was revealed that being a sportsperson does not significantly impact the grade point average (GPA) overall, although an influence was noted among 4th-level undergraduates. Moreover, the quantity of sports engaged in exhibited a significant correlation with a student's GPA and the time allocated to academic and sports activities displayed a noteworthy association. </w:t>
      </w:r>
    </w:p>
    <w:p w14:paraId="29B0A02A" w14:textId="261DC2E4" w:rsidR="00390940" w:rsidRDefault="00390940" w:rsidP="00390940">
      <w:pPr>
        <w:keepNext/>
      </w:pPr>
      <w:r>
        <w:t>In pursuit of predictive models, machine learning techniques were employed. Logistic regression, KNN, Linear discriminant analysis, Random Forest regressor, Support vector regressor, Gradient boosting, and decision trees were used here. Random Forest classification emerged as the most effective model in determining the factors influencing a student's choice to participate in sports with 76% test accuracy. Notably, the student's academic year was identified as a key determinant. However, none of the applied algorithms could accurately predict the factors linked to the GPA of a sportsperson, suggesting a lack of discernible connection between the variables. Comparing students' opinions, it was ascertained that sports were generally perceived to have favourable impacts on academic endeavours, enhancing overall academic performance. Conversely, non-sportspersons expressed concerns about negative implications, such as time constraints affecting academic achievements.</w:t>
      </w:r>
    </w:p>
    <w:p w14:paraId="0BDEEE6B" w14:textId="77777777" w:rsidR="003533A1" w:rsidRDefault="003533A1" w:rsidP="00390940">
      <w:pPr>
        <w:keepNext/>
      </w:pPr>
    </w:p>
    <w:p w14:paraId="32B8776E" w14:textId="2CD2E8EC" w:rsidR="003533A1" w:rsidRDefault="003533A1" w:rsidP="00390940">
      <w:pPr>
        <w:keepNext/>
      </w:pPr>
      <w:r>
        <w:rPr>
          <w:b/>
        </w:rPr>
        <w:t>Keywords:</w:t>
      </w:r>
      <w:r w:rsidR="007F577E">
        <w:rPr>
          <w:b/>
        </w:rPr>
        <w:t xml:space="preserve"> </w:t>
      </w:r>
      <w:r w:rsidR="005665AA" w:rsidRPr="00507632">
        <w:rPr>
          <w:bCs/>
        </w:rPr>
        <w:t>Comparative study</w:t>
      </w:r>
      <w:r w:rsidR="005665AA">
        <w:rPr>
          <w:b/>
        </w:rPr>
        <w:t xml:space="preserve">, </w:t>
      </w:r>
      <w:r w:rsidRPr="009776D3">
        <w:rPr>
          <w:bCs/>
        </w:rPr>
        <w:t xml:space="preserve">Athletes, </w:t>
      </w:r>
      <w:r w:rsidR="001D54D7">
        <w:rPr>
          <w:bCs/>
        </w:rPr>
        <w:t>A</w:t>
      </w:r>
      <w:r w:rsidRPr="009776D3">
        <w:rPr>
          <w:bCs/>
        </w:rPr>
        <w:t>cademic performance, Machine Learning</w:t>
      </w:r>
    </w:p>
    <w:p w14:paraId="16427C23" w14:textId="77777777" w:rsidR="00390940" w:rsidRDefault="00390940" w:rsidP="00390940">
      <w:pPr>
        <w:keepNext/>
      </w:pPr>
    </w:p>
    <w:p w14:paraId="3CE0DA6F" w14:textId="4393AA85" w:rsidR="00390940" w:rsidRDefault="00390940" w:rsidP="00390940">
      <w:pPr>
        <w:keepNext/>
      </w:pPr>
      <w:bookmarkStart w:id="0" w:name="_heading=h.gjdgxs" w:colFirst="0" w:colLast="0"/>
      <w:bookmarkEnd w:id="0"/>
      <w:r>
        <w:rPr>
          <w:b/>
        </w:rPr>
        <w:t xml:space="preserve">Introduction: </w:t>
      </w:r>
      <w:r>
        <w:t xml:space="preserve">The impact of sports participation on academic achievement among university students is a concept that holds theoretical ambiguity. It has been asserted that sports could amplify students' enthusiasm, foster collaboration, and cultivate self-discipline, ultimately leading to positive academic outcomes (Castelli et al., 2007; Chomitz et al., 2009; Trudeau &amp; Shephard, 2008). Conversely, certain studies indicate that sports might curtail students' capacity to attain higher academic accomplishments (Bowen et al., 2011; Paul D. Umbach et al., 2013). Given the disparity in these viewpoints, a significant number of university students have struggled to determine whether to partake in competitive sports </w:t>
      </w:r>
      <w:r>
        <w:lastRenderedPageBreak/>
        <w:t xml:space="preserve">alongside their university education. </w:t>
      </w:r>
    </w:p>
    <w:p w14:paraId="19289B6F" w14:textId="694DCE56" w:rsidR="00390940" w:rsidRDefault="00390940" w:rsidP="00390940">
      <w:pPr>
        <w:keepNext/>
      </w:pPr>
      <w:r>
        <w:t xml:space="preserve">Upon reviewing earlier research (Castelli et al., 2007; Chomitz et al., 2009; Paul D. Umbach et al., 2013), it became evident that this correlation diverges based on academic environments and geographical locations. To establish a coherent understanding of the connection between sports and academic performance, this study necessitated an examination of both athletes and non-athletes at the University of Colombo. Given the variation in academic backgrounds and sports facilities across different universities, a comprehensive analysis is imperative to grasp the interplay between sports and academic endeavours. </w:t>
      </w:r>
      <w:r w:rsidRPr="00390940">
        <w:rPr>
          <w:color w:val="FF0000"/>
        </w:rPr>
        <w:t xml:space="preserve">Also, Machine learning techniques were not famous among those researchers. </w:t>
      </w:r>
    </w:p>
    <w:p w14:paraId="035830FB" w14:textId="509CB99A" w:rsidR="00ED64C8" w:rsidRDefault="00390940" w:rsidP="00390940">
      <w:pPr>
        <w:keepNext/>
      </w:pPr>
      <w:r>
        <w:t xml:space="preserve">The primary objective of this study is to study the academic performance of students in the University of Colombo's Faculty of Science who engage in sports activities with that of students who abstain from such activities. The secondary objectives encompass evaluating the extent of the contribution of sports and identifying the sport types that are most conducive to enhancing academic performance. When focusing on the target population, the Faculty of Science at the University of Colombo encompasses students enrolled in four major academic programs, each of whom has the opportunity to participate in up to 24 sports activities within the university. </w:t>
      </w:r>
      <w:r w:rsidRPr="00390940">
        <w:rPr>
          <w:color w:val="FF0000"/>
        </w:rPr>
        <w:t xml:space="preserve">To accomplish these objectives, primary data was collected by targeting Faculty of Science, University of Colombo by survey and different types of machine learning techniques were used to compare the performance of those techniques under this research as a novelty contribution.   </w:t>
      </w:r>
    </w:p>
    <w:p w14:paraId="46B85059" w14:textId="77777777" w:rsidR="00390940" w:rsidRDefault="00390940"/>
    <w:p w14:paraId="3EAE26EA" w14:textId="77777777" w:rsidR="00390940" w:rsidRDefault="00390940" w:rsidP="00390940"/>
    <w:p w14:paraId="4F2E06AA" w14:textId="77777777" w:rsidR="00390940" w:rsidRDefault="00390940" w:rsidP="00390940">
      <w:r w:rsidRPr="00390940">
        <w:rPr>
          <w:b/>
        </w:rPr>
        <w:t>Methodology:</w:t>
      </w:r>
      <w:r>
        <w:rPr>
          <w:b/>
        </w:rPr>
        <w:t xml:space="preserve"> </w:t>
      </w:r>
      <w:r>
        <w:t>A survey was conducted covering the target population of 2225 active students using stratified random sampling. Using the Slovin's formula, 340 were selected as the required sample size to conduct the survey. The survey questionnaire was built, including four main sections: General Information, Sports Information, Academic Information, and Students' Opinions Section.</w:t>
      </w:r>
    </w:p>
    <w:p w14:paraId="61BE1846" w14:textId="6C388408" w:rsidR="00390940" w:rsidRDefault="00390940" w:rsidP="00390940">
      <w:r>
        <w:t xml:space="preserve"> </w:t>
      </w:r>
    </w:p>
    <w:p w14:paraId="48C192F1" w14:textId="77777777" w:rsidR="00390940" w:rsidRDefault="00390940" w:rsidP="00390940">
      <w:r>
        <w:t>Information collected in the General section was analysed in descriptive analysis to understand the representativeness of the sample. Furthermore, in the descriptive analysis, the bivariate relationship between the GPA of the sportspersons and the factors related to their sports careers was examined.</w:t>
      </w:r>
    </w:p>
    <w:p w14:paraId="54B62CCA" w14:textId="33C286FE" w:rsidR="00390940" w:rsidRDefault="00390940" w:rsidP="00390940">
      <w:r>
        <w:t xml:space="preserve"> </w:t>
      </w:r>
    </w:p>
    <w:p w14:paraId="38CADA30" w14:textId="366C2842" w:rsidR="00390940" w:rsidRDefault="00390940" w:rsidP="00390940">
      <w:r>
        <w:t>Data was pre-processed by identifying duplicates, handling missing values, and creating new variables. Advanced analysis was based on building multivariate classification models to predict whether a student is likely to be a</w:t>
      </w:r>
      <w:r w:rsidR="00AE1F94">
        <w:t>n</w:t>
      </w:r>
      <w:r>
        <w:t xml:space="preserve"> </w:t>
      </w:r>
      <w:r w:rsidR="00AE1F94">
        <w:t xml:space="preserve">athlete </w:t>
      </w:r>
      <w:r>
        <w:t>and a predictive model that determines the GPA value of a student. Due to the diversity of responses, machine learning models with higher classification power were used.</w:t>
      </w:r>
    </w:p>
    <w:p w14:paraId="6BE128C8" w14:textId="452F0B21" w:rsidR="00390940" w:rsidRDefault="00390940" w:rsidP="00390940">
      <w:r>
        <w:t xml:space="preserve"> </w:t>
      </w:r>
    </w:p>
    <w:p w14:paraId="6B5B1CE9" w14:textId="77777777" w:rsidR="00390940" w:rsidRDefault="00390940" w:rsidP="00390940">
      <w:r>
        <w:t>Random Forest classifier, Gradient Boosting, K Nearest Neighbour classifier, Decision Trees, Linear Discriminant Analysis, and Support Vector Regressor were used. These were chosen due to their simple yet powerful ability in classification problems. Mean Square Error and average metrics such as accuracy and precision were used for selecting the best models. Apart from model building, understanding the importance of the factors was a main concern when using these techniques.</w:t>
      </w:r>
    </w:p>
    <w:p w14:paraId="37E673F9" w14:textId="59213E2D" w:rsidR="00390940" w:rsidRDefault="00390940" w:rsidP="00390940">
      <w:r>
        <w:t xml:space="preserve"> </w:t>
      </w:r>
    </w:p>
    <w:p w14:paraId="0464C038" w14:textId="1EFBDFEA" w:rsidR="00390940" w:rsidRDefault="00390940" w:rsidP="00390940">
      <w:r>
        <w:t>Opinions of the students collected through Likert scale problems were analysed using averages and medians to get an idea about the overall opinions of the students and determine the differences of opinions between sportspersons and non-sportspersons.</w:t>
      </w:r>
    </w:p>
    <w:p w14:paraId="08CBA880" w14:textId="77777777" w:rsidR="00390940" w:rsidRDefault="00390940" w:rsidP="00390940"/>
    <w:p w14:paraId="4A756081" w14:textId="77777777" w:rsidR="00390940" w:rsidRDefault="00390940" w:rsidP="00390940"/>
    <w:p w14:paraId="1C9549F4" w14:textId="2642E55E" w:rsidR="00390940" w:rsidRDefault="00390940" w:rsidP="00390940">
      <w:r>
        <w:rPr>
          <w:b/>
        </w:rPr>
        <w:t>Results and Discussion</w:t>
      </w:r>
      <w:r w:rsidRPr="00390940">
        <w:rPr>
          <w:b/>
        </w:rPr>
        <w:t>:</w:t>
      </w:r>
      <w:r>
        <w:rPr>
          <w:b/>
        </w:rPr>
        <w:t xml:space="preserve"> </w:t>
      </w:r>
      <w:r>
        <w:t xml:space="preserve">The dataset could be considered a good representation of the population, accounting for factors such as gender, ethnicity, and other general characteristics. At least one student from each degree program was selected for sampling, although there was a slight bias towards physical science students. </w:t>
      </w:r>
    </w:p>
    <w:p w14:paraId="78AE1D13" w14:textId="77777777" w:rsidR="00390940" w:rsidRDefault="00390940" w:rsidP="00390940">
      <w:r>
        <w:lastRenderedPageBreak/>
        <w:t xml:space="preserve">Through bivariate analysis, it has been identified that there is a higher probability of males being sportspersons compared to female students. Additionally, the proportion of students who are sportsmen gradually decreases with the progression of academic years. </w:t>
      </w:r>
    </w:p>
    <w:p w14:paraId="3768EB87" w14:textId="6368C2EA" w:rsidR="00390940" w:rsidRDefault="00390940" w:rsidP="00390940">
      <w:r>
        <w:t xml:space="preserve">The chi-square test, with a significance of 0.669, indicates that there is no significant relationship between GPA and sportsmanship. However, for final-year students, a relationship between GPA and sportsmanship is observed with a significance of 0.048. </w:t>
      </w:r>
    </w:p>
    <w:p w14:paraId="4F206605" w14:textId="77777777" w:rsidR="00390940" w:rsidRDefault="00390940" w:rsidP="00390940">
      <w:r>
        <w:t xml:space="preserve">In terms of time allocation, a negative correlation is found between sports and academic time, as well as between time spent on sports and academic time. These conclusions are drawn from the chi-square statistic and the phi coefficient. </w:t>
      </w:r>
    </w:p>
    <w:p w14:paraId="28F6AEB3" w14:textId="49B6B5C7" w:rsidR="00390940" w:rsidRDefault="00390940" w:rsidP="00390940">
      <w:r>
        <w:t xml:space="preserve">The number of sports participated, and academic time were found to be correlated when considering the sport-related factors associated with the GPA of a sportsperson. </w:t>
      </w:r>
    </w:p>
    <w:p w14:paraId="5C8F2276" w14:textId="5DD3E1CC" w:rsidR="00390940" w:rsidRDefault="00390940">
      <w:r>
        <w:t>In the process of model building to identify feature importance and predict whether a student is a sportsman, both machine learning and classical methods exhibit accuracy metrics as shown in Table 1.</w:t>
      </w:r>
    </w:p>
    <w:p w14:paraId="370A2779" w14:textId="77777777" w:rsidR="00390940" w:rsidRDefault="00390940"/>
    <w:p w14:paraId="28892EB1" w14:textId="23B21AF0" w:rsidR="007F74BC" w:rsidRDefault="007F74BC" w:rsidP="007F74BC">
      <w:pPr>
        <w:pStyle w:val="Caption"/>
        <w:keepNext/>
        <w:jc w:val="center"/>
      </w:pPr>
      <w:r>
        <w:t xml:space="preserve">Table </w:t>
      </w:r>
      <w:r w:rsidR="003C4320">
        <w:fldChar w:fldCharType="begin"/>
      </w:r>
      <w:r w:rsidR="003C4320">
        <w:instrText xml:space="preserve"> SEQ Table \* ARABIC </w:instrText>
      </w:r>
      <w:r w:rsidR="003C4320">
        <w:fldChar w:fldCharType="separate"/>
      </w:r>
      <w:r>
        <w:rPr>
          <w:noProof/>
        </w:rPr>
        <w:t>1</w:t>
      </w:r>
      <w:r w:rsidR="003C4320">
        <w:rPr>
          <w:noProof/>
        </w:rPr>
        <w:fldChar w:fldCharType="end"/>
      </w:r>
      <w:r>
        <w:t xml:space="preserve"> </w:t>
      </w:r>
      <w:r w:rsidRPr="00542064">
        <w:t>Accuracy Matrices- Model 1</w:t>
      </w:r>
    </w:p>
    <w:tbl>
      <w:tblPr>
        <w:tblStyle w:val="TableGrid"/>
        <w:tblW w:w="9157" w:type="dxa"/>
        <w:tblInd w:w="5" w:type="dxa"/>
        <w:tblCellMar>
          <w:top w:w="48" w:type="dxa"/>
          <w:left w:w="108" w:type="dxa"/>
          <w:right w:w="86" w:type="dxa"/>
        </w:tblCellMar>
        <w:tblLook w:val="04A0" w:firstRow="1" w:lastRow="0" w:firstColumn="1" w:lastColumn="0" w:noHBand="0" w:noVBand="1"/>
      </w:tblPr>
      <w:tblGrid>
        <w:gridCol w:w="2032"/>
        <w:gridCol w:w="1758"/>
        <w:gridCol w:w="1852"/>
        <w:gridCol w:w="1757"/>
        <w:gridCol w:w="1758"/>
      </w:tblGrid>
      <w:tr w:rsidR="00390940" w14:paraId="7942DBD0" w14:textId="77777777" w:rsidTr="00A74D25">
        <w:trPr>
          <w:trHeight w:val="253"/>
        </w:trPr>
        <w:tc>
          <w:tcPr>
            <w:tcW w:w="2032" w:type="dxa"/>
            <w:tcBorders>
              <w:top w:val="single" w:sz="4" w:space="0" w:color="000000"/>
              <w:left w:val="single" w:sz="4" w:space="0" w:color="000000"/>
              <w:bottom w:val="single" w:sz="4" w:space="0" w:color="000000"/>
              <w:right w:val="single" w:sz="4" w:space="0" w:color="000000"/>
            </w:tcBorders>
          </w:tcPr>
          <w:p w14:paraId="6D22FF6A" w14:textId="17CF4D4D" w:rsidR="00390940" w:rsidRDefault="00390940" w:rsidP="004C4317">
            <w:pPr>
              <w:spacing w:line="259" w:lineRule="auto"/>
              <w:jc w:val="left"/>
            </w:pPr>
          </w:p>
        </w:tc>
        <w:tc>
          <w:tcPr>
            <w:tcW w:w="1758" w:type="dxa"/>
            <w:tcBorders>
              <w:top w:val="single" w:sz="4" w:space="0" w:color="000000"/>
              <w:left w:val="single" w:sz="4" w:space="0" w:color="000000"/>
              <w:bottom w:val="single" w:sz="4" w:space="0" w:color="000000"/>
              <w:right w:val="single" w:sz="4" w:space="0" w:color="000000"/>
            </w:tcBorders>
          </w:tcPr>
          <w:p w14:paraId="72AD66D6" w14:textId="77777777" w:rsidR="00390940" w:rsidRDefault="00390940" w:rsidP="004C4317">
            <w:pPr>
              <w:spacing w:line="259" w:lineRule="auto"/>
              <w:jc w:val="left"/>
            </w:pPr>
            <w:r>
              <w:rPr>
                <w:b/>
              </w:rPr>
              <w:t xml:space="preserve">Accuracy </w:t>
            </w:r>
          </w:p>
        </w:tc>
        <w:tc>
          <w:tcPr>
            <w:tcW w:w="1852" w:type="dxa"/>
            <w:tcBorders>
              <w:top w:val="single" w:sz="4" w:space="0" w:color="000000"/>
              <w:left w:val="single" w:sz="4" w:space="0" w:color="000000"/>
              <w:bottom w:val="single" w:sz="4" w:space="0" w:color="000000"/>
              <w:right w:val="single" w:sz="4" w:space="0" w:color="000000"/>
            </w:tcBorders>
          </w:tcPr>
          <w:p w14:paraId="014F1E26" w14:textId="77777777" w:rsidR="00390940" w:rsidRDefault="00390940" w:rsidP="004C4317">
            <w:pPr>
              <w:spacing w:line="259" w:lineRule="auto"/>
              <w:jc w:val="left"/>
            </w:pPr>
            <w:r>
              <w:rPr>
                <w:b/>
              </w:rPr>
              <w:t xml:space="preserve">Precision </w:t>
            </w:r>
          </w:p>
        </w:tc>
        <w:tc>
          <w:tcPr>
            <w:tcW w:w="1757" w:type="dxa"/>
            <w:tcBorders>
              <w:top w:val="single" w:sz="4" w:space="0" w:color="000000"/>
              <w:left w:val="single" w:sz="4" w:space="0" w:color="000000"/>
              <w:bottom w:val="single" w:sz="4" w:space="0" w:color="000000"/>
              <w:right w:val="single" w:sz="4" w:space="0" w:color="000000"/>
            </w:tcBorders>
          </w:tcPr>
          <w:p w14:paraId="53445BC4" w14:textId="77777777" w:rsidR="00390940" w:rsidRDefault="00390940" w:rsidP="004C4317">
            <w:pPr>
              <w:spacing w:line="259" w:lineRule="auto"/>
              <w:jc w:val="left"/>
            </w:pPr>
            <w:r>
              <w:rPr>
                <w:b/>
              </w:rPr>
              <w:t xml:space="preserve">Recall </w:t>
            </w:r>
          </w:p>
        </w:tc>
        <w:tc>
          <w:tcPr>
            <w:tcW w:w="1758" w:type="dxa"/>
            <w:tcBorders>
              <w:top w:val="single" w:sz="4" w:space="0" w:color="000000"/>
              <w:left w:val="single" w:sz="4" w:space="0" w:color="000000"/>
              <w:bottom w:val="single" w:sz="4" w:space="0" w:color="000000"/>
              <w:right w:val="single" w:sz="4" w:space="0" w:color="000000"/>
            </w:tcBorders>
          </w:tcPr>
          <w:p w14:paraId="00813E62" w14:textId="77777777" w:rsidR="00390940" w:rsidRDefault="00390940" w:rsidP="004C4317">
            <w:pPr>
              <w:spacing w:line="259" w:lineRule="auto"/>
              <w:jc w:val="left"/>
            </w:pPr>
            <w:r>
              <w:rPr>
                <w:b/>
              </w:rPr>
              <w:t xml:space="preserve">F1 </w:t>
            </w:r>
          </w:p>
        </w:tc>
      </w:tr>
      <w:tr w:rsidR="00390940" w14:paraId="2EB669D6" w14:textId="77777777" w:rsidTr="00A74D25">
        <w:trPr>
          <w:trHeight w:val="262"/>
        </w:trPr>
        <w:tc>
          <w:tcPr>
            <w:tcW w:w="2032" w:type="dxa"/>
            <w:tcBorders>
              <w:top w:val="single" w:sz="4" w:space="0" w:color="000000"/>
              <w:left w:val="single" w:sz="4" w:space="0" w:color="000000"/>
              <w:bottom w:val="single" w:sz="4" w:space="0" w:color="000000"/>
              <w:right w:val="single" w:sz="4" w:space="0" w:color="000000"/>
            </w:tcBorders>
          </w:tcPr>
          <w:p w14:paraId="14F7ACD5" w14:textId="77777777" w:rsidR="00390940" w:rsidRDefault="00390940" w:rsidP="004C4317">
            <w:pPr>
              <w:spacing w:line="259" w:lineRule="auto"/>
              <w:jc w:val="left"/>
            </w:pPr>
            <w:r>
              <w:t xml:space="preserve">Logistic Regression </w:t>
            </w:r>
          </w:p>
        </w:tc>
        <w:tc>
          <w:tcPr>
            <w:tcW w:w="1758" w:type="dxa"/>
            <w:tcBorders>
              <w:top w:val="single" w:sz="4" w:space="0" w:color="000000"/>
              <w:left w:val="single" w:sz="4" w:space="0" w:color="000000"/>
              <w:bottom w:val="single" w:sz="4" w:space="0" w:color="000000"/>
              <w:right w:val="single" w:sz="4" w:space="0" w:color="000000"/>
            </w:tcBorders>
          </w:tcPr>
          <w:p w14:paraId="7CAE268A" w14:textId="77777777" w:rsidR="00390940" w:rsidRDefault="00390940" w:rsidP="004C4317">
            <w:pPr>
              <w:spacing w:line="259" w:lineRule="auto"/>
              <w:jc w:val="left"/>
            </w:pPr>
            <w:r>
              <w:t xml:space="preserve">0.708 </w:t>
            </w:r>
          </w:p>
        </w:tc>
        <w:tc>
          <w:tcPr>
            <w:tcW w:w="1852" w:type="dxa"/>
            <w:tcBorders>
              <w:top w:val="single" w:sz="4" w:space="0" w:color="000000"/>
              <w:left w:val="single" w:sz="4" w:space="0" w:color="000000"/>
              <w:bottom w:val="single" w:sz="4" w:space="0" w:color="000000"/>
              <w:right w:val="single" w:sz="4" w:space="0" w:color="000000"/>
            </w:tcBorders>
          </w:tcPr>
          <w:p w14:paraId="4009810E" w14:textId="765DB453" w:rsidR="00390940" w:rsidRDefault="00390940" w:rsidP="004C4317">
            <w:pPr>
              <w:spacing w:line="259" w:lineRule="auto"/>
              <w:jc w:val="left"/>
            </w:pPr>
            <w:r>
              <w:t>0.</w:t>
            </w:r>
            <w:r w:rsidR="007A38E5">
              <w:t>49</w:t>
            </w:r>
          </w:p>
        </w:tc>
        <w:tc>
          <w:tcPr>
            <w:tcW w:w="1757" w:type="dxa"/>
            <w:tcBorders>
              <w:top w:val="single" w:sz="4" w:space="0" w:color="000000"/>
              <w:left w:val="single" w:sz="4" w:space="0" w:color="000000"/>
              <w:bottom w:val="single" w:sz="4" w:space="0" w:color="000000"/>
              <w:right w:val="single" w:sz="4" w:space="0" w:color="000000"/>
            </w:tcBorders>
          </w:tcPr>
          <w:p w14:paraId="47A8D8EB" w14:textId="294EAE63" w:rsidR="00390940" w:rsidRDefault="00390940" w:rsidP="004C4317">
            <w:pPr>
              <w:spacing w:line="259" w:lineRule="auto"/>
              <w:jc w:val="left"/>
            </w:pPr>
            <w:r>
              <w:t>0.</w:t>
            </w:r>
            <w:r w:rsidR="007A38E5">
              <w:t>46</w:t>
            </w:r>
          </w:p>
        </w:tc>
        <w:tc>
          <w:tcPr>
            <w:tcW w:w="1758" w:type="dxa"/>
            <w:tcBorders>
              <w:top w:val="single" w:sz="4" w:space="0" w:color="000000"/>
              <w:left w:val="single" w:sz="4" w:space="0" w:color="000000"/>
              <w:bottom w:val="single" w:sz="4" w:space="0" w:color="000000"/>
              <w:right w:val="single" w:sz="4" w:space="0" w:color="000000"/>
            </w:tcBorders>
          </w:tcPr>
          <w:p w14:paraId="33967940" w14:textId="7D865A82" w:rsidR="00390940" w:rsidRDefault="00390940" w:rsidP="004C4317">
            <w:pPr>
              <w:spacing w:line="259" w:lineRule="auto"/>
              <w:jc w:val="left"/>
            </w:pPr>
            <w:r>
              <w:t>0.</w:t>
            </w:r>
            <w:r w:rsidR="007A38E5">
              <w:t>47</w:t>
            </w:r>
          </w:p>
        </w:tc>
      </w:tr>
      <w:tr w:rsidR="00390940" w14:paraId="56963837" w14:textId="77777777" w:rsidTr="00A74D25">
        <w:trPr>
          <w:trHeight w:val="253"/>
        </w:trPr>
        <w:tc>
          <w:tcPr>
            <w:tcW w:w="2032" w:type="dxa"/>
            <w:tcBorders>
              <w:top w:val="single" w:sz="4" w:space="0" w:color="000000"/>
              <w:left w:val="single" w:sz="4" w:space="0" w:color="000000"/>
              <w:bottom w:val="single" w:sz="4" w:space="0" w:color="000000"/>
              <w:right w:val="single" w:sz="4" w:space="0" w:color="000000"/>
            </w:tcBorders>
          </w:tcPr>
          <w:p w14:paraId="27070B90" w14:textId="77777777" w:rsidR="00390940" w:rsidRDefault="00390940" w:rsidP="004C4317">
            <w:pPr>
              <w:spacing w:line="259" w:lineRule="auto"/>
              <w:jc w:val="left"/>
            </w:pPr>
            <w:r>
              <w:t xml:space="preserve">Lasso </w:t>
            </w:r>
          </w:p>
        </w:tc>
        <w:tc>
          <w:tcPr>
            <w:tcW w:w="1758" w:type="dxa"/>
            <w:tcBorders>
              <w:top w:val="single" w:sz="4" w:space="0" w:color="000000"/>
              <w:left w:val="single" w:sz="4" w:space="0" w:color="000000"/>
              <w:bottom w:val="single" w:sz="4" w:space="0" w:color="000000"/>
              <w:right w:val="single" w:sz="4" w:space="0" w:color="000000"/>
            </w:tcBorders>
          </w:tcPr>
          <w:p w14:paraId="54535E77" w14:textId="77777777" w:rsidR="00390940" w:rsidRDefault="00390940" w:rsidP="004C4317">
            <w:pPr>
              <w:spacing w:line="259" w:lineRule="auto"/>
              <w:jc w:val="left"/>
            </w:pPr>
            <w:r>
              <w:t xml:space="preserve">0.724 </w:t>
            </w:r>
          </w:p>
        </w:tc>
        <w:tc>
          <w:tcPr>
            <w:tcW w:w="1852" w:type="dxa"/>
            <w:tcBorders>
              <w:top w:val="single" w:sz="4" w:space="0" w:color="000000"/>
              <w:left w:val="single" w:sz="4" w:space="0" w:color="000000"/>
              <w:bottom w:val="single" w:sz="4" w:space="0" w:color="000000"/>
              <w:right w:val="single" w:sz="4" w:space="0" w:color="000000"/>
            </w:tcBorders>
          </w:tcPr>
          <w:p w14:paraId="1D5BDC31" w14:textId="5B1FD07C" w:rsidR="00390940" w:rsidRDefault="00390940" w:rsidP="004C4317">
            <w:pPr>
              <w:spacing w:line="259" w:lineRule="auto"/>
              <w:jc w:val="left"/>
            </w:pPr>
            <w:r>
              <w:t>0.</w:t>
            </w:r>
            <w:r w:rsidR="007A38E5">
              <w:t>41</w:t>
            </w:r>
            <w:r>
              <w:t xml:space="preserve"> </w:t>
            </w:r>
          </w:p>
        </w:tc>
        <w:tc>
          <w:tcPr>
            <w:tcW w:w="1757" w:type="dxa"/>
            <w:tcBorders>
              <w:top w:val="single" w:sz="4" w:space="0" w:color="000000"/>
              <w:left w:val="single" w:sz="4" w:space="0" w:color="000000"/>
              <w:bottom w:val="single" w:sz="4" w:space="0" w:color="000000"/>
              <w:right w:val="single" w:sz="4" w:space="0" w:color="000000"/>
            </w:tcBorders>
          </w:tcPr>
          <w:p w14:paraId="681AF8EC" w14:textId="1687A43B" w:rsidR="00390940" w:rsidRDefault="00390940" w:rsidP="004C4317">
            <w:pPr>
              <w:spacing w:line="259" w:lineRule="auto"/>
              <w:jc w:val="left"/>
            </w:pPr>
            <w:r>
              <w:t>0.</w:t>
            </w:r>
            <w:r w:rsidR="007A38E5">
              <w:t>34</w:t>
            </w:r>
            <w:r>
              <w:t xml:space="preserve"> </w:t>
            </w:r>
          </w:p>
        </w:tc>
        <w:tc>
          <w:tcPr>
            <w:tcW w:w="1758" w:type="dxa"/>
            <w:tcBorders>
              <w:top w:val="single" w:sz="4" w:space="0" w:color="000000"/>
              <w:left w:val="single" w:sz="4" w:space="0" w:color="000000"/>
              <w:bottom w:val="single" w:sz="4" w:space="0" w:color="000000"/>
              <w:right w:val="single" w:sz="4" w:space="0" w:color="000000"/>
            </w:tcBorders>
          </w:tcPr>
          <w:p w14:paraId="6DCC6D9E" w14:textId="264B19F3" w:rsidR="00390940" w:rsidRDefault="00390940" w:rsidP="004C4317">
            <w:pPr>
              <w:spacing w:line="259" w:lineRule="auto"/>
              <w:jc w:val="left"/>
            </w:pPr>
            <w:r>
              <w:t xml:space="preserve">0.37 </w:t>
            </w:r>
          </w:p>
        </w:tc>
      </w:tr>
      <w:tr w:rsidR="00390940" w14:paraId="18B5328A" w14:textId="77777777" w:rsidTr="00A74D25">
        <w:trPr>
          <w:trHeight w:val="253"/>
        </w:trPr>
        <w:tc>
          <w:tcPr>
            <w:tcW w:w="2032" w:type="dxa"/>
            <w:tcBorders>
              <w:top w:val="single" w:sz="4" w:space="0" w:color="000000"/>
              <w:left w:val="single" w:sz="4" w:space="0" w:color="000000"/>
              <w:bottom w:val="single" w:sz="4" w:space="0" w:color="000000"/>
              <w:right w:val="single" w:sz="4" w:space="0" w:color="000000"/>
            </w:tcBorders>
          </w:tcPr>
          <w:p w14:paraId="5BF76C85" w14:textId="77777777" w:rsidR="00390940" w:rsidRDefault="00390940" w:rsidP="004C4317">
            <w:pPr>
              <w:spacing w:line="259" w:lineRule="auto"/>
              <w:jc w:val="left"/>
            </w:pPr>
            <w:r>
              <w:t xml:space="preserve">KNN </w:t>
            </w:r>
          </w:p>
        </w:tc>
        <w:tc>
          <w:tcPr>
            <w:tcW w:w="1758" w:type="dxa"/>
            <w:tcBorders>
              <w:top w:val="single" w:sz="4" w:space="0" w:color="000000"/>
              <w:left w:val="single" w:sz="4" w:space="0" w:color="000000"/>
              <w:bottom w:val="single" w:sz="4" w:space="0" w:color="000000"/>
              <w:right w:val="single" w:sz="4" w:space="0" w:color="000000"/>
            </w:tcBorders>
          </w:tcPr>
          <w:p w14:paraId="3E0B22A7" w14:textId="77777777" w:rsidR="00390940" w:rsidRDefault="00390940" w:rsidP="004C4317">
            <w:pPr>
              <w:spacing w:line="259" w:lineRule="auto"/>
              <w:jc w:val="left"/>
            </w:pPr>
            <w:r>
              <w:t xml:space="preserve">0.717 </w:t>
            </w:r>
          </w:p>
        </w:tc>
        <w:tc>
          <w:tcPr>
            <w:tcW w:w="1852" w:type="dxa"/>
            <w:tcBorders>
              <w:top w:val="single" w:sz="4" w:space="0" w:color="000000"/>
              <w:left w:val="single" w:sz="4" w:space="0" w:color="000000"/>
              <w:bottom w:val="single" w:sz="4" w:space="0" w:color="000000"/>
              <w:right w:val="single" w:sz="4" w:space="0" w:color="000000"/>
            </w:tcBorders>
          </w:tcPr>
          <w:p w14:paraId="4C3D2F91" w14:textId="3D16C6C3" w:rsidR="00390940" w:rsidRDefault="00390940" w:rsidP="004C4317">
            <w:pPr>
              <w:spacing w:line="259" w:lineRule="auto"/>
              <w:jc w:val="left"/>
            </w:pPr>
            <w:r>
              <w:t>0.</w:t>
            </w:r>
            <w:r w:rsidR="007A38E5">
              <w:t>58</w:t>
            </w:r>
            <w:r>
              <w:t xml:space="preserve"> </w:t>
            </w:r>
          </w:p>
        </w:tc>
        <w:tc>
          <w:tcPr>
            <w:tcW w:w="1757" w:type="dxa"/>
            <w:tcBorders>
              <w:top w:val="single" w:sz="4" w:space="0" w:color="000000"/>
              <w:left w:val="single" w:sz="4" w:space="0" w:color="000000"/>
              <w:bottom w:val="single" w:sz="4" w:space="0" w:color="000000"/>
              <w:right w:val="single" w:sz="4" w:space="0" w:color="000000"/>
            </w:tcBorders>
          </w:tcPr>
          <w:p w14:paraId="6256B1C7" w14:textId="0E5F2ACA" w:rsidR="00390940" w:rsidRDefault="00390940" w:rsidP="004C4317">
            <w:pPr>
              <w:spacing w:line="259" w:lineRule="auto"/>
              <w:jc w:val="left"/>
            </w:pPr>
            <w:r>
              <w:t>0.</w:t>
            </w:r>
            <w:r w:rsidR="00DC75D5">
              <w:t>31</w:t>
            </w:r>
            <w:r>
              <w:t xml:space="preserve"> </w:t>
            </w:r>
          </w:p>
        </w:tc>
        <w:tc>
          <w:tcPr>
            <w:tcW w:w="1758" w:type="dxa"/>
            <w:tcBorders>
              <w:top w:val="single" w:sz="4" w:space="0" w:color="000000"/>
              <w:left w:val="single" w:sz="4" w:space="0" w:color="000000"/>
              <w:bottom w:val="single" w:sz="4" w:space="0" w:color="000000"/>
              <w:right w:val="single" w:sz="4" w:space="0" w:color="000000"/>
            </w:tcBorders>
          </w:tcPr>
          <w:p w14:paraId="32EF12E9" w14:textId="389F0147" w:rsidR="00390940" w:rsidRDefault="00390940" w:rsidP="004C4317">
            <w:pPr>
              <w:spacing w:line="259" w:lineRule="auto"/>
              <w:jc w:val="left"/>
            </w:pPr>
            <w:r>
              <w:t>0.</w:t>
            </w:r>
            <w:r w:rsidR="00DC75D5">
              <w:t>40</w:t>
            </w:r>
          </w:p>
        </w:tc>
      </w:tr>
      <w:tr w:rsidR="00390940" w14:paraId="267C78BF" w14:textId="77777777" w:rsidTr="00A74D25">
        <w:trPr>
          <w:trHeight w:val="253"/>
        </w:trPr>
        <w:tc>
          <w:tcPr>
            <w:tcW w:w="2032" w:type="dxa"/>
            <w:tcBorders>
              <w:top w:val="single" w:sz="4" w:space="0" w:color="000000"/>
              <w:left w:val="single" w:sz="4" w:space="0" w:color="000000"/>
              <w:bottom w:val="single" w:sz="4" w:space="0" w:color="000000"/>
              <w:right w:val="single" w:sz="4" w:space="0" w:color="000000"/>
            </w:tcBorders>
          </w:tcPr>
          <w:p w14:paraId="7A608CF4" w14:textId="77777777" w:rsidR="00390940" w:rsidRDefault="00390940" w:rsidP="004C4317">
            <w:pPr>
              <w:spacing w:line="259" w:lineRule="auto"/>
              <w:jc w:val="left"/>
            </w:pPr>
            <w:r>
              <w:t xml:space="preserve">Random Forest </w:t>
            </w:r>
          </w:p>
        </w:tc>
        <w:tc>
          <w:tcPr>
            <w:tcW w:w="1758" w:type="dxa"/>
            <w:tcBorders>
              <w:top w:val="single" w:sz="4" w:space="0" w:color="000000"/>
              <w:left w:val="single" w:sz="4" w:space="0" w:color="000000"/>
              <w:bottom w:val="single" w:sz="4" w:space="0" w:color="000000"/>
              <w:right w:val="single" w:sz="4" w:space="0" w:color="000000"/>
            </w:tcBorders>
          </w:tcPr>
          <w:p w14:paraId="650C6F04" w14:textId="77777777" w:rsidR="00390940" w:rsidRDefault="00390940" w:rsidP="004C4317">
            <w:pPr>
              <w:spacing w:line="259" w:lineRule="auto"/>
              <w:jc w:val="left"/>
            </w:pPr>
            <w:r>
              <w:t xml:space="preserve">0.708 </w:t>
            </w:r>
          </w:p>
        </w:tc>
        <w:tc>
          <w:tcPr>
            <w:tcW w:w="1852" w:type="dxa"/>
            <w:tcBorders>
              <w:top w:val="single" w:sz="4" w:space="0" w:color="000000"/>
              <w:left w:val="single" w:sz="4" w:space="0" w:color="000000"/>
              <w:bottom w:val="single" w:sz="4" w:space="0" w:color="000000"/>
              <w:right w:val="single" w:sz="4" w:space="0" w:color="000000"/>
            </w:tcBorders>
          </w:tcPr>
          <w:p w14:paraId="290BC864" w14:textId="5934F9B9" w:rsidR="00390940" w:rsidRDefault="00390940" w:rsidP="004C4317">
            <w:pPr>
              <w:spacing w:line="259" w:lineRule="auto"/>
              <w:jc w:val="left"/>
            </w:pPr>
            <w:r>
              <w:t>0.</w:t>
            </w:r>
            <w:r w:rsidR="007A38E5">
              <w:t>5</w:t>
            </w:r>
            <w:r>
              <w:t xml:space="preserve">2 </w:t>
            </w:r>
          </w:p>
        </w:tc>
        <w:tc>
          <w:tcPr>
            <w:tcW w:w="1757" w:type="dxa"/>
            <w:tcBorders>
              <w:top w:val="single" w:sz="4" w:space="0" w:color="000000"/>
              <w:left w:val="single" w:sz="4" w:space="0" w:color="000000"/>
              <w:bottom w:val="single" w:sz="4" w:space="0" w:color="000000"/>
              <w:right w:val="single" w:sz="4" w:space="0" w:color="000000"/>
            </w:tcBorders>
          </w:tcPr>
          <w:p w14:paraId="4413794C" w14:textId="31CA2FD7" w:rsidR="00390940" w:rsidRDefault="00390940" w:rsidP="004C4317">
            <w:pPr>
              <w:spacing w:line="259" w:lineRule="auto"/>
              <w:jc w:val="left"/>
            </w:pPr>
            <w:r>
              <w:t>0.</w:t>
            </w:r>
            <w:r w:rsidR="007A38E5">
              <w:t>61</w:t>
            </w:r>
          </w:p>
        </w:tc>
        <w:tc>
          <w:tcPr>
            <w:tcW w:w="1758" w:type="dxa"/>
            <w:tcBorders>
              <w:top w:val="single" w:sz="4" w:space="0" w:color="000000"/>
              <w:left w:val="single" w:sz="4" w:space="0" w:color="000000"/>
              <w:bottom w:val="single" w:sz="4" w:space="0" w:color="000000"/>
              <w:right w:val="single" w:sz="4" w:space="0" w:color="000000"/>
            </w:tcBorders>
          </w:tcPr>
          <w:p w14:paraId="3A2131B3" w14:textId="659C4F67" w:rsidR="00390940" w:rsidRDefault="00390940" w:rsidP="004C4317">
            <w:pPr>
              <w:spacing w:line="259" w:lineRule="auto"/>
              <w:jc w:val="left"/>
            </w:pPr>
            <w:r>
              <w:t>0.</w:t>
            </w:r>
            <w:r w:rsidR="00DC75D5">
              <w:t>56</w:t>
            </w:r>
          </w:p>
        </w:tc>
      </w:tr>
      <w:tr w:rsidR="00390940" w14:paraId="131E0C9D" w14:textId="77777777" w:rsidTr="00A74D25">
        <w:trPr>
          <w:trHeight w:val="262"/>
        </w:trPr>
        <w:tc>
          <w:tcPr>
            <w:tcW w:w="2032" w:type="dxa"/>
            <w:tcBorders>
              <w:top w:val="single" w:sz="4" w:space="0" w:color="000000"/>
              <w:left w:val="single" w:sz="4" w:space="0" w:color="000000"/>
              <w:bottom w:val="single" w:sz="4" w:space="0" w:color="000000"/>
              <w:right w:val="single" w:sz="4" w:space="0" w:color="000000"/>
            </w:tcBorders>
          </w:tcPr>
          <w:p w14:paraId="1030ED43" w14:textId="77777777" w:rsidR="00390940" w:rsidRDefault="00390940" w:rsidP="004C4317">
            <w:pPr>
              <w:spacing w:line="259" w:lineRule="auto"/>
              <w:jc w:val="left"/>
            </w:pPr>
            <w:r>
              <w:t xml:space="preserve">Decision Tree </w:t>
            </w:r>
          </w:p>
        </w:tc>
        <w:tc>
          <w:tcPr>
            <w:tcW w:w="1758" w:type="dxa"/>
            <w:tcBorders>
              <w:top w:val="single" w:sz="4" w:space="0" w:color="000000"/>
              <w:left w:val="single" w:sz="4" w:space="0" w:color="000000"/>
              <w:bottom w:val="single" w:sz="4" w:space="0" w:color="000000"/>
              <w:right w:val="single" w:sz="4" w:space="0" w:color="000000"/>
            </w:tcBorders>
          </w:tcPr>
          <w:p w14:paraId="400AEDD2" w14:textId="77777777" w:rsidR="00390940" w:rsidRDefault="00390940" w:rsidP="004C4317">
            <w:pPr>
              <w:spacing w:line="259" w:lineRule="auto"/>
              <w:jc w:val="left"/>
            </w:pPr>
            <w:r>
              <w:t>0.760</w:t>
            </w:r>
          </w:p>
        </w:tc>
        <w:tc>
          <w:tcPr>
            <w:tcW w:w="1852" w:type="dxa"/>
            <w:tcBorders>
              <w:top w:val="single" w:sz="4" w:space="0" w:color="000000"/>
              <w:left w:val="single" w:sz="4" w:space="0" w:color="000000"/>
              <w:bottom w:val="single" w:sz="4" w:space="0" w:color="000000"/>
              <w:right w:val="single" w:sz="4" w:space="0" w:color="000000"/>
            </w:tcBorders>
          </w:tcPr>
          <w:p w14:paraId="7E5259E4" w14:textId="77777777" w:rsidR="00390940" w:rsidRDefault="00390940" w:rsidP="004C4317">
            <w:pPr>
              <w:spacing w:line="259" w:lineRule="auto"/>
              <w:jc w:val="left"/>
            </w:pPr>
            <w:r>
              <w:t>0.74</w:t>
            </w:r>
          </w:p>
        </w:tc>
        <w:tc>
          <w:tcPr>
            <w:tcW w:w="1757" w:type="dxa"/>
            <w:tcBorders>
              <w:top w:val="single" w:sz="4" w:space="0" w:color="000000"/>
              <w:left w:val="single" w:sz="4" w:space="0" w:color="000000"/>
              <w:bottom w:val="single" w:sz="4" w:space="0" w:color="000000"/>
              <w:right w:val="single" w:sz="4" w:space="0" w:color="000000"/>
            </w:tcBorders>
          </w:tcPr>
          <w:p w14:paraId="384F8068" w14:textId="77777777" w:rsidR="00390940" w:rsidRDefault="00390940" w:rsidP="004C4317">
            <w:pPr>
              <w:spacing w:line="259" w:lineRule="auto"/>
              <w:jc w:val="left"/>
            </w:pPr>
            <w:r>
              <w:t>0.71</w:t>
            </w:r>
          </w:p>
        </w:tc>
        <w:tc>
          <w:tcPr>
            <w:tcW w:w="1758" w:type="dxa"/>
            <w:tcBorders>
              <w:top w:val="single" w:sz="4" w:space="0" w:color="000000"/>
              <w:left w:val="single" w:sz="4" w:space="0" w:color="000000"/>
              <w:bottom w:val="single" w:sz="4" w:space="0" w:color="000000"/>
              <w:right w:val="single" w:sz="4" w:space="0" w:color="000000"/>
            </w:tcBorders>
          </w:tcPr>
          <w:p w14:paraId="5CFDE3EE" w14:textId="77777777" w:rsidR="00390940" w:rsidRDefault="00390940" w:rsidP="004C4317">
            <w:pPr>
              <w:spacing w:line="259" w:lineRule="auto"/>
              <w:jc w:val="left"/>
            </w:pPr>
            <w:r>
              <w:t>0.72</w:t>
            </w:r>
          </w:p>
        </w:tc>
      </w:tr>
      <w:tr w:rsidR="00390940" w14:paraId="1F1A82E1" w14:textId="77777777" w:rsidTr="00A74D25">
        <w:trPr>
          <w:trHeight w:val="253"/>
        </w:trPr>
        <w:tc>
          <w:tcPr>
            <w:tcW w:w="2032" w:type="dxa"/>
            <w:tcBorders>
              <w:top w:val="single" w:sz="4" w:space="0" w:color="000000"/>
              <w:left w:val="single" w:sz="4" w:space="0" w:color="000000"/>
              <w:bottom w:val="single" w:sz="4" w:space="0" w:color="000000"/>
              <w:right w:val="single" w:sz="4" w:space="0" w:color="000000"/>
            </w:tcBorders>
          </w:tcPr>
          <w:p w14:paraId="02D68CC6" w14:textId="77777777" w:rsidR="00390940" w:rsidRDefault="00390940" w:rsidP="004C4317">
            <w:pPr>
              <w:spacing w:line="259" w:lineRule="auto"/>
              <w:jc w:val="left"/>
            </w:pPr>
            <w:r>
              <w:t xml:space="preserve">SVM </w:t>
            </w:r>
          </w:p>
        </w:tc>
        <w:tc>
          <w:tcPr>
            <w:tcW w:w="1758" w:type="dxa"/>
            <w:tcBorders>
              <w:top w:val="single" w:sz="4" w:space="0" w:color="000000"/>
              <w:left w:val="single" w:sz="4" w:space="0" w:color="000000"/>
              <w:bottom w:val="single" w:sz="4" w:space="0" w:color="000000"/>
              <w:right w:val="single" w:sz="4" w:space="0" w:color="000000"/>
            </w:tcBorders>
          </w:tcPr>
          <w:p w14:paraId="7BE34212" w14:textId="77777777" w:rsidR="00390940" w:rsidRDefault="00390940" w:rsidP="004C4317">
            <w:pPr>
              <w:spacing w:line="259" w:lineRule="auto"/>
              <w:jc w:val="left"/>
            </w:pPr>
            <w:r>
              <w:t xml:space="preserve">0.736 </w:t>
            </w:r>
          </w:p>
        </w:tc>
        <w:tc>
          <w:tcPr>
            <w:tcW w:w="1852" w:type="dxa"/>
            <w:tcBorders>
              <w:top w:val="single" w:sz="4" w:space="0" w:color="000000"/>
              <w:left w:val="single" w:sz="4" w:space="0" w:color="000000"/>
              <w:bottom w:val="single" w:sz="4" w:space="0" w:color="000000"/>
              <w:right w:val="single" w:sz="4" w:space="0" w:color="000000"/>
            </w:tcBorders>
          </w:tcPr>
          <w:p w14:paraId="586AAAF2" w14:textId="405BD7C2" w:rsidR="00390940" w:rsidRDefault="00390940" w:rsidP="004C4317">
            <w:pPr>
              <w:spacing w:line="259" w:lineRule="auto"/>
              <w:jc w:val="left"/>
            </w:pPr>
            <w:r>
              <w:t>0.0</w:t>
            </w:r>
            <w:r w:rsidR="007A38E5">
              <w:t>1</w:t>
            </w:r>
            <w:r>
              <w:t xml:space="preserve"> </w:t>
            </w:r>
          </w:p>
        </w:tc>
        <w:tc>
          <w:tcPr>
            <w:tcW w:w="1757" w:type="dxa"/>
            <w:tcBorders>
              <w:top w:val="single" w:sz="4" w:space="0" w:color="000000"/>
              <w:left w:val="single" w:sz="4" w:space="0" w:color="000000"/>
              <w:bottom w:val="single" w:sz="4" w:space="0" w:color="000000"/>
              <w:right w:val="single" w:sz="4" w:space="0" w:color="000000"/>
            </w:tcBorders>
          </w:tcPr>
          <w:p w14:paraId="0F2CE0CE" w14:textId="6F1BD826" w:rsidR="00390940" w:rsidRDefault="00390940" w:rsidP="004C4317">
            <w:pPr>
              <w:spacing w:line="259" w:lineRule="auto"/>
              <w:jc w:val="left"/>
            </w:pPr>
            <w:r>
              <w:t>0.0</w:t>
            </w:r>
            <w:r w:rsidR="007A38E5">
              <w:t>0</w:t>
            </w:r>
          </w:p>
        </w:tc>
        <w:tc>
          <w:tcPr>
            <w:tcW w:w="1758" w:type="dxa"/>
            <w:tcBorders>
              <w:top w:val="single" w:sz="4" w:space="0" w:color="000000"/>
              <w:left w:val="single" w:sz="4" w:space="0" w:color="000000"/>
              <w:bottom w:val="single" w:sz="4" w:space="0" w:color="000000"/>
              <w:right w:val="single" w:sz="4" w:space="0" w:color="000000"/>
            </w:tcBorders>
          </w:tcPr>
          <w:p w14:paraId="47B8FEF9" w14:textId="6B670449" w:rsidR="00390940" w:rsidRDefault="00390940" w:rsidP="004C4317">
            <w:pPr>
              <w:spacing w:line="259" w:lineRule="auto"/>
              <w:jc w:val="left"/>
            </w:pPr>
            <w:r>
              <w:t>0.0</w:t>
            </w:r>
            <w:r w:rsidR="007A38E5">
              <w:t>0</w:t>
            </w:r>
          </w:p>
        </w:tc>
      </w:tr>
      <w:tr w:rsidR="00390940" w14:paraId="543BE5F9" w14:textId="77777777" w:rsidTr="00A74D25">
        <w:trPr>
          <w:trHeight w:val="253"/>
        </w:trPr>
        <w:tc>
          <w:tcPr>
            <w:tcW w:w="2032" w:type="dxa"/>
            <w:tcBorders>
              <w:top w:val="single" w:sz="4" w:space="0" w:color="000000"/>
              <w:left w:val="single" w:sz="4" w:space="0" w:color="000000"/>
              <w:bottom w:val="single" w:sz="4" w:space="0" w:color="000000"/>
              <w:right w:val="single" w:sz="4" w:space="0" w:color="000000"/>
            </w:tcBorders>
          </w:tcPr>
          <w:p w14:paraId="571BC535" w14:textId="77777777" w:rsidR="00390940" w:rsidRDefault="00390940" w:rsidP="004C4317">
            <w:pPr>
              <w:spacing w:line="259" w:lineRule="auto"/>
              <w:jc w:val="left"/>
            </w:pPr>
            <w:r>
              <w:t xml:space="preserve">Gradient Boosting </w:t>
            </w:r>
          </w:p>
        </w:tc>
        <w:tc>
          <w:tcPr>
            <w:tcW w:w="1758" w:type="dxa"/>
            <w:tcBorders>
              <w:top w:val="single" w:sz="4" w:space="0" w:color="000000"/>
              <w:left w:val="single" w:sz="4" w:space="0" w:color="000000"/>
              <w:bottom w:val="single" w:sz="4" w:space="0" w:color="000000"/>
              <w:right w:val="single" w:sz="4" w:space="0" w:color="000000"/>
            </w:tcBorders>
          </w:tcPr>
          <w:p w14:paraId="5F69696E" w14:textId="77777777" w:rsidR="00390940" w:rsidRDefault="00390940" w:rsidP="004C4317">
            <w:pPr>
              <w:spacing w:line="259" w:lineRule="auto"/>
              <w:jc w:val="left"/>
            </w:pPr>
            <w:r>
              <w:t xml:space="preserve">0.704 </w:t>
            </w:r>
          </w:p>
        </w:tc>
        <w:tc>
          <w:tcPr>
            <w:tcW w:w="1852" w:type="dxa"/>
            <w:tcBorders>
              <w:top w:val="single" w:sz="4" w:space="0" w:color="000000"/>
              <w:left w:val="single" w:sz="4" w:space="0" w:color="000000"/>
              <w:bottom w:val="single" w:sz="4" w:space="0" w:color="000000"/>
              <w:right w:val="single" w:sz="4" w:space="0" w:color="000000"/>
            </w:tcBorders>
          </w:tcPr>
          <w:p w14:paraId="69FE7F5E" w14:textId="77777777" w:rsidR="00390940" w:rsidRDefault="00390940" w:rsidP="004C4317">
            <w:pPr>
              <w:spacing w:line="259" w:lineRule="auto"/>
              <w:jc w:val="left"/>
            </w:pPr>
            <w:r>
              <w:t xml:space="preserve">0.38 </w:t>
            </w:r>
          </w:p>
        </w:tc>
        <w:tc>
          <w:tcPr>
            <w:tcW w:w="1757" w:type="dxa"/>
            <w:tcBorders>
              <w:top w:val="single" w:sz="4" w:space="0" w:color="000000"/>
              <w:left w:val="single" w:sz="4" w:space="0" w:color="000000"/>
              <w:bottom w:val="single" w:sz="4" w:space="0" w:color="000000"/>
              <w:right w:val="single" w:sz="4" w:space="0" w:color="000000"/>
            </w:tcBorders>
          </w:tcPr>
          <w:p w14:paraId="63693441" w14:textId="77777777" w:rsidR="00390940" w:rsidRDefault="00390940" w:rsidP="004C4317">
            <w:pPr>
              <w:spacing w:line="259" w:lineRule="auto"/>
              <w:jc w:val="left"/>
            </w:pPr>
            <w:r>
              <w:t xml:space="preserve">0.24 </w:t>
            </w:r>
          </w:p>
        </w:tc>
        <w:tc>
          <w:tcPr>
            <w:tcW w:w="1758" w:type="dxa"/>
            <w:tcBorders>
              <w:top w:val="single" w:sz="4" w:space="0" w:color="000000"/>
              <w:left w:val="single" w:sz="4" w:space="0" w:color="000000"/>
              <w:bottom w:val="single" w:sz="4" w:space="0" w:color="000000"/>
              <w:right w:val="single" w:sz="4" w:space="0" w:color="000000"/>
            </w:tcBorders>
          </w:tcPr>
          <w:p w14:paraId="56068C29" w14:textId="06910D5F" w:rsidR="00390940" w:rsidRDefault="00390940" w:rsidP="004C4317">
            <w:pPr>
              <w:spacing w:line="259" w:lineRule="auto"/>
              <w:jc w:val="left"/>
            </w:pPr>
            <w:r>
              <w:t>0.29</w:t>
            </w:r>
          </w:p>
        </w:tc>
      </w:tr>
      <w:tr w:rsidR="00390940" w14:paraId="1938BBC7" w14:textId="77777777" w:rsidTr="00A74D25">
        <w:trPr>
          <w:trHeight w:val="464"/>
        </w:trPr>
        <w:tc>
          <w:tcPr>
            <w:tcW w:w="2032" w:type="dxa"/>
            <w:tcBorders>
              <w:top w:val="single" w:sz="4" w:space="0" w:color="000000"/>
              <w:left w:val="single" w:sz="4" w:space="0" w:color="000000"/>
              <w:bottom w:val="single" w:sz="4" w:space="0" w:color="000000"/>
              <w:right w:val="single" w:sz="4" w:space="0" w:color="000000"/>
            </w:tcBorders>
          </w:tcPr>
          <w:p w14:paraId="18F25C93" w14:textId="77777777" w:rsidR="00390940" w:rsidRDefault="00390940" w:rsidP="004C4317">
            <w:pPr>
              <w:spacing w:line="259" w:lineRule="auto"/>
              <w:jc w:val="left"/>
            </w:pPr>
            <w:r>
              <w:t xml:space="preserve">Linear Discriminant Analysis </w:t>
            </w:r>
          </w:p>
        </w:tc>
        <w:tc>
          <w:tcPr>
            <w:tcW w:w="1758" w:type="dxa"/>
            <w:tcBorders>
              <w:top w:val="single" w:sz="4" w:space="0" w:color="000000"/>
              <w:left w:val="single" w:sz="4" w:space="0" w:color="000000"/>
              <w:bottom w:val="single" w:sz="4" w:space="0" w:color="000000"/>
              <w:right w:val="single" w:sz="4" w:space="0" w:color="000000"/>
            </w:tcBorders>
          </w:tcPr>
          <w:p w14:paraId="24D62216" w14:textId="77777777" w:rsidR="00390940" w:rsidRDefault="00390940" w:rsidP="004C4317">
            <w:pPr>
              <w:spacing w:line="259" w:lineRule="auto"/>
              <w:jc w:val="left"/>
            </w:pPr>
            <w:r>
              <w:t xml:space="preserve">0.727 </w:t>
            </w:r>
          </w:p>
        </w:tc>
        <w:tc>
          <w:tcPr>
            <w:tcW w:w="1852" w:type="dxa"/>
            <w:tcBorders>
              <w:top w:val="single" w:sz="4" w:space="0" w:color="000000"/>
              <w:left w:val="single" w:sz="4" w:space="0" w:color="000000"/>
              <w:bottom w:val="single" w:sz="4" w:space="0" w:color="000000"/>
              <w:right w:val="single" w:sz="4" w:space="0" w:color="000000"/>
            </w:tcBorders>
          </w:tcPr>
          <w:p w14:paraId="45E65FB0" w14:textId="77777777" w:rsidR="00390940" w:rsidRDefault="00390940" w:rsidP="004C4317">
            <w:pPr>
              <w:spacing w:line="259" w:lineRule="auto"/>
              <w:jc w:val="left"/>
            </w:pPr>
            <w:r>
              <w:t xml:space="preserve">0.404 </w:t>
            </w:r>
          </w:p>
        </w:tc>
        <w:tc>
          <w:tcPr>
            <w:tcW w:w="1757" w:type="dxa"/>
            <w:tcBorders>
              <w:top w:val="single" w:sz="4" w:space="0" w:color="000000"/>
              <w:left w:val="single" w:sz="4" w:space="0" w:color="000000"/>
              <w:bottom w:val="single" w:sz="4" w:space="0" w:color="000000"/>
              <w:right w:val="single" w:sz="4" w:space="0" w:color="000000"/>
            </w:tcBorders>
          </w:tcPr>
          <w:p w14:paraId="31F1B788" w14:textId="77777777" w:rsidR="00390940" w:rsidRDefault="00390940" w:rsidP="004C4317">
            <w:pPr>
              <w:spacing w:line="259" w:lineRule="auto"/>
              <w:jc w:val="left"/>
            </w:pPr>
            <w:r>
              <w:t xml:space="preserve">0.23 </w:t>
            </w:r>
          </w:p>
        </w:tc>
        <w:tc>
          <w:tcPr>
            <w:tcW w:w="1758" w:type="dxa"/>
            <w:tcBorders>
              <w:top w:val="single" w:sz="4" w:space="0" w:color="000000"/>
              <w:left w:val="single" w:sz="4" w:space="0" w:color="000000"/>
              <w:bottom w:val="single" w:sz="4" w:space="0" w:color="000000"/>
              <w:right w:val="single" w:sz="4" w:space="0" w:color="000000"/>
            </w:tcBorders>
          </w:tcPr>
          <w:p w14:paraId="211AB905" w14:textId="566334C1" w:rsidR="00390940" w:rsidRDefault="00390940" w:rsidP="004C4317">
            <w:pPr>
              <w:spacing w:line="259" w:lineRule="auto"/>
              <w:jc w:val="left"/>
            </w:pPr>
            <w:r>
              <w:t>0.</w:t>
            </w:r>
            <w:r w:rsidR="00DC75D5">
              <w:t>293</w:t>
            </w:r>
          </w:p>
        </w:tc>
      </w:tr>
    </w:tbl>
    <w:p w14:paraId="5F228FE0" w14:textId="77777777" w:rsidR="00390940" w:rsidRDefault="00390940"/>
    <w:p w14:paraId="118B8559" w14:textId="77777777" w:rsidR="00390940" w:rsidRDefault="00390940" w:rsidP="00390940">
      <w:r>
        <w:t xml:space="preserve">The Decision Tree classifier with the highest F1 score was selected as the best model. The model exhibited a test accuracy of 0.76, with both precision and recall values surpassing 0.7. This suggests that the machine learning model performed well in classification. According to this model, Academic year and Degree type were identified as the most influential factors for engaging in sports. </w:t>
      </w:r>
    </w:p>
    <w:p w14:paraId="2FCC39D3" w14:textId="44F128FE" w:rsidR="00390940" w:rsidRDefault="00390940" w:rsidP="00390940">
      <w:r>
        <w:t>A second model, Model 2, was constructed to predict the GPA of sportspersons based on characteristics of their sports careers, including the type of sports and time spent on sports. Accuracy metrics obtained from these trained models are presented in Table 2. Although machine learning models demonstrated relatively higher performance compared to other classification models, none of the models achieved an accuracy exceeding 40%. From this, it was concluded that these variables are insufficient to develop a significant predictive model. Additionally, the number of sports students engaged in was found to be negatively correlated with their GPA scores.</w:t>
      </w:r>
    </w:p>
    <w:p w14:paraId="4546C1BB" w14:textId="39D93BB2" w:rsidR="007F74BC" w:rsidRDefault="007F74BC" w:rsidP="007F74BC">
      <w:pPr>
        <w:pStyle w:val="Caption"/>
        <w:keepNext/>
        <w:jc w:val="center"/>
      </w:pPr>
      <w:r>
        <w:t xml:space="preserve">Table </w:t>
      </w:r>
      <w:r w:rsidR="003C4320">
        <w:fldChar w:fldCharType="begin"/>
      </w:r>
      <w:r w:rsidR="003C4320">
        <w:instrText xml:space="preserve"> SEQ Table \* ARABIC </w:instrText>
      </w:r>
      <w:r w:rsidR="003C4320">
        <w:fldChar w:fldCharType="separate"/>
      </w:r>
      <w:r>
        <w:rPr>
          <w:noProof/>
        </w:rPr>
        <w:t>2</w:t>
      </w:r>
      <w:r w:rsidR="003C4320">
        <w:rPr>
          <w:noProof/>
        </w:rPr>
        <w:fldChar w:fldCharType="end"/>
      </w:r>
      <w:r>
        <w:t xml:space="preserve"> </w:t>
      </w:r>
      <w:r w:rsidRPr="008C3D81">
        <w:t xml:space="preserve">Accuracy Matrices- Model </w:t>
      </w:r>
      <w:r>
        <w:t>2</w:t>
      </w:r>
    </w:p>
    <w:tbl>
      <w:tblPr>
        <w:tblStyle w:val="TableGrid"/>
        <w:tblW w:w="9092" w:type="dxa"/>
        <w:tblInd w:w="5" w:type="dxa"/>
        <w:tblCellMar>
          <w:top w:w="48" w:type="dxa"/>
          <w:left w:w="108" w:type="dxa"/>
          <w:right w:w="59" w:type="dxa"/>
        </w:tblCellMar>
        <w:tblLook w:val="04A0" w:firstRow="1" w:lastRow="0" w:firstColumn="1" w:lastColumn="0" w:noHBand="0" w:noVBand="1"/>
      </w:tblPr>
      <w:tblGrid>
        <w:gridCol w:w="2039"/>
        <w:gridCol w:w="1763"/>
        <w:gridCol w:w="1765"/>
        <w:gridCol w:w="1762"/>
        <w:gridCol w:w="1763"/>
      </w:tblGrid>
      <w:tr w:rsidR="00390940" w14:paraId="31C98181" w14:textId="77777777" w:rsidTr="007F74BC">
        <w:trPr>
          <w:trHeight w:val="271"/>
        </w:trPr>
        <w:tc>
          <w:tcPr>
            <w:tcW w:w="2039" w:type="dxa"/>
            <w:tcBorders>
              <w:top w:val="single" w:sz="4" w:space="0" w:color="000000"/>
              <w:left w:val="single" w:sz="4" w:space="0" w:color="000000"/>
              <w:bottom w:val="single" w:sz="4" w:space="0" w:color="000000"/>
              <w:right w:val="single" w:sz="4" w:space="0" w:color="000000"/>
            </w:tcBorders>
          </w:tcPr>
          <w:p w14:paraId="0516B96F" w14:textId="77777777" w:rsidR="00390940" w:rsidRDefault="00390940" w:rsidP="004C4317">
            <w:pPr>
              <w:spacing w:line="259" w:lineRule="auto"/>
              <w:jc w:val="left"/>
            </w:pPr>
            <w:r>
              <w:rPr>
                <w:b/>
              </w:rPr>
              <w:t xml:space="preserve">Algorithm </w:t>
            </w:r>
          </w:p>
        </w:tc>
        <w:tc>
          <w:tcPr>
            <w:tcW w:w="1763" w:type="dxa"/>
            <w:tcBorders>
              <w:top w:val="single" w:sz="4" w:space="0" w:color="000000"/>
              <w:left w:val="single" w:sz="4" w:space="0" w:color="000000"/>
              <w:bottom w:val="single" w:sz="4" w:space="0" w:color="000000"/>
              <w:right w:val="single" w:sz="4" w:space="0" w:color="000000"/>
            </w:tcBorders>
          </w:tcPr>
          <w:p w14:paraId="53D49B22" w14:textId="77777777" w:rsidR="00390940" w:rsidRDefault="00390940" w:rsidP="004C4317">
            <w:pPr>
              <w:spacing w:line="259" w:lineRule="auto"/>
              <w:jc w:val="left"/>
            </w:pPr>
            <w:r>
              <w:rPr>
                <w:b/>
              </w:rPr>
              <w:t xml:space="preserve">Accuracy </w:t>
            </w:r>
          </w:p>
        </w:tc>
        <w:tc>
          <w:tcPr>
            <w:tcW w:w="1765" w:type="dxa"/>
            <w:tcBorders>
              <w:top w:val="single" w:sz="4" w:space="0" w:color="000000"/>
              <w:left w:val="single" w:sz="4" w:space="0" w:color="000000"/>
              <w:bottom w:val="single" w:sz="4" w:space="0" w:color="000000"/>
              <w:right w:val="single" w:sz="4" w:space="0" w:color="000000"/>
            </w:tcBorders>
          </w:tcPr>
          <w:p w14:paraId="1E504FF4" w14:textId="77777777" w:rsidR="00390940" w:rsidRDefault="00390940" w:rsidP="004C4317">
            <w:pPr>
              <w:spacing w:line="259" w:lineRule="auto"/>
              <w:jc w:val="left"/>
            </w:pPr>
            <w:r>
              <w:rPr>
                <w:b/>
              </w:rPr>
              <w:t xml:space="preserve">Precision </w:t>
            </w:r>
          </w:p>
        </w:tc>
        <w:tc>
          <w:tcPr>
            <w:tcW w:w="1762" w:type="dxa"/>
            <w:tcBorders>
              <w:top w:val="single" w:sz="4" w:space="0" w:color="000000"/>
              <w:left w:val="single" w:sz="4" w:space="0" w:color="000000"/>
              <w:bottom w:val="single" w:sz="4" w:space="0" w:color="000000"/>
              <w:right w:val="single" w:sz="4" w:space="0" w:color="000000"/>
            </w:tcBorders>
          </w:tcPr>
          <w:p w14:paraId="0A180D00" w14:textId="77777777" w:rsidR="00390940" w:rsidRDefault="00390940" w:rsidP="004C4317">
            <w:pPr>
              <w:spacing w:line="259" w:lineRule="auto"/>
              <w:jc w:val="left"/>
            </w:pPr>
            <w:r>
              <w:rPr>
                <w:b/>
              </w:rPr>
              <w:t xml:space="preserve">Recall </w:t>
            </w:r>
          </w:p>
        </w:tc>
        <w:tc>
          <w:tcPr>
            <w:tcW w:w="1763" w:type="dxa"/>
            <w:tcBorders>
              <w:top w:val="single" w:sz="4" w:space="0" w:color="000000"/>
              <w:left w:val="single" w:sz="4" w:space="0" w:color="000000"/>
              <w:bottom w:val="single" w:sz="4" w:space="0" w:color="000000"/>
              <w:right w:val="single" w:sz="4" w:space="0" w:color="000000"/>
            </w:tcBorders>
          </w:tcPr>
          <w:p w14:paraId="57B765CE" w14:textId="77777777" w:rsidR="00390940" w:rsidRDefault="00390940" w:rsidP="004C4317">
            <w:pPr>
              <w:spacing w:line="259" w:lineRule="auto"/>
              <w:jc w:val="left"/>
            </w:pPr>
            <w:r>
              <w:rPr>
                <w:b/>
              </w:rPr>
              <w:t xml:space="preserve">F1 </w:t>
            </w:r>
          </w:p>
        </w:tc>
      </w:tr>
      <w:tr w:rsidR="00390940" w14:paraId="55057B21" w14:textId="77777777" w:rsidTr="007F74BC">
        <w:trPr>
          <w:trHeight w:val="271"/>
        </w:trPr>
        <w:tc>
          <w:tcPr>
            <w:tcW w:w="2039" w:type="dxa"/>
            <w:tcBorders>
              <w:top w:val="single" w:sz="4" w:space="0" w:color="000000"/>
              <w:left w:val="single" w:sz="4" w:space="0" w:color="000000"/>
              <w:bottom w:val="single" w:sz="4" w:space="0" w:color="000000"/>
              <w:right w:val="single" w:sz="4" w:space="0" w:color="000000"/>
            </w:tcBorders>
          </w:tcPr>
          <w:p w14:paraId="1A79FA66" w14:textId="77777777" w:rsidR="00390940" w:rsidRDefault="00390940" w:rsidP="004C4317">
            <w:pPr>
              <w:spacing w:line="259" w:lineRule="auto"/>
              <w:jc w:val="left"/>
            </w:pPr>
            <w:r>
              <w:t xml:space="preserve">Logistic Regression </w:t>
            </w:r>
          </w:p>
        </w:tc>
        <w:tc>
          <w:tcPr>
            <w:tcW w:w="1763" w:type="dxa"/>
            <w:tcBorders>
              <w:top w:val="single" w:sz="4" w:space="0" w:color="000000"/>
              <w:left w:val="single" w:sz="4" w:space="0" w:color="000000"/>
              <w:bottom w:val="single" w:sz="4" w:space="0" w:color="000000"/>
              <w:right w:val="single" w:sz="4" w:space="0" w:color="000000"/>
            </w:tcBorders>
          </w:tcPr>
          <w:p w14:paraId="5487C7F0" w14:textId="77777777" w:rsidR="00390940" w:rsidRDefault="00390940" w:rsidP="004C4317">
            <w:pPr>
              <w:spacing w:line="259" w:lineRule="auto"/>
              <w:jc w:val="left"/>
            </w:pPr>
            <w:r>
              <w:t xml:space="preserve">0.27 </w:t>
            </w:r>
          </w:p>
        </w:tc>
        <w:tc>
          <w:tcPr>
            <w:tcW w:w="1765" w:type="dxa"/>
            <w:tcBorders>
              <w:top w:val="single" w:sz="4" w:space="0" w:color="000000"/>
              <w:left w:val="single" w:sz="4" w:space="0" w:color="000000"/>
              <w:bottom w:val="single" w:sz="4" w:space="0" w:color="000000"/>
              <w:right w:val="single" w:sz="4" w:space="0" w:color="000000"/>
            </w:tcBorders>
          </w:tcPr>
          <w:p w14:paraId="780E1475" w14:textId="77777777" w:rsidR="00390940" w:rsidRDefault="00390940" w:rsidP="004C4317">
            <w:pPr>
              <w:spacing w:line="259" w:lineRule="auto"/>
              <w:jc w:val="left"/>
            </w:pPr>
            <w:r>
              <w:t xml:space="preserve">0.13 </w:t>
            </w:r>
          </w:p>
        </w:tc>
        <w:tc>
          <w:tcPr>
            <w:tcW w:w="1762" w:type="dxa"/>
            <w:tcBorders>
              <w:top w:val="single" w:sz="4" w:space="0" w:color="000000"/>
              <w:left w:val="single" w:sz="4" w:space="0" w:color="000000"/>
              <w:bottom w:val="single" w:sz="4" w:space="0" w:color="000000"/>
              <w:right w:val="single" w:sz="4" w:space="0" w:color="000000"/>
            </w:tcBorders>
          </w:tcPr>
          <w:p w14:paraId="4F33B747" w14:textId="77777777" w:rsidR="00390940" w:rsidRDefault="00390940" w:rsidP="004C4317">
            <w:pPr>
              <w:spacing w:line="259" w:lineRule="auto"/>
              <w:jc w:val="left"/>
            </w:pPr>
            <w:r>
              <w:t xml:space="preserve">0.20 </w:t>
            </w:r>
          </w:p>
        </w:tc>
        <w:tc>
          <w:tcPr>
            <w:tcW w:w="1763" w:type="dxa"/>
            <w:tcBorders>
              <w:top w:val="single" w:sz="4" w:space="0" w:color="000000"/>
              <w:left w:val="single" w:sz="4" w:space="0" w:color="000000"/>
              <w:bottom w:val="single" w:sz="4" w:space="0" w:color="000000"/>
              <w:right w:val="single" w:sz="4" w:space="0" w:color="000000"/>
            </w:tcBorders>
          </w:tcPr>
          <w:p w14:paraId="0E0AF27E" w14:textId="77777777" w:rsidR="00390940" w:rsidRDefault="00390940" w:rsidP="004C4317">
            <w:pPr>
              <w:spacing w:line="259" w:lineRule="auto"/>
              <w:jc w:val="left"/>
            </w:pPr>
            <w:r>
              <w:t xml:space="preserve">0.210 </w:t>
            </w:r>
          </w:p>
        </w:tc>
      </w:tr>
      <w:tr w:rsidR="00390940" w14:paraId="1B8B2D01" w14:textId="77777777" w:rsidTr="007F74BC">
        <w:trPr>
          <w:trHeight w:val="271"/>
        </w:trPr>
        <w:tc>
          <w:tcPr>
            <w:tcW w:w="2039" w:type="dxa"/>
            <w:tcBorders>
              <w:top w:val="single" w:sz="4" w:space="0" w:color="000000"/>
              <w:left w:val="single" w:sz="4" w:space="0" w:color="000000"/>
              <w:bottom w:val="single" w:sz="4" w:space="0" w:color="000000"/>
              <w:right w:val="single" w:sz="4" w:space="0" w:color="000000"/>
            </w:tcBorders>
          </w:tcPr>
          <w:p w14:paraId="4E517309" w14:textId="77777777" w:rsidR="00390940" w:rsidRDefault="00390940" w:rsidP="004C4317">
            <w:pPr>
              <w:spacing w:line="259" w:lineRule="auto"/>
              <w:jc w:val="left"/>
            </w:pPr>
            <w:r>
              <w:t xml:space="preserve">KNN </w:t>
            </w:r>
          </w:p>
        </w:tc>
        <w:tc>
          <w:tcPr>
            <w:tcW w:w="1763" w:type="dxa"/>
            <w:tcBorders>
              <w:top w:val="single" w:sz="4" w:space="0" w:color="000000"/>
              <w:left w:val="single" w:sz="4" w:space="0" w:color="000000"/>
              <w:bottom w:val="single" w:sz="4" w:space="0" w:color="000000"/>
              <w:right w:val="single" w:sz="4" w:space="0" w:color="000000"/>
            </w:tcBorders>
          </w:tcPr>
          <w:p w14:paraId="25B6F624" w14:textId="77777777" w:rsidR="00390940" w:rsidRDefault="00390940" w:rsidP="004C4317">
            <w:pPr>
              <w:spacing w:line="259" w:lineRule="auto"/>
              <w:jc w:val="left"/>
            </w:pPr>
            <w:r>
              <w:t xml:space="preserve">0.23 </w:t>
            </w:r>
          </w:p>
        </w:tc>
        <w:tc>
          <w:tcPr>
            <w:tcW w:w="1765" w:type="dxa"/>
            <w:tcBorders>
              <w:top w:val="single" w:sz="4" w:space="0" w:color="000000"/>
              <w:left w:val="single" w:sz="4" w:space="0" w:color="000000"/>
              <w:bottom w:val="single" w:sz="4" w:space="0" w:color="000000"/>
              <w:right w:val="single" w:sz="4" w:space="0" w:color="000000"/>
            </w:tcBorders>
          </w:tcPr>
          <w:p w14:paraId="770D7CB2" w14:textId="77777777" w:rsidR="00390940" w:rsidRDefault="00390940" w:rsidP="004C4317">
            <w:pPr>
              <w:spacing w:line="259" w:lineRule="auto"/>
              <w:jc w:val="left"/>
            </w:pPr>
            <w:r>
              <w:t xml:space="preserve">0.125 </w:t>
            </w:r>
          </w:p>
        </w:tc>
        <w:tc>
          <w:tcPr>
            <w:tcW w:w="1762" w:type="dxa"/>
            <w:tcBorders>
              <w:top w:val="single" w:sz="4" w:space="0" w:color="000000"/>
              <w:left w:val="single" w:sz="4" w:space="0" w:color="000000"/>
              <w:bottom w:val="single" w:sz="4" w:space="0" w:color="000000"/>
              <w:right w:val="single" w:sz="4" w:space="0" w:color="000000"/>
            </w:tcBorders>
          </w:tcPr>
          <w:p w14:paraId="5B75ACA7" w14:textId="77777777" w:rsidR="00390940" w:rsidRDefault="00390940" w:rsidP="004C4317">
            <w:pPr>
              <w:spacing w:line="259" w:lineRule="auto"/>
              <w:jc w:val="left"/>
            </w:pPr>
            <w:r>
              <w:t xml:space="preserve">0.18 </w:t>
            </w:r>
          </w:p>
        </w:tc>
        <w:tc>
          <w:tcPr>
            <w:tcW w:w="1763" w:type="dxa"/>
            <w:tcBorders>
              <w:top w:val="single" w:sz="4" w:space="0" w:color="000000"/>
              <w:left w:val="single" w:sz="4" w:space="0" w:color="000000"/>
              <w:bottom w:val="single" w:sz="4" w:space="0" w:color="000000"/>
              <w:right w:val="single" w:sz="4" w:space="0" w:color="000000"/>
            </w:tcBorders>
          </w:tcPr>
          <w:p w14:paraId="4C6D6366" w14:textId="77777777" w:rsidR="00390940" w:rsidRDefault="00390940" w:rsidP="004C4317">
            <w:pPr>
              <w:spacing w:line="259" w:lineRule="auto"/>
              <w:jc w:val="left"/>
            </w:pPr>
            <w:r>
              <w:t xml:space="preserve">0.144 </w:t>
            </w:r>
          </w:p>
        </w:tc>
      </w:tr>
      <w:tr w:rsidR="00390940" w14:paraId="6B1706FE" w14:textId="77777777" w:rsidTr="007F74BC">
        <w:trPr>
          <w:trHeight w:val="271"/>
        </w:trPr>
        <w:tc>
          <w:tcPr>
            <w:tcW w:w="2039" w:type="dxa"/>
            <w:tcBorders>
              <w:top w:val="single" w:sz="4" w:space="0" w:color="000000"/>
              <w:left w:val="single" w:sz="4" w:space="0" w:color="000000"/>
              <w:bottom w:val="single" w:sz="4" w:space="0" w:color="000000"/>
              <w:right w:val="single" w:sz="4" w:space="0" w:color="000000"/>
            </w:tcBorders>
          </w:tcPr>
          <w:p w14:paraId="454A36E3" w14:textId="77777777" w:rsidR="00390940" w:rsidRDefault="00390940" w:rsidP="004C4317">
            <w:pPr>
              <w:spacing w:line="259" w:lineRule="auto"/>
              <w:jc w:val="left"/>
            </w:pPr>
            <w:r>
              <w:t xml:space="preserve">Random Forest </w:t>
            </w:r>
          </w:p>
        </w:tc>
        <w:tc>
          <w:tcPr>
            <w:tcW w:w="1763" w:type="dxa"/>
            <w:tcBorders>
              <w:top w:val="single" w:sz="4" w:space="0" w:color="000000"/>
              <w:left w:val="single" w:sz="4" w:space="0" w:color="000000"/>
              <w:bottom w:val="single" w:sz="4" w:space="0" w:color="000000"/>
              <w:right w:val="single" w:sz="4" w:space="0" w:color="000000"/>
            </w:tcBorders>
          </w:tcPr>
          <w:p w14:paraId="4B286CCB" w14:textId="77777777" w:rsidR="00390940" w:rsidRDefault="00390940" w:rsidP="004C4317">
            <w:pPr>
              <w:spacing w:line="259" w:lineRule="auto"/>
              <w:jc w:val="left"/>
            </w:pPr>
            <w:r>
              <w:t xml:space="preserve">0.23 </w:t>
            </w:r>
          </w:p>
        </w:tc>
        <w:tc>
          <w:tcPr>
            <w:tcW w:w="1765" w:type="dxa"/>
            <w:tcBorders>
              <w:top w:val="single" w:sz="4" w:space="0" w:color="000000"/>
              <w:left w:val="single" w:sz="4" w:space="0" w:color="000000"/>
              <w:bottom w:val="single" w:sz="4" w:space="0" w:color="000000"/>
              <w:right w:val="single" w:sz="4" w:space="0" w:color="000000"/>
            </w:tcBorders>
          </w:tcPr>
          <w:p w14:paraId="68E288C7" w14:textId="77777777" w:rsidR="00390940" w:rsidRDefault="00390940" w:rsidP="004C4317">
            <w:pPr>
              <w:spacing w:line="259" w:lineRule="auto"/>
              <w:jc w:val="left"/>
            </w:pPr>
            <w:r>
              <w:t xml:space="preserve">0.11 </w:t>
            </w:r>
          </w:p>
        </w:tc>
        <w:tc>
          <w:tcPr>
            <w:tcW w:w="1762" w:type="dxa"/>
            <w:tcBorders>
              <w:top w:val="single" w:sz="4" w:space="0" w:color="000000"/>
              <w:left w:val="single" w:sz="4" w:space="0" w:color="000000"/>
              <w:bottom w:val="single" w:sz="4" w:space="0" w:color="000000"/>
              <w:right w:val="single" w:sz="4" w:space="0" w:color="000000"/>
            </w:tcBorders>
          </w:tcPr>
          <w:p w14:paraId="55A61CBF" w14:textId="77777777" w:rsidR="00390940" w:rsidRDefault="00390940" w:rsidP="004C4317">
            <w:pPr>
              <w:spacing w:line="259" w:lineRule="auto"/>
              <w:jc w:val="left"/>
            </w:pPr>
            <w:r>
              <w:t xml:space="preserve">0.22 </w:t>
            </w:r>
          </w:p>
        </w:tc>
        <w:tc>
          <w:tcPr>
            <w:tcW w:w="1763" w:type="dxa"/>
            <w:tcBorders>
              <w:top w:val="single" w:sz="4" w:space="0" w:color="000000"/>
              <w:left w:val="single" w:sz="4" w:space="0" w:color="000000"/>
              <w:bottom w:val="single" w:sz="4" w:space="0" w:color="000000"/>
              <w:right w:val="single" w:sz="4" w:space="0" w:color="000000"/>
            </w:tcBorders>
          </w:tcPr>
          <w:p w14:paraId="60A9BF26" w14:textId="77777777" w:rsidR="00390940" w:rsidRDefault="00390940" w:rsidP="004C4317">
            <w:pPr>
              <w:spacing w:line="259" w:lineRule="auto"/>
              <w:jc w:val="left"/>
            </w:pPr>
            <w:r>
              <w:t xml:space="preserve">0.179 </w:t>
            </w:r>
          </w:p>
        </w:tc>
      </w:tr>
      <w:tr w:rsidR="00390940" w14:paraId="05FA3FE0" w14:textId="77777777" w:rsidTr="007F74BC">
        <w:trPr>
          <w:trHeight w:val="271"/>
        </w:trPr>
        <w:tc>
          <w:tcPr>
            <w:tcW w:w="2039" w:type="dxa"/>
            <w:tcBorders>
              <w:top w:val="single" w:sz="4" w:space="0" w:color="000000"/>
              <w:left w:val="single" w:sz="4" w:space="0" w:color="000000"/>
              <w:bottom w:val="single" w:sz="4" w:space="0" w:color="000000"/>
              <w:right w:val="single" w:sz="4" w:space="0" w:color="000000"/>
            </w:tcBorders>
          </w:tcPr>
          <w:p w14:paraId="6D743794" w14:textId="77777777" w:rsidR="00390940" w:rsidRDefault="00390940" w:rsidP="004C4317">
            <w:pPr>
              <w:spacing w:line="259" w:lineRule="auto"/>
              <w:jc w:val="left"/>
            </w:pPr>
            <w:r>
              <w:t xml:space="preserve">Decision Tree </w:t>
            </w:r>
          </w:p>
        </w:tc>
        <w:tc>
          <w:tcPr>
            <w:tcW w:w="1763" w:type="dxa"/>
            <w:tcBorders>
              <w:top w:val="single" w:sz="4" w:space="0" w:color="000000"/>
              <w:left w:val="single" w:sz="4" w:space="0" w:color="000000"/>
              <w:bottom w:val="single" w:sz="4" w:space="0" w:color="000000"/>
              <w:right w:val="single" w:sz="4" w:space="0" w:color="000000"/>
            </w:tcBorders>
          </w:tcPr>
          <w:p w14:paraId="1E852BF8" w14:textId="77777777" w:rsidR="00390940" w:rsidRDefault="00390940" w:rsidP="004C4317">
            <w:pPr>
              <w:spacing w:line="259" w:lineRule="auto"/>
              <w:jc w:val="left"/>
            </w:pPr>
            <w:r>
              <w:t xml:space="preserve">0.36 </w:t>
            </w:r>
          </w:p>
        </w:tc>
        <w:tc>
          <w:tcPr>
            <w:tcW w:w="1765" w:type="dxa"/>
            <w:tcBorders>
              <w:top w:val="single" w:sz="4" w:space="0" w:color="000000"/>
              <w:left w:val="single" w:sz="4" w:space="0" w:color="000000"/>
              <w:bottom w:val="single" w:sz="4" w:space="0" w:color="000000"/>
              <w:right w:val="single" w:sz="4" w:space="0" w:color="000000"/>
            </w:tcBorders>
          </w:tcPr>
          <w:p w14:paraId="75F47EAA" w14:textId="77777777" w:rsidR="00390940" w:rsidRDefault="00390940" w:rsidP="004C4317">
            <w:pPr>
              <w:spacing w:line="259" w:lineRule="auto"/>
              <w:jc w:val="left"/>
            </w:pPr>
            <w:r>
              <w:t xml:space="preserve">0.30 </w:t>
            </w:r>
          </w:p>
        </w:tc>
        <w:tc>
          <w:tcPr>
            <w:tcW w:w="1762" w:type="dxa"/>
            <w:tcBorders>
              <w:top w:val="single" w:sz="4" w:space="0" w:color="000000"/>
              <w:left w:val="single" w:sz="4" w:space="0" w:color="000000"/>
              <w:bottom w:val="single" w:sz="4" w:space="0" w:color="000000"/>
              <w:right w:val="single" w:sz="4" w:space="0" w:color="000000"/>
            </w:tcBorders>
          </w:tcPr>
          <w:p w14:paraId="3FAC3B17" w14:textId="77777777" w:rsidR="00390940" w:rsidRDefault="00390940" w:rsidP="004C4317">
            <w:pPr>
              <w:spacing w:line="259" w:lineRule="auto"/>
              <w:jc w:val="left"/>
            </w:pPr>
            <w:r>
              <w:t xml:space="preserve">0.31 </w:t>
            </w:r>
          </w:p>
        </w:tc>
        <w:tc>
          <w:tcPr>
            <w:tcW w:w="1763" w:type="dxa"/>
            <w:tcBorders>
              <w:top w:val="single" w:sz="4" w:space="0" w:color="000000"/>
              <w:left w:val="single" w:sz="4" w:space="0" w:color="000000"/>
              <w:bottom w:val="single" w:sz="4" w:space="0" w:color="000000"/>
              <w:right w:val="single" w:sz="4" w:space="0" w:color="000000"/>
            </w:tcBorders>
          </w:tcPr>
          <w:p w14:paraId="4D63BA98" w14:textId="77777777" w:rsidR="00390940" w:rsidRDefault="00390940" w:rsidP="004C4317">
            <w:pPr>
              <w:spacing w:line="259" w:lineRule="auto"/>
              <w:jc w:val="left"/>
            </w:pPr>
            <w:r>
              <w:t xml:space="preserve">0.292 </w:t>
            </w:r>
          </w:p>
        </w:tc>
      </w:tr>
      <w:tr w:rsidR="00390940" w14:paraId="3C658F33" w14:textId="77777777" w:rsidTr="007F74BC">
        <w:trPr>
          <w:trHeight w:val="271"/>
        </w:trPr>
        <w:tc>
          <w:tcPr>
            <w:tcW w:w="2039" w:type="dxa"/>
            <w:tcBorders>
              <w:top w:val="single" w:sz="4" w:space="0" w:color="000000"/>
              <w:left w:val="single" w:sz="4" w:space="0" w:color="000000"/>
              <w:bottom w:val="single" w:sz="4" w:space="0" w:color="000000"/>
              <w:right w:val="single" w:sz="4" w:space="0" w:color="000000"/>
            </w:tcBorders>
          </w:tcPr>
          <w:p w14:paraId="6C712201" w14:textId="77777777" w:rsidR="00390940" w:rsidRDefault="00390940" w:rsidP="004C4317">
            <w:pPr>
              <w:spacing w:line="259" w:lineRule="auto"/>
              <w:jc w:val="left"/>
            </w:pPr>
            <w:r>
              <w:t xml:space="preserve">SVC </w:t>
            </w:r>
          </w:p>
        </w:tc>
        <w:tc>
          <w:tcPr>
            <w:tcW w:w="1763" w:type="dxa"/>
            <w:tcBorders>
              <w:top w:val="single" w:sz="4" w:space="0" w:color="000000"/>
              <w:left w:val="single" w:sz="4" w:space="0" w:color="000000"/>
              <w:bottom w:val="single" w:sz="4" w:space="0" w:color="000000"/>
              <w:right w:val="single" w:sz="4" w:space="0" w:color="000000"/>
            </w:tcBorders>
          </w:tcPr>
          <w:p w14:paraId="4B3271F4" w14:textId="77777777" w:rsidR="00390940" w:rsidRDefault="00390940" w:rsidP="004C4317">
            <w:pPr>
              <w:spacing w:line="259" w:lineRule="auto"/>
              <w:jc w:val="left"/>
            </w:pPr>
            <w:r>
              <w:t xml:space="preserve">0.34 </w:t>
            </w:r>
          </w:p>
        </w:tc>
        <w:tc>
          <w:tcPr>
            <w:tcW w:w="1765" w:type="dxa"/>
            <w:tcBorders>
              <w:top w:val="single" w:sz="4" w:space="0" w:color="000000"/>
              <w:left w:val="single" w:sz="4" w:space="0" w:color="000000"/>
              <w:bottom w:val="single" w:sz="4" w:space="0" w:color="000000"/>
              <w:right w:val="single" w:sz="4" w:space="0" w:color="000000"/>
            </w:tcBorders>
          </w:tcPr>
          <w:p w14:paraId="694A8590" w14:textId="77777777" w:rsidR="00390940" w:rsidRDefault="00390940" w:rsidP="004C4317">
            <w:pPr>
              <w:spacing w:line="259" w:lineRule="auto"/>
              <w:jc w:val="left"/>
            </w:pPr>
            <w:r>
              <w:t xml:space="preserve">0.15 </w:t>
            </w:r>
          </w:p>
        </w:tc>
        <w:tc>
          <w:tcPr>
            <w:tcW w:w="1762" w:type="dxa"/>
            <w:tcBorders>
              <w:top w:val="single" w:sz="4" w:space="0" w:color="000000"/>
              <w:left w:val="single" w:sz="4" w:space="0" w:color="000000"/>
              <w:bottom w:val="single" w:sz="4" w:space="0" w:color="000000"/>
              <w:right w:val="single" w:sz="4" w:space="0" w:color="000000"/>
            </w:tcBorders>
          </w:tcPr>
          <w:p w14:paraId="6AF2E30A" w14:textId="77777777" w:rsidR="00390940" w:rsidRDefault="00390940" w:rsidP="004C4317">
            <w:pPr>
              <w:spacing w:line="259" w:lineRule="auto"/>
              <w:jc w:val="left"/>
            </w:pPr>
            <w:r>
              <w:t xml:space="preserve">0.26 </w:t>
            </w:r>
          </w:p>
        </w:tc>
        <w:tc>
          <w:tcPr>
            <w:tcW w:w="1763" w:type="dxa"/>
            <w:tcBorders>
              <w:top w:val="single" w:sz="4" w:space="0" w:color="000000"/>
              <w:left w:val="single" w:sz="4" w:space="0" w:color="000000"/>
              <w:bottom w:val="single" w:sz="4" w:space="0" w:color="000000"/>
              <w:right w:val="single" w:sz="4" w:space="0" w:color="000000"/>
            </w:tcBorders>
          </w:tcPr>
          <w:p w14:paraId="02FCEEE6" w14:textId="77777777" w:rsidR="00390940" w:rsidRDefault="00390940" w:rsidP="004C4317">
            <w:pPr>
              <w:spacing w:line="259" w:lineRule="auto"/>
              <w:jc w:val="left"/>
            </w:pPr>
            <w:r>
              <w:t xml:space="preserve">0.183 </w:t>
            </w:r>
          </w:p>
        </w:tc>
      </w:tr>
      <w:tr w:rsidR="00390940" w14:paraId="3355E38C" w14:textId="77777777" w:rsidTr="007F74BC">
        <w:trPr>
          <w:trHeight w:val="272"/>
        </w:trPr>
        <w:tc>
          <w:tcPr>
            <w:tcW w:w="2039" w:type="dxa"/>
            <w:tcBorders>
              <w:top w:val="single" w:sz="4" w:space="0" w:color="000000"/>
              <w:left w:val="single" w:sz="4" w:space="0" w:color="000000"/>
              <w:bottom w:val="single" w:sz="4" w:space="0" w:color="000000"/>
              <w:right w:val="single" w:sz="4" w:space="0" w:color="000000"/>
            </w:tcBorders>
          </w:tcPr>
          <w:p w14:paraId="1F33605D" w14:textId="77777777" w:rsidR="00390940" w:rsidRDefault="00390940" w:rsidP="004C4317">
            <w:pPr>
              <w:spacing w:line="259" w:lineRule="auto"/>
              <w:jc w:val="left"/>
            </w:pPr>
            <w:r>
              <w:lastRenderedPageBreak/>
              <w:t xml:space="preserve">Gradient boosting </w:t>
            </w:r>
          </w:p>
        </w:tc>
        <w:tc>
          <w:tcPr>
            <w:tcW w:w="1763" w:type="dxa"/>
            <w:tcBorders>
              <w:top w:val="single" w:sz="4" w:space="0" w:color="000000"/>
              <w:left w:val="single" w:sz="4" w:space="0" w:color="000000"/>
              <w:bottom w:val="single" w:sz="4" w:space="0" w:color="000000"/>
              <w:right w:val="single" w:sz="4" w:space="0" w:color="000000"/>
            </w:tcBorders>
          </w:tcPr>
          <w:p w14:paraId="1104892F" w14:textId="77777777" w:rsidR="00390940" w:rsidRDefault="00390940" w:rsidP="004C4317">
            <w:pPr>
              <w:spacing w:line="259" w:lineRule="auto"/>
              <w:jc w:val="left"/>
            </w:pPr>
            <w:r>
              <w:t xml:space="preserve">0.28 </w:t>
            </w:r>
          </w:p>
        </w:tc>
        <w:tc>
          <w:tcPr>
            <w:tcW w:w="1765" w:type="dxa"/>
            <w:tcBorders>
              <w:top w:val="single" w:sz="4" w:space="0" w:color="000000"/>
              <w:left w:val="single" w:sz="4" w:space="0" w:color="000000"/>
              <w:bottom w:val="single" w:sz="4" w:space="0" w:color="000000"/>
              <w:right w:val="single" w:sz="4" w:space="0" w:color="000000"/>
            </w:tcBorders>
          </w:tcPr>
          <w:p w14:paraId="760F88CB" w14:textId="77777777" w:rsidR="00390940" w:rsidRDefault="00390940" w:rsidP="004C4317">
            <w:pPr>
              <w:spacing w:line="259" w:lineRule="auto"/>
              <w:jc w:val="left"/>
            </w:pPr>
            <w:r>
              <w:t xml:space="preserve">0.21 </w:t>
            </w:r>
          </w:p>
        </w:tc>
        <w:tc>
          <w:tcPr>
            <w:tcW w:w="1762" w:type="dxa"/>
            <w:tcBorders>
              <w:top w:val="single" w:sz="4" w:space="0" w:color="000000"/>
              <w:left w:val="single" w:sz="4" w:space="0" w:color="000000"/>
              <w:bottom w:val="single" w:sz="4" w:space="0" w:color="000000"/>
              <w:right w:val="single" w:sz="4" w:space="0" w:color="000000"/>
            </w:tcBorders>
          </w:tcPr>
          <w:p w14:paraId="4CFFC0D7" w14:textId="77777777" w:rsidR="00390940" w:rsidRDefault="00390940" w:rsidP="004C4317">
            <w:pPr>
              <w:spacing w:line="259" w:lineRule="auto"/>
              <w:jc w:val="left"/>
            </w:pPr>
            <w:r>
              <w:t xml:space="preserve">0.26 </w:t>
            </w:r>
          </w:p>
        </w:tc>
        <w:tc>
          <w:tcPr>
            <w:tcW w:w="1763" w:type="dxa"/>
            <w:tcBorders>
              <w:top w:val="single" w:sz="4" w:space="0" w:color="000000"/>
              <w:left w:val="single" w:sz="4" w:space="0" w:color="000000"/>
              <w:bottom w:val="single" w:sz="4" w:space="0" w:color="000000"/>
              <w:right w:val="single" w:sz="4" w:space="0" w:color="000000"/>
            </w:tcBorders>
          </w:tcPr>
          <w:p w14:paraId="0A95E3EE" w14:textId="77777777" w:rsidR="00390940" w:rsidRDefault="00390940" w:rsidP="004C4317">
            <w:pPr>
              <w:spacing w:line="259" w:lineRule="auto"/>
              <w:jc w:val="left"/>
            </w:pPr>
            <w:r>
              <w:t xml:space="preserve">0.258 </w:t>
            </w:r>
          </w:p>
        </w:tc>
      </w:tr>
      <w:tr w:rsidR="00390940" w14:paraId="2CEEB005" w14:textId="77777777" w:rsidTr="007F74BC">
        <w:trPr>
          <w:trHeight w:val="534"/>
        </w:trPr>
        <w:tc>
          <w:tcPr>
            <w:tcW w:w="2039" w:type="dxa"/>
            <w:tcBorders>
              <w:top w:val="single" w:sz="4" w:space="0" w:color="000000"/>
              <w:left w:val="single" w:sz="4" w:space="0" w:color="000000"/>
              <w:bottom w:val="single" w:sz="4" w:space="0" w:color="000000"/>
              <w:right w:val="single" w:sz="4" w:space="0" w:color="000000"/>
            </w:tcBorders>
          </w:tcPr>
          <w:p w14:paraId="010753A5" w14:textId="77777777" w:rsidR="00390940" w:rsidRDefault="00390940" w:rsidP="004C4317">
            <w:pPr>
              <w:spacing w:line="259" w:lineRule="auto"/>
              <w:jc w:val="left"/>
            </w:pPr>
            <w:r>
              <w:t xml:space="preserve">Linear discriminant Analysis </w:t>
            </w:r>
          </w:p>
        </w:tc>
        <w:tc>
          <w:tcPr>
            <w:tcW w:w="1763" w:type="dxa"/>
            <w:tcBorders>
              <w:top w:val="single" w:sz="4" w:space="0" w:color="000000"/>
              <w:left w:val="single" w:sz="4" w:space="0" w:color="000000"/>
              <w:bottom w:val="single" w:sz="4" w:space="0" w:color="000000"/>
              <w:right w:val="single" w:sz="4" w:space="0" w:color="000000"/>
            </w:tcBorders>
          </w:tcPr>
          <w:p w14:paraId="112095FE" w14:textId="77777777" w:rsidR="00390940" w:rsidRDefault="00390940" w:rsidP="004C4317">
            <w:pPr>
              <w:spacing w:line="259" w:lineRule="auto"/>
              <w:jc w:val="left"/>
            </w:pPr>
            <w:r>
              <w:t xml:space="preserve">0.35 </w:t>
            </w:r>
          </w:p>
        </w:tc>
        <w:tc>
          <w:tcPr>
            <w:tcW w:w="1765" w:type="dxa"/>
            <w:tcBorders>
              <w:top w:val="single" w:sz="4" w:space="0" w:color="000000"/>
              <w:left w:val="single" w:sz="4" w:space="0" w:color="000000"/>
              <w:bottom w:val="single" w:sz="4" w:space="0" w:color="000000"/>
              <w:right w:val="single" w:sz="4" w:space="0" w:color="000000"/>
            </w:tcBorders>
          </w:tcPr>
          <w:p w14:paraId="2A26FBD4" w14:textId="77777777" w:rsidR="00390940" w:rsidRDefault="00390940" w:rsidP="004C4317">
            <w:pPr>
              <w:spacing w:line="259" w:lineRule="auto"/>
              <w:jc w:val="left"/>
            </w:pPr>
            <w:r>
              <w:t xml:space="preserve">0.36 </w:t>
            </w:r>
          </w:p>
        </w:tc>
        <w:tc>
          <w:tcPr>
            <w:tcW w:w="1762" w:type="dxa"/>
            <w:tcBorders>
              <w:top w:val="single" w:sz="4" w:space="0" w:color="000000"/>
              <w:left w:val="single" w:sz="4" w:space="0" w:color="000000"/>
              <w:bottom w:val="single" w:sz="4" w:space="0" w:color="000000"/>
              <w:right w:val="single" w:sz="4" w:space="0" w:color="000000"/>
            </w:tcBorders>
          </w:tcPr>
          <w:p w14:paraId="3497CF18" w14:textId="77777777" w:rsidR="00390940" w:rsidRDefault="00390940" w:rsidP="004C4317">
            <w:pPr>
              <w:spacing w:line="259" w:lineRule="auto"/>
              <w:jc w:val="left"/>
            </w:pPr>
            <w:r>
              <w:t xml:space="preserve">0.32 </w:t>
            </w:r>
          </w:p>
        </w:tc>
        <w:tc>
          <w:tcPr>
            <w:tcW w:w="1763" w:type="dxa"/>
            <w:tcBorders>
              <w:top w:val="single" w:sz="4" w:space="0" w:color="000000"/>
              <w:left w:val="single" w:sz="4" w:space="0" w:color="000000"/>
              <w:bottom w:val="single" w:sz="4" w:space="0" w:color="000000"/>
              <w:right w:val="single" w:sz="4" w:space="0" w:color="000000"/>
            </w:tcBorders>
          </w:tcPr>
          <w:p w14:paraId="3EF08A19" w14:textId="77777777" w:rsidR="00390940" w:rsidRDefault="00390940" w:rsidP="004C4317">
            <w:pPr>
              <w:spacing w:line="259" w:lineRule="auto"/>
              <w:jc w:val="left"/>
            </w:pPr>
            <w:r>
              <w:t xml:space="preserve">0.300 </w:t>
            </w:r>
          </w:p>
        </w:tc>
      </w:tr>
    </w:tbl>
    <w:p w14:paraId="64C217C4" w14:textId="77777777" w:rsidR="00390940" w:rsidRDefault="00390940" w:rsidP="00390940"/>
    <w:p w14:paraId="4252ED25" w14:textId="2D168B58" w:rsidR="00390940" w:rsidRDefault="00390940" w:rsidP="00390940">
      <w:r w:rsidRPr="00390940">
        <w:t>Upon analysing student opinions, it became apparent that the opinions of sportspersons tend to be biased towards the benefits of sports, whereas the opinions of non-sportspersons lean towards the negative effects of sports on students. This suggests that misconceptions about sports might be a significant barrier preventing students from participating in sports activities.</w:t>
      </w:r>
    </w:p>
    <w:p w14:paraId="49DF4D14" w14:textId="77777777" w:rsidR="00390940" w:rsidRDefault="00390940" w:rsidP="00390940"/>
    <w:p w14:paraId="26DB69E1" w14:textId="77777777" w:rsidR="00390940" w:rsidRDefault="00390940"/>
    <w:p w14:paraId="11089C6C" w14:textId="1BFCF22E" w:rsidR="00390940" w:rsidRPr="005A6EBD" w:rsidRDefault="00390940">
      <w:pPr>
        <w:rPr>
          <w:b/>
        </w:rPr>
      </w:pPr>
      <w:r>
        <w:rPr>
          <w:b/>
        </w:rPr>
        <w:t>Conclusions:</w:t>
      </w:r>
    </w:p>
    <w:p w14:paraId="06DA8EEA" w14:textId="6CE00680" w:rsidR="00331AA0" w:rsidRPr="005A6EBD" w:rsidRDefault="00331AA0" w:rsidP="00331AA0">
      <w:pPr>
        <w:rPr>
          <w:color w:val="FF0000"/>
        </w:rPr>
      </w:pPr>
      <w:r w:rsidRPr="005A6EBD">
        <w:rPr>
          <w:color w:val="FF0000"/>
        </w:rPr>
        <w:t>Male students are more likely to being an Athlete compared to female students.</w:t>
      </w:r>
    </w:p>
    <w:p w14:paraId="09A95F82" w14:textId="5CEDA05C" w:rsidR="00331AA0" w:rsidRPr="005A6EBD" w:rsidRDefault="00331AA0" w:rsidP="00331AA0">
      <w:pPr>
        <w:rPr>
          <w:color w:val="FF0000"/>
        </w:rPr>
      </w:pPr>
      <w:r w:rsidRPr="005A6EBD">
        <w:rPr>
          <w:color w:val="FF0000"/>
        </w:rPr>
        <w:t>Students in higher academic years are less forward to being athletes.</w:t>
      </w:r>
    </w:p>
    <w:p w14:paraId="41C1B00E" w14:textId="5EDF0B45" w:rsidR="00331AA0" w:rsidRPr="005A6EBD" w:rsidRDefault="00331AA0" w:rsidP="00331AA0">
      <w:pPr>
        <w:rPr>
          <w:color w:val="FF0000"/>
        </w:rPr>
      </w:pPr>
      <w:r w:rsidRPr="005A6EBD">
        <w:rPr>
          <w:color w:val="FF0000"/>
        </w:rPr>
        <w:t>with a significance of 0.669, chi-square test indicates there is no effect of being an athlete towards the GPA of a student in overall.</w:t>
      </w:r>
    </w:p>
    <w:p w14:paraId="3E8BDAE8" w14:textId="3EB91BB3" w:rsidR="00331AA0" w:rsidRPr="005A6EBD" w:rsidRDefault="007F74BC" w:rsidP="00331AA0">
      <w:pPr>
        <w:rPr>
          <w:color w:val="FF0000"/>
        </w:rPr>
      </w:pPr>
      <w:r w:rsidRPr="007F74BC">
        <w:rPr>
          <w:color w:val="FF0000"/>
        </w:rPr>
        <w:t>When considering the effect of academic year, only 4th-year students show a significant relationship with GPA values, with a significance of 0.048 in the chi-square test</w:t>
      </w:r>
      <w:r w:rsidR="00331AA0" w:rsidRPr="005A6EBD">
        <w:rPr>
          <w:color w:val="FF0000"/>
        </w:rPr>
        <w:t>.</w:t>
      </w:r>
    </w:p>
    <w:p w14:paraId="1659DD9C" w14:textId="77777777" w:rsidR="00331AA0" w:rsidRPr="005A6EBD" w:rsidRDefault="00331AA0" w:rsidP="00331AA0">
      <w:pPr>
        <w:rPr>
          <w:color w:val="FF0000"/>
        </w:rPr>
      </w:pPr>
      <w:r w:rsidRPr="005A6EBD">
        <w:rPr>
          <w:color w:val="FF0000"/>
        </w:rPr>
        <w:t>a negative correlation is found between sports and academic time, as well as between time spent on sports and academic time.</w:t>
      </w:r>
    </w:p>
    <w:p w14:paraId="1C7C36C1" w14:textId="10976FA8" w:rsidR="00331AA0" w:rsidRPr="005A6EBD" w:rsidRDefault="00331AA0" w:rsidP="00331AA0">
      <w:pPr>
        <w:rPr>
          <w:color w:val="FF0000"/>
        </w:rPr>
      </w:pPr>
      <w:r w:rsidRPr="005A6EBD">
        <w:rPr>
          <w:color w:val="FF0000"/>
        </w:rPr>
        <w:t>Decision tree classifier was selected as the best model for prediction and identification of the factors related to engage in sports activities.</w:t>
      </w:r>
    </w:p>
    <w:p w14:paraId="6C0B870B" w14:textId="04613C1E" w:rsidR="00331AA0" w:rsidRPr="005A6EBD" w:rsidRDefault="00331AA0" w:rsidP="00331AA0">
      <w:pPr>
        <w:rPr>
          <w:color w:val="FF0000"/>
        </w:rPr>
      </w:pPr>
      <w:r w:rsidRPr="005A6EBD">
        <w:rPr>
          <w:color w:val="FF0000"/>
        </w:rPr>
        <w:t>Academic year and Degree type were identified as the most influential factors for engaging in sports activities.</w:t>
      </w:r>
    </w:p>
    <w:p w14:paraId="7C44F0B7" w14:textId="625B7DF9" w:rsidR="00331AA0" w:rsidRPr="005A6EBD" w:rsidRDefault="00331AA0" w:rsidP="00331AA0">
      <w:pPr>
        <w:rPr>
          <w:color w:val="FF0000"/>
        </w:rPr>
      </w:pPr>
      <w:r w:rsidRPr="005A6EBD">
        <w:rPr>
          <w:color w:val="FF0000"/>
        </w:rPr>
        <w:t>Number of sports students engaged in was found to be negatively correlated with their GPA scores.</w:t>
      </w:r>
    </w:p>
    <w:p w14:paraId="7F2C02F5" w14:textId="3BF6AA0C" w:rsidR="00331AA0" w:rsidRPr="005A6EBD" w:rsidRDefault="00331AA0" w:rsidP="00331AA0">
      <w:pPr>
        <w:rPr>
          <w:color w:val="FF0000"/>
        </w:rPr>
      </w:pPr>
      <w:r w:rsidRPr="005A6EBD">
        <w:rPr>
          <w:color w:val="FF0000"/>
        </w:rPr>
        <w:t>Opinions of athletes tend to be biased towards the benefits of sports, whereas the opinions of non-athletes biased towards the negative effects of sports on students.</w:t>
      </w:r>
    </w:p>
    <w:p w14:paraId="1F9D5C35" w14:textId="77777777" w:rsidR="00331AA0" w:rsidRDefault="00331AA0" w:rsidP="00331AA0"/>
    <w:p w14:paraId="232F473C" w14:textId="77777777" w:rsidR="00331AA0" w:rsidRDefault="00331AA0" w:rsidP="00331AA0"/>
    <w:p w14:paraId="054F9EB0" w14:textId="52494EA3" w:rsidR="00331AA0" w:rsidRPr="00331AA0" w:rsidRDefault="00331AA0" w:rsidP="00331AA0">
      <w:pPr>
        <w:rPr>
          <w:b/>
        </w:rPr>
      </w:pPr>
      <w:r>
        <w:rPr>
          <w:b/>
        </w:rPr>
        <w:t>References:</w:t>
      </w:r>
    </w:p>
    <w:p w14:paraId="6EA6AA12" w14:textId="0460815E" w:rsidR="00331AA0" w:rsidRDefault="00331AA0" w:rsidP="00331AA0">
      <w:pPr>
        <w:ind w:left="465" w:right="-7" w:hanging="480"/>
      </w:pPr>
      <w:r>
        <w:t xml:space="preserve">Bowen, W. G., Levin, S. A., Shulman, J. L., Campbell, C. G., Pichler, S. C., &amp; Kurzweil, M. A. (2011). Reclaiming the game: College sports and educational values. </w:t>
      </w:r>
      <w:r>
        <w:rPr>
          <w:i/>
        </w:rPr>
        <w:t>Reclaiming the Game: College Sports and Educational Values</w:t>
      </w:r>
      <w:r>
        <w:t xml:space="preserve">, </w:t>
      </w:r>
      <w:r>
        <w:rPr>
          <w:i/>
        </w:rPr>
        <w:t>1546</w:t>
      </w:r>
      <w:r>
        <w:t xml:space="preserve">, 1–490. https://doi.org/10.1515/9781400888924-012 </w:t>
      </w:r>
    </w:p>
    <w:p w14:paraId="0AD76E3A" w14:textId="77777777" w:rsidR="00331AA0" w:rsidRDefault="00331AA0" w:rsidP="00331AA0">
      <w:pPr>
        <w:ind w:left="465" w:right="-7" w:hanging="480"/>
      </w:pPr>
      <w:r>
        <w:t xml:space="preserve">Castelli, D. M., Hillman, C. H., Buck, S. M., &amp; Erwin, H. E. (2007). Physical fitness and academic achievement in third- and fifth-grade students. </w:t>
      </w:r>
      <w:r>
        <w:rPr>
          <w:i/>
        </w:rPr>
        <w:t>Journal of Sport and Exercise Psychology</w:t>
      </w:r>
      <w:r>
        <w:t xml:space="preserve">, </w:t>
      </w:r>
      <w:r>
        <w:rPr>
          <w:i/>
        </w:rPr>
        <w:t>29</w:t>
      </w:r>
      <w:r>
        <w:t xml:space="preserve">(2), 239–252. https://doi.org/10.1123/jsep.29.2.239 </w:t>
      </w:r>
    </w:p>
    <w:p w14:paraId="05AC59F3" w14:textId="77777777" w:rsidR="00331AA0" w:rsidRDefault="00331AA0" w:rsidP="00331AA0">
      <w:pPr>
        <w:ind w:left="465" w:right="-7" w:hanging="480"/>
      </w:pPr>
      <w:r>
        <w:t xml:space="preserve">Chomitz, V. R., Slining, M. M., McGowan, R. J., Mitchell, S. E., Dawson, G. F., &amp; Hacker, K. A. (2009). Is there a relationship between physical fitness and academic achievement? Positive results from public school children in the Northeastern United States. </w:t>
      </w:r>
      <w:r>
        <w:rPr>
          <w:i/>
        </w:rPr>
        <w:t>Journal of School Health</w:t>
      </w:r>
      <w:r>
        <w:t xml:space="preserve">, </w:t>
      </w:r>
      <w:r>
        <w:rPr>
          <w:i/>
        </w:rPr>
        <w:t>79</w:t>
      </w:r>
      <w:r>
        <w:t xml:space="preserve">(1), 30–37. https://doi.org/10.1111/j.1746-1561.2008.00371.x </w:t>
      </w:r>
    </w:p>
    <w:p w14:paraId="40037F91" w14:textId="77777777" w:rsidR="00331AA0" w:rsidRDefault="00331AA0" w:rsidP="00331AA0">
      <w:pPr>
        <w:spacing w:after="10"/>
        <w:ind w:left="-5" w:right="-7"/>
      </w:pPr>
      <w:r>
        <w:t xml:space="preserve">Paul D. Umbach, Palmer, M. M., Kuh, G. D., &amp; Hanna, S. J. (2013). INTERCOLLEGIATE ATHLETES AND </w:t>
      </w:r>
    </w:p>
    <w:p w14:paraId="6141B1AB" w14:textId="77777777" w:rsidR="00331AA0" w:rsidRDefault="00331AA0" w:rsidP="00331AA0">
      <w:pPr>
        <w:ind w:left="490" w:right="-7"/>
      </w:pPr>
      <w:r>
        <w:t xml:space="preserve">EFFECTIVE EDUCATIONAL PRACTICES: Winning Combination or Losing Effort? </w:t>
      </w:r>
      <w:r>
        <w:rPr>
          <w:i/>
        </w:rPr>
        <w:t>Educational Technology Research and Development,</w:t>
      </w:r>
      <w:r>
        <w:t xml:space="preserve"> </w:t>
      </w:r>
      <w:r>
        <w:rPr>
          <w:i/>
        </w:rPr>
        <w:t>57</w:t>
      </w:r>
      <w:r>
        <w:t xml:space="preserve">(5), 613–627. https://doi.org/10.1007/sl </w:t>
      </w:r>
    </w:p>
    <w:p w14:paraId="3049DEB7" w14:textId="77777777" w:rsidR="00331AA0" w:rsidRDefault="00331AA0" w:rsidP="00331AA0">
      <w:pPr>
        <w:ind w:left="465" w:right="-7" w:hanging="480"/>
      </w:pPr>
      <w:r>
        <w:t xml:space="preserve">Trudeau, F., &amp; Shephard, R. J. (2008). Physical education, school physical activity, school sports and academic performance. </w:t>
      </w:r>
      <w:r>
        <w:rPr>
          <w:i/>
        </w:rPr>
        <w:t>International Journal of Behavioral Nutrition and Physical Activity</w:t>
      </w:r>
      <w:r>
        <w:t xml:space="preserve">, </w:t>
      </w:r>
      <w:r>
        <w:rPr>
          <w:i/>
        </w:rPr>
        <w:t>5</w:t>
      </w:r>
      <w:r>
        <w:t xml:space="preserve">, 1–12. https://doi.org/10.1186/1479-5868-5-10 </w:t>
      </w:r>
    </w:p>
    <w:p w14:paraId="24F5790F" w14:textId="77777777" w:rsidR="00331AA0" w:rsidRPr="00331AA0" w:rsidRDefault="00331AA0" w:rsidP="00331AA0"/>
    <w:sectPr w:rsidR="00331AA0" w:rsidRPr="00331AA0" w:rsidSect="006464E3">
      <w:headerReference w:type="even" r:id="rId6"/>
      <w:headerReference w:type="default" r:id="rId7"/>
      <w:footerReference w:type="even" r:id="rId8"/>
      <w:footerReference w:type="default" r:id="rId9"/>
      <w:headerReference w:type="first" r:id="rId10"/>
      <w:footerReference w:type="first" r:id="rId11"/>
      <w:pgSz w:w="11907" w:h="16839"/>
      <w:pgMar w:top="850" w:right="1440" w:bottom="850" w:left="1440" w:header="1296" w:footer="113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A0EA1" w14:textId="77777777" w:rsidR="00D52D66" w:rsidRDefault="00D52D66">
      <w:r>
        <w:separator/>
      </w:r>
    </w:p>
  </w:endnote>
  <w:endnote w:type="continuationSeparator" w:id="0">
    <w:p w14:paraId="7DF71F5A" w14:textId="77777777" w:rsidR="00D52D66" w:rsidRDefault="00D52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D44B1" w14:textId="77777777" w:rsidR="00F55633" w:rsidRDefault="00F556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AED7F" w14:textId="747ACE87" w:rsidR="00796600" w:rsidRDefault="003C4320">
    <w:pPr>
      <w:pBdr>
        <w:top w:val="nil"/>
        <w:left w:val="nil"/>
        <w:bottom w:val="nil"/>
        <w:right w:val="nil"/>
        <w:between w:val="nil"/>
      </w:pBdr>
      <w:tabs>
        <w:tab w:val="center" w:pos="4153"/>
        <w:tab w:val="right" w:pos="8306"/>
      </w:tabs>
      <w:jc w:val="left"/>
      <w:rPr>
        <w:rFonts w:ascii="Times New Roman" w:eastAsia="Times New Roman" w:hAnsi="Times New Roman" w:cs="Times New Roman"/>
        <w:i/>
        <w:color w:val="000000"/>
        <w:sz w:val="18"/>
        <w:szCs w:val="18"/>
      </w:rPr>
    </w:pPr>
    <w:r>
      <w:rPr>
        <w:noProof/>
      </w:rPr>
      <mc:AlternateContent>
        <mc:Choice Requires="wps">
          <w:drawing>
            <wp:anchor distT="0" distB="0" distL="114300" distR="114300" simplePos="0" relativeHeight="251659264" behindDoc="0" locked="0" layoutInCell="1" hidden="0" allowOverlap="1" wp14:anchorId="69C5656E" wp14:editId="5DA67894">
              <wp:simplePos x="0" y="0"/>
              <wp:positionH relativeFrom="margin">
                <wp:posOffset>-174662</wp:posOffset>
              </wp:positionH>
              <wp:positionV relativeFrom="paragraph">
                <wp:posOffset>78105</wp:posOffset>
              </wp:positionV>
              <wp:extent cx="6398260" cy="0"/>
              <wp:effectExtent l="0" t="0" r="0" b="0"/>
              <wp:wrapNone/>
              <wp:docPr id="2" name="Straight Arrow Connector 2"/>
              <wp:cNvGraphicFramePr/>
              <a:graphic xmlns:a="http://schemas.openxmlformats.org/drawingml/2006/main">
                <a:graphicData uri="http://schemas.microsoft.com/office/word/2010/wordprocessingShape">
                  <wps:wsp>
                    <wps:cNvCnPr/>
                    <wps:spPr>
                      <a:xfrm flipV="1">
                        <a:off x="0" y="0"/>
                        <a:ext cx="6398260" cy="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6A2E5D08" id="_x0000_t32" coordsize="21600,21600" o:spt="32" o:oned="t" path="m,l21600,21600e" filled="f">
              <v:path arrowok="t" fillok="f" o:connecttype="none"/>
              <o:lock v:ext="edit" shapetype="t"/>
            </v:shapetype>
            <v:shape id="Straight Arrow Connector 2" o:spid="_x0000_s1026" type="#_x0000_t32" style="position:absolute;margin-left:-13.75pt;margin-top:6.15pt;width:503.8pt;height: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">
              <w10:wrap anchorx="margin"/>
            </v:shape>
          </w:pict>
        </mc:Fallback>
      </mc:AlternateContent>
    </w:r>
  </w:p>
  <w:p w14:paraId="5825DE80" w14:textId="49F78C4A" w:rsidR="00796600" w:rsidRDefault="00796600">
    <w:pPr>
      <w:pBdr>
        <w:top w:val="nil"/>
        <w:left w:val="nil"/>
        <w:bottom w:val="nil"/>
        <w:right w:val="nil"/>
        <w:between w:val="nil"/>
      </w:pBdr>
      <w:tabs>
        <w:tab w:val="center" w:pos="4153"/>
        <w:tab w:val="right" w:pos="8306"/>
      </w:tabs>
      <w:jc w:val="left"/>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 xml:space="preserve">International Conference in Data Science 2023, Colombo, Sri Lanka                                          Page number </w:t>
    </w:r>
    <w:r w:rsidR="00AF3119" w:rsidRPr="00AF3119">
      <w:rPr>
        <w:rFonts w:ascii="Times New Roman" w:eastAsia="Times New Roman" w:hAnsi="Times New Roman" w:cs="Times New Roman"/>
        <w:i/>
        <w:color w:val="000000"/>
        <w:sz w:val="18"/>
        <w:szCs w:val="18"/>
      </w:rPr>
      <w:fldChar w:fldCharType="begin"/>
    </w:r>
    <w:r w:rsidR="00AF3119" w:rsidRPr="00AF3119">
      <w:rPr>
        <w:rFonts w:ascii="Times New Roman" w:eastAsia="Times New Roman" w:hAnsi="Times New Roman" w:cs="Times New Roman"/>
        <w:i/>
        <w:color w:val="000000"/>
        <w:sz w:val="18"/>
        <w:szCs w:val="18"/>
      </w:rPr>
      <w:instrText xml:space="preserve"> PAGE   \* MERGEFORMAT </w:instrText>
    </w:r>
    <w:r w:rsidR="00AF3119" w:rsidRPr="00AF3119">
      <w:rPr>
        <w:rFonts w:ascii="Times New Roman" w:eastAsia="Times New Roman" w:hAnsi="Times New Roman" w:cs="Times New Roman"/>
        <w:i/>
        <w:color w:val="000000"/>
        <w:sz w:val="18"/>
        <w:szCs w:val="18"/>
      </w:rPr>
      <w:fldChar w:fldCharType="separate"/>
    </w:r>
    <w:r w:rsidR="00AF3119" w:rsidRPr="00AF3119">
      <w:rPr>
        <w:rFonts w:ascii="Times New Roman" w:eastAsia="Times New Roman" w:hAnsi="Times New Roman" w:cs="Times New Roman"/>
        <w:i/>
        <w:noProof/>
        <w:color w:val="000000"/>
        <w:sz w:val="18"/>
        <w:szCs w:val="18"/>
      </w:rPr>
      <w:t>1</w:t>
    </w:r>
    <w:r w:rsidR="00AF3119" w:rsidRPr="00AF3119">
      <w:rPr>
        <w:rFonts w:ascii="Times New Roman" w:eastAsia="Times New Roman" w:hAnsi="Times New Roman" w:cs="Times New Roman"/>
        <w:i/>
        <w:noProof/>
        <w:color w:val="000000"/>
        <w:sz w:val="18"/>
        <w:szCs w:val="18"/>
      </w:rPr>
      <w:fldChar w:fldCharType="end"/>
    </w:r>
  </w:p>
  <w:p w14:paraId="3FD5CBA3" w14:textId="77777777" w:rsidR="00796600" w:rsidRDefault="00796600">
    <w:pPr>
      <w:pBdr>
        <w:top w:val="nil"/>
        <w:left w:val="nil"/>
        <w:bottom w:val="nil"/>
        <w:right w:val="nil"/>
        <w:between w:val="nil"/>
      </w:pBdr>
      <w:tabs>
        <w:tab w:val="center" w:pos="4153"/>
        <w:tab w:val="right" w:pos="8306"/>
      </w:tabs>
      <w:jc w:val="left"/>
      <w:rPr>
        <w:rFonts w:ascii="Times New Roman" w:eastAsia="Times New Roman" w:hAnsi="Times New Roman" w:cs="Times New Roman"/>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1FE9F" w14:textId="77777777" w:rsidR="00F55633" w:rsidRDefault="00F55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C7A2D" w14:textId="77777777" w:rsidR="00D52D66" w:rsidRDefault="00D52D66">
      <w:r>
        <w:separator/>
      </w:r>
    </w:p>
  </w:footnote>
  <w:footnote w:type="continuationSeparator" w:id="0">
    <w:p w14:paraId="2FFF7207" w14:textId="77777777" w:rsidR="00D52D66" w:rsidRDefault="00D52D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EA3C" w14:textId="77777777" w:rsidR="00796600" w:rsidRDefault="00796600">
    <w:pPr>
      <w:tabs>
        <w:tab w:val="right" w:pos="9639"/>
      </w:tabs>
      <w:spacing w:after="240"/>
      <w:rPr>
        <w:sz w:val="18"/>
        <w:szCs w:val="18"/>
      </w:rPr>
    </w:pPr>
    <w:r>
      <w:rPr>
        <w:sz w:val="18"/>
        <w:szCs w:val="18"/>
      </w:rPr>
      <w:t xml:space="preserve">                        Y. Zhou</w:t>
    </w:r>
    <w:r>
      <w:rPr>
        <w:i/>
        <w:sz w:val="18"/>
        <w:szCs w:val="18"/>
      </w:rPr>
      <w:t xml:space="preserve"> et al. </w:t>
    </w:r>
    <w:r>
      <w:rPr>
        <w:sz w:val="18"/>
        <w:szCs w:val="18"/>
      </w:rPr>
      <w:t xml:space="preserve">/ </w:t>
    </w:r>
    <w:bookmarkStart w:id="1" w:name="bookmark=id.30j0zll" w:colFirst="0" w:colLast="0"/>
    <w:bookmarkEnd w:id="1"/>
    <w:r>
      <w:rPr>
        <w:sz w:val="18"/>
        <w:szCs w:val="18"/>
      </w:rPr>
      <w:t>Advances in Bioscience and Biotechnology * (2011)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DD238" w14:textId="77777777" w:rsidR="00F55633" w:rsidRDefault="00F556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E3A6F" w14:textId="77777777" w:rsidR="00F55633" w:rsidRDefault="00F556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40"/>
    <w:rsid w:val="001D54D7"/>
    <w:rsid w:val="002C47B5"/>
    <w:rsid w:val="00331AA0"/>
    <w:rsid w:val="003533A1"/>
    <w:rsid w:val="00390940"/>
    <w:rsid w:val="003C4320"/>
    <w:rsid w:val="00507632"/>
    <w:rsid w:val="005665AA"/>
    <w:rsid w:val="005A6EBD"/>
    <w:rsid w:val="006464E3"/>
    <w:rsid w:val="00796600"/>
    <w:rsid w:val="007A38E5"/>
    <w:rsid w:val="007C60D7"/>
    <w:rsid w:val="007D2844"/>
    <w:rsid w:val="007F577E"/>
    <w:rsid w:val="007F74BC"/>
    <w:rsid w:val="00836AAB"/>
    <w:rsid w:val="009F76E8"/>
    <w:rsid w:val="00A12221"/>
    <w:rsid w:val="00A56BDB"/>
    <w:rsid w:val="00A57F0C"/>
    <w:rsid w:val="00A74D25"/>
    <w:rsid w:val="00AE1F94"/>
    <w:rsid w:val="00AE24E9"/>
    <w:rsid w:val="00AF3119"/>
    <w:rsid w:val="00B500EA"/>
    <w:rsid w:val="00D52D66"/>
    <w:rsid w:val="00D5759B"/>
    <w:rsid w:val="00DC75D5"/>
    <w:rsid w:val="00ED64C8"/>
    <w:rsid w:val="00F55633"/>
    <w:rsid w:val="00FB2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0B50AE2"/>
  <w15:chartTrackingRefBased/>
  <w15:docId w15:val="{52CBC86A-F875-49B8-8FF9-682051809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940"/>
    <w:pPr>
      <w:widowControl w:val="0"/>
      <w:spacing w:after="0" w:line="240" w:lineRule="auto"/>
      <w:jc w:val="both"/>
    </w:pPr>
    <w:rPr>
      <w:rFonts w:ascii="Calibri" w:eastAsia="Calibri" w:hAnsi="Calibri" w:cs="Calibri"/>
      <w:lang w:val="en-AU" w:eastAsia="zh-CN" w:bidi="si-LK"/>
      <w14:ligatures w14:val="none"/>
    </w:rPr>
  </w:style>
  <w:style w:type="paragraph" w:styleId="Heading1">
    <w:name w:val="heading 1"/>
    <w:basedOn w:val="Normal"/>
    <w:next w:val="Normal"/>
    <w:link w:val="Heading1Char"/>
    <w:uiPriority w:val="9"/>
    <w:qFormat/>
    <w:rsid w:val="00331A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0940"/>
    <w:pPr>
      <w:keepNext/>
      <w:spacing w:before="340" w:after="340"/>
      <w:jc w:val="center"/>
      <w:outlineLvl w:val="1"/>
    </w:pPr>
    <w:rPr>
      <w:rFonts w:eastAsia="Times New Roman"/>
      <w:b/>
      <w:noProof/>
      <w:kern w:val="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0940"/>
    <w:rPr>
      <w:rFonts w:ascii="Calibri" w:eastAsia="Times New Roman" w:hAnsi="Calibri" w:cs="Calibri"/>
      <w:b/>
      <w:noProof/>
      <w:kern w:val="0"/>
      <w:sz w:val="24"/>
      <w:lang w:val="en-AU" w:bidi="si-LK"/>
      <w14:ligatures w14:val="none"/>
    </w:rPr>
  </w:style>
  <w:style w:type="table" w:customStyle="1" w:styleId="TableGrid">
    <w:name w:val="TableGrid"/>
    <w:rsid w:val="00390940"/>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331AA0"/>
    <w:rPr>
      <w:rFonts w:asciiTheme="majorHAnsi" w:eastAsiaTheme="majorEastAsia" w:hAnsiTheme="majorHAnsi" w:cstheme="majorBidi"/>
      <w:color w:val="2F5496" w:themeColor="accent1" w:themeShade="BF"/>
      <w:sz w:val="32"/>
      <w:szCs w:val="32"/>
      <w:lang w:val="en-AU" w:eastAsia="zh-CN" w:bidi="si-LK"/>
      <w14:ligatures w14:val="none"/>
    </w:rPr>
  </w:style>
  <w:style w:type="paragraph" w:styleId="Caption">
    <w:name w:val="caption"/>
    <w:basedOn w:val="Normal"/>
    <w:next w:val="Normal"/>
    <w:uiPriority w:val="35"/>
    <w:unhideWhenUsed/>
    <w:qFormat/>
    <w:rsid w:val="007F74BC"/>
    <w:pPr>
      <w:spacing w:after="200"/>
    </w:pPr>
    <w:rPr>
      <w:i/>
      <w:iCs/>
      <w:color w:val="44546A" w:themeColor="text2"/>
      <w:sz w:val="18"/>
      <w:szCs w:val="18"/>
    </w:rPr>
  </w:style>
  <w:style w:type="paragraph" w:styleId="ListParagraph">
    <w:name w:val="List Paragraph"/>
    <w:basedOn w:val="Normal"/>
    <w:uiPriority w:val="34"/>
    <w:qFormat/>
    <w:rsid w:val="00DC75D5"/>
    <w:pPr>
      <w:ind w:left="720"/>
      <w:contextualSpacing/>
    </w:pPr>
  </w:style>
  <w:style w:type="paragraph" w:styleId="Header">
    <w:name w:val="header"/>
    <w:basedOn w:val="Normal"/>
    <w:link w:val="HeaderChar"/>
    <w:uiPriority w:val="99"/>
    <w:unhideWhenUsed/>
    <w:rsid w:val="009F76E8"/>
    <w:pPr>
      <w:tabs>
        <w:tab w:val="center" w:pos="4680"/>
        <w:tab w:val="right" w:pos="9360"/>
      </w:tabs>
    </w:pPr>
  </w:style>
  <w:style w:type="character" w:customStyle="1" w:styleId="HeaderChar">
    <w:name w:val="Header Char"/>
    <w:basedOn w:val="DefaultParagraphFont"/>
    <w:link w:val="Header"/>
    <w:uiPriority w:val="99"/>
    <w:rsid w:val="009F76E8"/>
    <w:rPr>
      <w:rFonts w:ascii="Calibri" w:eastAsia="Calibri" w:hAnsi="Calibri" w:cs="Calibri"/>
      <w:lang w:val="en-AU" w:eastAsia="zh-CN" w:bidi="si-LK"/>
      <w14:ligatures w14:val="none"/>
    </w:rPr>
  </w:style>
  <w:style w:type="paragraph" w:styleId="Footer">
    <w:name w:val="footer"/>
    <w:basedOn w:val="Normal"/>
    <w:link w:val="FooterChar"/>
    <w:uiPriority w:val="99"/>
    <w:unhideWhenUsed/>
    <w:rsid w:val="009F76E8"/>
    <w:pPr>
      <w:tabs>
        <w:tab w:val="center" w:pos="4680"/>
        <w:tab w:val="right" w:pos="9360"/>
      </w:tabs>
    </w:pPr>
  </w:style>
  <w:style w:type="character" w:customStyle="1" w:styleId="FooterChar">
    <w:name w:val="Footer Char"/>
    <w:basedOn w:val="DefaultParagraphFont"/>
    <w:link w:val="Footer"/>
    <w:uiPriority w:val="99"/>
    <w:rsid w:val="009F76E8"/>
    <w:rPr>
      <w:rFonts w:ascii="Calibri" w:eastAsia="Calibri" w:hAnsi="Calibri" w:cs="Calibri"/>
      <w:lang w:val="en-AU" w:eastAsia="zh-CN" w:bidi="si-L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_Ishan Pradeep_</dc:creator>
  <cp:keywords/>
  <dc:description/>
  <cp:lastModifiedBy>_Ishan Pradeep_</cp:lastModifiedBy>
  <cp:revision>25</cp:revision>
  <dcterms:created xsi:type="dcterms:W3CDTF">2023-11-21T14:44:00Z</dcterms:created>
  <dcterms:modified xsi:type="dcterms:W3CDTF">2023-12-13T03:46:00Z</dcterms:modified>
</cp:coreProperties>
</file>